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生物农药及生物防治产品项目规划设计方案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2" w:history="1">
        <w:r>
          <w:rPr>
            <w:rFonts w:ascii="仿宋" w:eastAsia="仿宋" w:hAnsi="仿宋" w:cs="仿宋" w:hint="eastAsia"/>
            <w:lang w:eastAsia="zh-CN"/>
          </w:rPr>
          <w:t>前言</w:t>
        </w:r>
        <w:r>
          <w:tab/>
        </w:r>
        <w:r>
          <w:fldChar w:fldCharType="begin"/>
        </w:r>
        <w:r>
          <w:instrText xml:space="preserve"> PAGEREF _Toc1072 \h </w:instrText>
        </w:r>
        <w:r>
          <w:fldChar w:fldCharType="separate"/>
        </w:r>
        <w:r>
          <w:t>3</w:t>
        </w:r>
        <w:r>
          <w:fldChar w:fldCharType="end"/>
        </w:r>
      </w:hyperlink>
    </w:p>
    <w:p>
      <w:pPr>
        <w:pStyle w:val="TOC1"/>
        <w:tabs>
          <w:tab w:val="right" w:leader="dot" w:pos="8306"/>
        </w:tabs>
      </w:pPr>
      <w:hyperlink w:anchor="_Toc9206" w:history="1">
        <w:r>
          <w:rPr>
            <w:rFonts w:ascii="仿宋" w:eastAsia="仿宋" w:hAnsi="仿宋" w:cs="仿宋" w:hint="eastAsia"/>
            <w:lang w:eastAsia="zh-CN"/>
          </w:rPr>
          <w:t>一、生物农药及生物防治产品项目危机管理</w:t>
        </w:r>
        <w:r>
          <w:tab/>
        </w:r>
        <w:r>
          <w:fldChar w:fldCharType="begin"/>
        </w:r>
        <w:r>
          <w:instrText xml:space="preserve"> PAGEREF _Toc9206 \h </w:instrText>
        </w:r>
        <w:r>
          <w:fldChar w:fldCharType="separate"/>
        </w:r>
        <w:r>
          <w:t>3</w:t>
        </w:r>
        <w:r>
          <w:fldChar w:fldCharType="end"/>
        </w:r>
      </w:hyperlink>
    </w:p>
    <w:p>
      <w:pPr>
        <w:pStyle w:val="TOC2"/>
        <w:tabs>
          <w:tab w:val="right" w:leader="dot" w:pos="8306"/>
        </w:tabs>
      </w:pPr>
      <w:hyperlink w:anchor="_Toc29374" w:history="1">
        <w:r>
          <w:rPr>
            <w:rFonts w:ascii="仿宋" w:eastAsia="仿宋" w:hAnsi="仿宋" w:cs="仿宋" w:hint="eastAsia"/>
            <w:lang w:eastAsia="zh-CN"/>
          </w:rPr>
          <w:t>(一)、危机预警与识别</w:t>
        </w:r>
        <w:r>
          <w:tab/>
        </w:r>
        <w:r>
          <w:fldChar w:fldCharType="begin"/>
        </w:r>
        <w:r>
          <w:instrText xml:space="preserve"> PAGEREF _Toc29374 \h </w:instrText>
        </w:r>
        <w:r>
          <w:fldChar w:fldCharType="separate"/>
        </w:r>
        <w:r>
          <w:t>3</w:t>
        </w:r>
        <w:r>
          <w:fldChar w:fldCharType="end"/>
        </w:r>
      </w:hyperlink>
    </w:p>
    <w:p>
      <w:pPr>
        <w:pStyle w:val="TOC2"/>
        <w:tabs>
          <w:tab w:val="right" w:leader="dot" w:pos="8306"/>
        </w:tabs>
      </w:pPr>
      <w:hyperlink w:anchor="_Toc24966" w:history="1">
        <w:r>
          <w:rPr>
            <w:rFonts w:ascii="仿宋" w:eastAsia="仿宋" w:hAnsi="仿宋" w:cs="仿宋" w:hint="eastAsia"/>
            <w:lang w:eastAsia="zh-CN"/>
          </w:rPr>
          <w:t>(二)、危机应对与恢复</w:t>
        </w:r>
        <w:r>
          <w:tab/>
        </w:r>
        <w:r>
          <w:fldChar w:fldCharType="begin"/>
        </w:r>
        <w:r>
          <w:instrText xml:space="preserve"> PAGEREF _Toc24966 \h </w:instrText>
        </w:r>
        <w:r>
          <w:fldChar w:fldCharType="separate"/>
        </w:r>
        <w:r>
          <w:t>4</w:t>
        </w:r>
        <w:r>
          <w:fldChar w:fldCharType="end"/>
        </w:r>
      </w:hyperlink>
    </w:p>
    <w:p>
      <w:pPr>
        <w:pStyle w:val="TOC1"/>
        <w:tabs>
          <w:tab w:val="right" w:leader="dot" w:pos="8306"/>
        </w:tabs>
      </w:pPr>
      <w:hyperlink w:anchor="_Toc4990" w:history="1">
        <w:r>
          <w:rPr>
            <w:rFonts w:ascii="仿宋" w:eastAsia="仿宋" w:hAnsi="仿宋" w:cs="仿宋" w:hint="eastAsia"/>
            <w:lang w:eastAsia="zh-CN"/>
          </w:rPr>
          <w:t>二、工艺说明</w:t>
        </w:r>
        <w:r>
          <w:tab/>
        </w:r>
        <w:r>
          <w:fldChar w:fldCharType="begin"/>
        </w:r>
        <w:r>
          <w:instrText xml:space="preserve"> PAGEREF _Toc4990 \h </w:instrText>
        </w:r>
        <w:r>
          <w:fldChar w:fldCharType="separate"/>
        </w:r>
        <w:r>
          <w:t>6</w:t>
        </w:r>
        <w:r>
          <w:fldChar w:fldCharType="end"/>
        </w:r>
      </w:hyperlink>
    </w:p>
    <w:p>
      <w:pPr>
        <w:pStyle w:val="TOC2"/>
        <w:tabs>
          <w:tab w:val="right" w:leader="dot" w:pos="8306"/>
        </w:tabs>
      </w:pPr>
      <w:hyperlink w:anchor="_Toc5017" w:history="1">
        <w:r>
          <w:rPr>
            <w:rFonts w:ascii="仿宋" w:eastAsia="仿宋" w:hAnsi="仿宋" w:cs="仿宋" w:hint="eastAsia"/>
            <w:lang w:eastAsia="zh-CN"/>
          </w:rPr>
          <w:t>(一)、技术管理特点</w:t>
        </w:r>
        <w:r>
          <w:tab/>
        </w:r>
        <w:r>
          <w:fldChar w:fldCharType="begin"/>
        </w:r>
        <w:r>
          <w:instrText xml:space="preserve"> PAGEREF _Toc5017 \h </w:instrText>
        </w:r>
        <w:r>
          <w:fldChar w:fldCharType="separate"/>
        </w:r>
        <w:r>
          <w:t>6</w:t>
        </w:r>
        <w:r>
          <w:fldChar w:fldCharType="end"/>
        </w:r>
      </w:hyperlink>
    </w:p>
    <w:p>
      <w:pPr>
        <w:pStyle w:val="TOC2"/>
        <w:tabs>
          <w:tab w:val="right" w:leader="dot" w:pos="8306"/>
        </w:tabs>
      </w:pPr>
      <w:hyperlink w:anchor="_Toc24180" w:history="1">
        <w:r>
          <w:rPr>
            <w:rFonts w:ascii="仿宋" w:eastAsia="仿宋" w:hAnsi="仿宋" w:cs="仿宋" w:hint="eastAsia"/>
            <w:lang w:eastAsia="zh-CN"/>
          </w:rPr>
          <w:t>(二)、生物农药及生物防治产品项目工艺技术设计方案</w:t>
        </w:r>
        <w:r>
          <w:tab/>
        </w:r>
        <w:r>
          <w:fldChar w:fldCharType="begin"/>
        </w:r>
        <w:r>
          <w:instrText xml:space="preserve"> PAGEREF _Toc24180 \h </w:instrText>
        </w:r>
        <w:r>
          <w:fldChar w:fldCharType="separate"/>
        </w:r>
        <w:r>
          <w:t>7</w:t>
        </w:r>
        <w:r>
          <w:fldChar w:fldCharType="end"/>
        </w:r>
      </w:hyperlink>
    </w:p>
    <w:p>
      <w:pPr>
        <w:pStyle w:val="TOC2"/>
        <w:tabs>
          <w:tab w:val="right" w:leader="dot" w:pos="8306"/>
        </w:tabs>
      </w:pPr>
      <w:hyperlink w:anchor="_Toc13520" w:history="1">
        <w:r>
          <w:rPr>
            <w:rFonts w:ascii="仿宋" w:eastAsia="仿宋" w:hAnsi="仿宋" w:cs="仿宋" w:hint="eastAsia"/>
            <w:lang w:eastAsia="zh-CN"/>
          </w:rPr>
          <w:t>(三)、设备选型方案</w:t>
        </w:r>
        <w:r>
          <w:tab/>
        </w:r>
        <w:r>
          <w:fldChar w:fldCharType="begin"/>
        </w:r>
        <w:r>
          <w:instrText xml:space="preserve"> PAGEREF _Toc13520 \h </w:instrText>
        </w:r>
        <w:r>
          <w:fldChar w:fldCharType="separate"/>
        </w:r>
        <w:r>
          <w:t>8</w:t>
        </w:r>
        <w:r>
          <w:fldChar w:fldCharType="end"/>
        </w:r>
      </w:hyperlink>
    </w:p>
    <w:p>
      <w:pPr>
        <w:pStyle w:val="TOC1"/>
        <w:tabs>
          <w:tab w:val="right" w:leader="dot" w:pos="8306"/>
        </w:tabs>
      </w:pPr>
      <w:hyperlink w:anchor="_Toc929" w:history="1">
        <w:r>
          <w:rPr>
            <w:rFonts w:ascii="仿宋" w:eastAsia="仿宋" w:hAnsi="仿宋" w:cs="仿宋" w:hint="eastAsia"/>
            <w:lang w:eastAsia="zh-CN"/>
          </w:rPr>
          <w:t>三、生物农药及生物防治产品项目可持续发展</w:t>
        </w:r>
        <w:r>
          <w:tab/>
        </w:r>
        <w:r>
          <w:fldChar w:fldCharType="begin"/>
        </w:r>
        <w:r>
          <w:instrText xml:space="preserve"> PAGEREF _Toc929 \h </w:instrText>
        </w:r>
        <w:r>
          <w:fldChar w:fldCharType="separate"/>
        </w:r>
        <w:r>
          <w:t>10</w:t>
        </w:r>
        <w:r>
          <w:fldChar w:fldCharType="end"/>
        </w:r>
      </w:hyperlink>
    </w:p>
    <w:p>
      <w:pPr>
        <w:pStyle w:val="TOC2"/>
        <w:tabs>
          <w:tab w:val="right" w:leader="dot" w:pos="8306"/>
        </w:tabs>
      </w:pPr>
      <w:hyperlink w:anchor="_Toc32108" w:history="1">
        <w:r>
          <w:rPr>
            <w:rFonts w:ascii="仿宋" w:eastAsia="仿宋" w:hAnsi="仿宋" w:cs="仿宋" w:hint="eastAsia"/>
            <w:lang w:eastAsia="zh-CN"/>
          </w:rPr>
          <w:t>(一)、可持续战略与实践</w:t>
        </w:r>
        <w:r>
          <w:tab/>
        </w:r>
        <w:r>
          <w:fldChar w:fldCharType="begin"/>
        </w:r>
        <w:r>
          <w:instrText xml:space="preserve"> PAGEREF _Toc32108 \h </w:instrText>
        </w:r>
        <w:r>
          <w:fldChar w:fldCharType="separate"/>
        </w:r>
        <w:r>
          <w:t>10</w:t>
        </w:r>
        <w:r>
          <w:fldChar w:fldCharType="end"/>
        </w:r>
      </w:hyperlink>
    </w:p>
    <w:p>
      <w:pPr>
        <w:pStyle w:val="TOC2"/>
        <w:tabs>
          <w:tab w:val="right" w:leader="dot" w:pos="8306"/>
        </w:tabs>
      </w:pPr>
      <w:hyperlink w:anchor="_Toc2437" w:history="1">
        <w:r>
          <w:rPr>
            <w:rFonts w:ascii="仿宋" w:eastAsia="仿宋" w:hAnsi="仿宋" w:cs="仿宋" w:hint="eastAsia"/>
            <w:lang w:eastAsia="zh-CN"/>
          </w:rPr>
          <w:t>(二)、环保与社会责任</w:t>
        </w:r>
        <w:r>
          <w:tab/>
        </w:r>
        <w:r>
          <w:fldChar w:fldCharType="begin"/>
        </w:r>
        <w:r>
          <w:instrText xml:space="preserve"> PAGEREF _Toc2437 \h </w:instrText>
        </w:r>
        <w:r>
          <w:fldChar w:fldCharType="separate"/>
        </w:r>
        <w:r>
          <w:t>10</w:t>
        </w:r>
        <w:r>
          <w:fldChar w:fldCharType="end"/>
        </w:r>
      </w:hyperlink>
    </w:p>
    <w:p>
      <w:pPr>
        <w:pStyle w:val="TOC1"/>
        <w:tabs>
          <w:tab w:val="right" w:leader="dot" w:pos="8306"/>
        </w:tabs>
      </w:pPr>
      <w:hyperlink w:anchor="_Toc13378" w:history="1">
        <w:r>
          <w:rPr>
            <w:rFonts w:ascii="仿宋" w:eastAsia="仿宋" w:hAnsi="仿宋" w:cs="仿宋" w:hint="eastAsia"/>
            <w:lang w:eastAsia="zh-CN"/>
          </w:rPr>
          <w:t>四、产品规划分析</w:t>
        </w:r>
        <w:r>
          <w:tab/>
        </w:r>
        <w:r>
          <w:fldChar w:fldCharType="begin"/>
        </w:r>
        <w:r>
          <w:instrText xml:space="preserve"> PAGEREF _Toc13378 \h </w:instrText>
        </w:r>
        <w:r>
          <w:fldChar w:fldCharType="separate"/>
        </w:r>
        <w:r>
          <w:t>11</w:t>
        </w:r>
        <w:r>
          <w:fldChar w:fldCharType="end"/>
        </w:r>
      </w:hyperlink>
    </w:p>
    <w:p>
      <w:pPr>
        <w:pStyle w:val="TOC2"/>
        <w:tabs>
          <w:tab w:val="right" w:leader="dot" w:pos="8306"/>
        </w:tabs>
      </w:pPr>
      <w:hyperlink w:anchor="_Toc21668" w:history="1">
        <w:r>
          <w:rPr>
            <w:rFonts w:ascii="仿宋" w:eastAsia="仿宋" w:hAnsi="仿宋" w:cs="仿宋" w:hint="eastAsia"/>
            <w:lang w:eastAsia="zh-CN"/>
          </w:rPr>
          <w:t>(一)、产品规划</w:t>
        </w:r>
        <w:r>
          <w:tab/>
        </w:r>
        <w:r>
          <w:fldChar w:fldCharType="begin"/>
        </w:r>
        <w:r>
          <w:instrText xml:space="preserve"> PAGEREF _Toc21668 \h </w:instrText>
        </w:r>
        <w:r>
          <w:fldChar w:fldCharType="separate"/>
        </w:r>
        <w:r>
          <w:t>11</w:t>
        </w:r>
        <w:r>
          <w:fldChar w:fldCharType="end"/>
        </w:r>
      </w:hyperlink>
    </w:p>
    <w:p>
      <w:pPr>
        <w:pStyle w:val="TOC2"/>
        <w:tabs>
          <w:tab w:val="right" w:leader="dot" w:pos="8306"/>
        </w:tabs>
      </w:pPr>
      <w:hyperlink w:anchor="_Toc10403" w:history="1">
        <w:r>
          <w:rPr>
            <w:rFonts w:ascii="仿宋" w:eastAsia="仿宋" w:hAnsi="仿宋" w:cs="仿宋" w:hint="eastAsia"/>
            <w:lang w:eastAsia="zh-CN"/>
          </w:rPr>
          <w:t>(二)、建设规模</w:t>
        </w:r>
        <w:r>
          <w:tab/>
        </w:r>
        <w:r>
          <w:fldChar w:fldCharType="begin"/>
        </w:r>
        <w:r>
          <w:instrText xml:space="preserve"> PAGEREF _Toc10403 \h </w:instrText>
        </w:r>
        <w:r>
          <w:fldChar w:fldCharType="separate"/>
        </w:r>
        <w:r>
          <w:t>12</w:t>
        </w:r>
        <w:r>
          <w:fldChar w:fldCharType="end"/>
        </w:r>
      </w:hyperlink>
    </w:p>
    <w:p>
      <w:pPr>
        <w:pStyle w:val="TOC1"/>
        <w:tabs>
          <w:tab w:val="right" w:leader="dot" w:pos="8306"/>
        </w:tabs>
      </w:pPr>
      <w:hyperlink w:anchor="_Toc2151" w:history="1">
        <w:r>
          <w:rPr>
            <w:rFonts w:ascii="仿宋" w:eastAsia="仿宋" w:hAnsi="仿宋" w:cs="仿宋" w:hint="eastAsia"/>
            <w:lang w:eastAsia="zh-CN"/>
          </w:rPr>
          <w:t>五、生物农药及生物防治产品项目土建工程</w:t>
        </w:r>
        <w:r>
          <w:tab/>
        </w:r>
        <w:r>
          <w:fldChar w:fldCharType="begin"/>
        </w:r>
        <w:r>
          <w:instrText xml:space="preserve"> PAGEREF _Toc2151 \h </w:instrText>
        </w:r>
        <w:r>
          <w:fldChar w:fldCharType="separate"/>
        </w:r>
        <w:r>
          <w:t>14</w:t>
        </w:r>
        <w:r>
          <w:fldChar w:fldCharType="end"/>
        </w:r>
      </w:hyperlink>
    </w:p>
    <w:p>
      <w:pPr>
        <w:pStyle w:val="TOC2"/>
        <w:tabs>
          <w:tab w:val="right" w:leader="dot" w:pos="8306"/>
        </w:tabs>
      </w:pPr>
      <w:hyperlink w:anchor="_Toc9288" w:history="1">
        <w:r>
          <w:rPr>
            <w:rFonts w:ascii="仿宋" w:eastAsia="仿宋" w:hAnsi="仿宋" w:cs="仿宋" w:hint="eastAsia"/>
            <w:lang w:eastAsia="zh-CN"/>
          </w:rPr>
          <w:t>(一)、建筑工程设计原则</w:t>
        </w:r>
        <w:r>
          <w:tab/>
        </w:r>
        <w:r>
          <w:fldChar w:fldCharType="begin"/>
        </w:r>
        <w:r>
          <w:instrText xml:space="preserve"> PAGEREF _Toc9288 \h </w:instrText>
        </w:r>
        <w:r>
          <w:fldChar w:fldCharType="separate"/>
        </w:r>
        <w:r>
          <w:t>14</w:t>
        </w:r>
        <w:r>
          <w:fldChar w:fldCharType="end"/>
        </w:r>
      </w:hyperlink>
    </w:p>
    <w:p>
      <w:pPr>
        <w:pStyle w:val="TOC2"/>
        <w:tabs>
          <w:tab w:val="right" w:leader="dot" w:pos="8306"/>
        </w:tabs>
      </w:pPr>
      <w:hyperlink w:anchor="_Toc29645" w:history="1">
        <w:r>
          <w:rPr>
            <w:rFonts w:ascii="仿宋" w:eastAsia="仿宋" w:hAnsi="仿宋" w:cs="仿宋" w:hint="eastAsia"/>
            <w:lang w:eastAsia="zh-CN"/>
          </w:rPr>
          <w:t>(二)、土建工程设计年限及安全等级</w:t>
        </w:r>
        <w:r>
          <w:tab/>
        </w:r>
        <w:r>
          <w:fldChar w:fldCharType="begin"/>
        </w:r>
        <w:r>
          <w:instrText xml:space="preserve"> PAGEREF _Toc29645 \h </w:instrText>
        </w:r>
        <w:r>
          <w:fldChar w:fldCharType="separate"/>
        </w:r>
        <w:r>
          <w:t>15</w:t>
        </w:r>
        <w:r>
          <w:fldChar w:fldCharType="end"/>
        </w:r>
      </w:hyperlink>
    </w:p>
    <w:p>
      <w:pPr>
        <w:pStyle w:val="TOC2"/>
        <w:tabs>
          <w:tab w:val="right" w:leader="dot" w:pos="8306"/>
        </w:tabs>
      </w:pPr>
      <w:hyperlink w:anchor="_Toc23990" w:history="1">
        <w:r>
          <w:rPr>
            <w:rFonts w:ascii="仿宋" w:eastAsia="仿宋" w:hAnsi="仿宋" w:cs="仿宋" w:hint="eastAsia"/>
            <w:lang w:eastAsia="zh-CN"/>
          </w:rPr>
          <w:t>(三)、建筑工程设计总体要求</w:t>
        </w:r>
        <w:r>
          <w:tab/>
        </w:r>
        <w:r>
          <w:fldChar w:fldCharType="begin"/>
        </w:r>
        <w:r>
          <w:instrText xml:space="preserve"> PAGEREF _Toc23990 \h </w:instrText>
        </w:r>
        <w:r>
          <w:fldChar w:fldCharType="separate"/>
        </w:r>
        <w:r>
          <w:t>16</w:t>
        </w:r>
        <w:r>
          <w:fldChar w:fldCharType="end"/>
        </w:r>
      </w:hyperlink>
    </w:p>
    <w:p>
      <w:pPr>
        <w:pStyle w:val="TOC2"/>
        <w:tabs>
          <w:tab w:val="right" w:leader="dot" w:pos="8306"/>
        </w:tabs>
      </w:pPr>
      <w:hyperlink w:anchor="_Toc4289" w:history="1">
        <w:r>
          <w:rPr>
            <w:rFonts w:ascii="仿宋" w:eastAsia="仿宋" w:hAnsi="仿宋" w:cs="仿宋" w:hint="eastAsia"/>
            <w:lang w:eastAsia="zh-CN"/>
          </w:rPr>
          <w:t>(四)、土建工程建设指标</w:t>
        </w:r>
        <w:r>
          <w:tab/>
        </w:r>
        <w:r>
          <w:fldChar w:fldCharType="begin"/>
        </w:r>
        <w:r>
          <w:instrText xml:space="preserve"> PAGEREF _Toc4289 \h </w:instrText>
        </w:r>
        <w:r>
          <w:fldChar w:fldCharType="separate"/>
        </w:r>
        <w:r>
          <w:t>17</w:t>
        </w:r>
        <w:r>
          <w:fldChar w:fldCharType="end"/>
        </w:r>
      </w:hyperlink>
    </w:p>
    <w:p>
      <w:pPr>
        <w:pStyle w:val="TOC1"/>
        <w:tabs>
          <w:tab w:val="right" w:leader="dot" w:pos="8306"/>
        </w:tabs>
      </w:pPr>
      <w:hyperlink w:anchor="_Toc30399" w:history="1">
        <w:r>
          <w:rPr>
            <w:rFonts w:ascii="仿宋" w:eastAsia="仿宋" w:hAnsi="仿宋" w:cs="仿宋" w:hint="eastAsia"/>
            <w:lang w:eastAsia="zh-CN"/>
          </w:rPr>
          <w:t>六、生物农药及生物防治产品项目文档管理</w:t>
        </w:r>
        <w:r>
          <w:tab/>
        </w:r>
        <w:r>
          <w:fldChar w:fldCharType="begin"/>
        </w:r>
        <w:r>
          <w:instrText xml:space="preserve"> PAGEREF _Toc30399 \h </w:instrText>
        </w:r>
        <w:r>
          <w:fldChar w:fldCharType="separate"/>
        </w:r>
        <w:r>
          <w:t>17</w:t>
        </w:r>
        <w:r>
          <w:fldChar w:fldCharType="end"/>
        </w:r>
      </w:hyperlink>
    </w:p>
    <w:p>
      <w:pPr>
        <w:pStyle w:val="TOC2"/>
        <w:tabs>
          <w:tab w:val="right" w:leader="dot" w:pos="8306"/>
        </w:tabs>
      </w:pPr>
      <w:hyperlink w:anchor="_Toc4887" w:history="1">
        <w:r>
          <w:rPr>
            <w:rFonts w:ascii="仿宋" w:eastAsia="仿宋" w:hAnsi="仿宋" w:cs="仿宋" w:hint="eastAsia"/>
            <w:lang w:eastAsia="zh-CN"/>
          </w:rPr>
          <w:t>(一)、文档编制与审查</w:t>
        </w:r>
        <w:r>
          <w:tab/>
        </w:r>
        <w:r>
          <w:fldChar w:fldCharType="begin"/>
        </w:r>
        <w:r>
          <w:instrText xml:space="preserve"> PAGEREF _Toc4887 \h </w:instrText>
        </w:r>
        <w:r>
          <w:fldChar w:fldCharType="separate"/>
        </w:r>
        <w:r>
          <w:t>17</w:t>
        </w:r>
        <w:r>
          <w:fldChar w:fldCharType="end"/>
        </w:r>
      </w:hyperlink>
    </w:p>
    <w:p>
      <w:pPr>
        <w:pStyle w:val="TOC2"/>
        <w:tabs>
          <w:tab w:val="right" w:leader="dot" w:pos="8306"/>
        </w:tabs>
      </w:pPr>
      <w:hyperlink w:anchor="_Toc12295" w:history="1">
        <w:r>
          <w:rPr>
            <w:rFonts w:ascii="仿宋" w:eastAsia="仿宋" w:hAnsi="仿宋" w:cs="仿宋" w:hint="eastAsia"/>
            <w:lang w:eastAsia="zh-CN"/>
          </w:rPr>
          <w:t>(二)、文档发布与分发</w:t>
        </w:r>
        <w:r>
          <w:tab/>
        </w:r>
        <w:r>
          <w:fldChar w:fldCharType="begin"/>
        </w:r>
        <w:r>
          <w:instrText xml:space="preserve"> PAGEREF _Toc12295 \h </w:instrText>
        </w:r>
        <w:r>
          <w:fldChar w:fldCharType="separate"/>
        </w:r>
        <w:r>
          <w:t>18</w:t>
        </w:r>
        <w:r>
          <w:fldChar w:fldCharType="end"/>
        </w:r>
      </w:hyperlink>
    </w:p>
    <w:p>
      <w:pPr>
        <w:pStyle w:val="TOC2"/>
        <w:tabs>
          <w:tab w:val="right" w:leader="dot" w:pos="8306"/>
        </w:tabs>
      </w:pPr>
      <w:hyperlink w:anchor="_Toc11389" w:history="1">
        <w:r>
          <w:rPr>
            <w:rFonts w:ascii="仿宋" w:eastAsia="仿宋" w:hAnsi="仿宋" w:cs="仿宋" w:hint="eastAsia"/>
            <w:lang w:eastAsia="zh-CN"/>
          </w:rPr>
          <w:t>(三)、文档存档与归档</w:t>
        </w:r>
        <w:r>
          <w:tab/>
        </w:r>
        <w:r>
          <w:fldChar w:fldCharType="begin"/>
        </w:r>
        <w:r>
          <w:instrText xml:space="preserve"> PAGEREF _Toc11389 \h </w:instrText>
        </w:r>
        <w:r>
          <w:fldChar w:fldCharType="separate"/>
        </w:r>
        <w:r>
          <w:t>19</w:t>
        </w:r>
        <w:r>
          <w:fldChar w:fldCharType="end"/>
        </w:r>
      </w:hyperlink>
    </w:p>
    <w:p>
      <w:pPr>
        <w:pStyle w:val="TOC1"/>
        <w:tabs>
          <w:tab w:val="right" w:leader="dot" w:pos="8306"/>
        </w:tabs>
      </w:pPr>
      <w:hyperlink w:anchor="_Toc439" w:history="1">
        <w:r>
          <w:rPr>
            <w:rFonts w:ascii="仿宋" w:eastAsia="仿宋" w:hAnsi="仿宋" w:cs="仿宋" w:hint="eastAsia"/>
            <w:lang w:eastAsia="zh-CN"/>
          </w:rPr>
          <w:t>七、生物农药及生物防治产品项目经营效益</w:t>
        </w:r>
        <w:r>
          <w:tab/>
        </w:r>
        <w:r>
          <w:fldChar w:fldCharType="begin"/>
        </w:r>
        <w:r>
          <w:instrText xml:space="preserve"> PAGEREF _Toc439 \h </w:instrText>
        </w:r>
        <w:r>
          <w:fldChar w:fldCharType="separate"/>
        </w:r>
        <w:r>
          <w:t>21</w:t>
        </w:r>
        <w:r>
          <w:fldChar w:fldCharType="end"/>
        </w:r>
      </w:hyperlink>
    </w:p>
    <w:p>
      <w:pPr>
        <w:pStyle w:val="TOC2"/>
        <w:tabs>
          <w:tab w:val="right" w:leader="dot" w:pos="8306"/>
        </w:tabs>
      </w:pPr>
      <w:hyperlink w:anchor="_Toc5346" w:history="1">
        <w:r>
          <w:rPr>
            <w:rFonts w:ascii="仿宋" w:eastAsia="仿宋" w:hAnsi="仿宋" w:cs="仿宋" w:hint="eastAsia"/>
            <w:lang w:eastAsia="zh-CN"/>
          </w:rPr>
          <w:t>(一)、经济评价财务测算</w:t>
        </w:r>
        <w:r>
          <w:tab/>
        </w:r>
        <w:r>
          <w:fldChar w:fldCharType="begin"/>
        </w:r>
        <w:r>
          <w:instrText xml:space="preserve"> PAGEREF _Toc5346 \h </w:instrText>
        </w:r>
        <w:r>
          <w:fldChar w:fldCharType="separate"/>
        </w:r>
        <w:r>
          <w:t>21</w:t>
        </w:r>
        <w:r>
          <w:fldChar w:fldCharType="end"/>
        </w:r>
      </w:hyperlink>
    </w:p>
    <w:p>
      <w:pPr>
        <w:pStyle w:val="TOC2"/>
        <w:tabs>
          <w:tab w:val="right" w:leader="dot" w:pos="8306"/>
        </w:tabs>
      </w:pPr>
      <w:hyperlink w:anchor="_Toc2758" w:history="1">
        <w:r>
          <w:rPr>
            <w:rFonts w:ascii="仿宋" w:eastAsia="仿宋" w:hAnsi="仿宋" w:cs="仿宋" w:hint="eastAsia"/>
            <w:lang w:eastAsia="zh-CN"/>
          </w:rPr>
          <w:t>(二)、生物农药及生物防治产品项目盈利能力分析</w:t>
        </w:r>
        <w:r>
          <w:tab/>
        </w:r>
        <w:r>
          <w:fldChar w:fldCharType="begin"/>
        </w:r>
        <w:r>
          <w:instrText xml:space="preserve"> PAGEREF _Toc2758 \h </w:instrText>
        </w:r>
        <w:r>
          <w:fldChar w:fldCharType="separate"/>
        </w:r>
        <w:r>
          <w:t>22</w:t>
        </w:r>
        <w:r>
          <w:fldChar w:fldCharType="end"/>
        </w:r>
      </w:hyperlink>
    </w:p>
    <w:p>
      <w:pPr>
        <w:pStyle w:val="TOC1"/>
        <w:tabs>
          <w:tab w:val="right" w:leader="dot" w:pos="8306"/>
        </w:tabs>
      </w:pPr>
      <w:hyperlink w:anchor="_Toc8991" w:history="1">
        <w:r>
          <w:rPr>
            <w:rFonts w:ascii="仿宋" w:eastAsia="仿宋" w:hAnsi="仿宋" w:cs="仿宋" w:hint="eastAsia"/>
            <w:lang w:eastAsia="zh-CN"/>
          </w:rPr>
          <w:t>八、生物农药及生物防治产品项目技术管理</w:t>
        </w:r>
        <w:r>
          <w:tab/>
        </w:r>
        <w:r>
          <w:fldChar w:fldCharType="begin"/>
        </w:r>
        <w:r>
          <w:instrText xml:space="preserve"> PAGEREF _Toc8991 \h </w:instrText>
        </w:r>
        <w:r>
          <w:fldChar w:fldCharType="separate"/>
        </w:r>
        <w:r>
          <w:t>23</w:t>
        </w:r>
        <w:r>
          <w:fldChar w:fldCharType="end"/>
        </w:r>
      </w:hyperlink>
    </w:p>
    <w:p>
      <w:pPr>
        <w:pStyle w:val="TOC2"/>
        <w:tabs>
          <w:tab w:val="right" w:leader="dot" w:pos="8306"/>
        </w:tabs>
      </w:pPr>
      <w:hyperlink w:anchor="_Toc4984" w:history="1">
        <w:r>
          <w:rPr>
            <w:rFonts w:ascii="仿宋" w:eastAsia="仿宋" w:hAnsi="仿宋" w:cs="仿宋" w:hint="eastAsia"/>
            <w:lang w:eastAsia="zh-CN"/>
          </w:rPr>
          <w:t>(一)、技术方案选用方向</w:t>
        </w:r>
        <w:r>
          <w:tab/>
        </w:r>
        <w:r>
          <w:fldChar w:fldCharType="begin"/>
        </w:r>
        <w:r>
          <w:instrText xml:space="preserve"> PAGEREF _Toc4984 \h </w:instrText>
        </w:r>
        <w:r>
          <w:fldChar w:fldCharType="separate"/>
        </w:r>
        <w:r>
          <w:t>23</w:t>
        </w:r>
        <w:r>
          <w:fldChar w:fldCharType="end"/>
        </w:r>
      </w:hyperlink>
    </w:p>
    <w:p>
      <w:pPr>
        <w:pStyle w:val="TOC2"/>
        <w:tabs>
          <w:tab w:val="right" w:leader="dot" w:pos="8306"/>
        </w:tabs>
      </w:pPr>
      <w:hyperlink w:anchor="_Toc24554" w:history="1">
        <w:r>
          <w:rPr>
            <w:rFonts w:ascii="仿宋" w:eastAsia="仿宋" w:hAnsi="仿宋" w:cs="仿宋" w:hint="eastAsia"/>
            <w:lang w:eastAsia="zh-CN"/>
          </w:rPr>
          <w:t>(二)、工艺技术方案选用原则</w:t>
        </w:r>
        <w:r>
          <w:tab/>
        </w:r>
        <w:r>
          <w:fldChar w:fldCharType="begin"/>
        </w:r>
        <w:r>
          <w:instrText xml:space="preserve"> PAGEREF _Toc24554 \h </w:instrText>
        </w:r>
        <w:r>
          <w:fldChar w:fldCharType="separate"/>
        </w:r>
        <w:r>
          <w:t>25</w:t>
        </w:r>
        <w:r>
          <w:fldChar w:fldCharType="end"/>
        </w:r>
      </w:hyperlink>
    </w:p>
    <w:p>
      <w:pPr>
        <w:pStyle w:val="TOC2"/>
        <w:tabs>
          <w:tab w:val="right" w:leader="dot" w:pos="8306"/>
        </w:tabs>
      </w:pPr>
      <w:hyperlink w:anchor="_Toc1297" w:history="1">
        <w:r>
          <w:rPr>
            <w:rFonts w:ascii="仿宋" w:eastAsia="仿宋" w:hAnsi="仿宋" w:cs="仿宋" w:hint="eastAsia"/>
            <w:lang w:eastAsia="zh-CN"/>
          </w:rPr>
          <w:t>(三)、工艺技术方案要求</w:t>
        </w:r>
        <w:r>
          <w:tab/>
        </w:r>
        <w:r>
          <w:fldChar w:fldCharType="begin"/>
        </w:r>
        <w:r>
          <w:instrText xml:space="preserve"> PAGEREF _Toc1297 \h </w:instrText>
        </w:r>
        <w:r>
          <w:fldChar w:fldCharType="separate"/>
        </w:r>
        <w:r>
          <w:t>27</w:t>
        </w:r>
        <w:r>
          <w:fldChar w:fldCharType="end"/>
        </w:r>
      </w:hyperlink>
    </w:p>
    <w:p>
      <w:pPr>
        <w:pStyle w:val="TOC1"/>
        <w:tabs>
          <w:tab w:val="right" w:leader="dot" w:pos="8306"/>
        </w:tabs>
      </w:pPr>
      <w:hyperlink w:anchor="_Toc3414" w:history="1">
        <w:r>
          <w:rPr>
            <w:rFonts w:ascii="仿宋" w:eastAsia="仿宋" w:hAnsi="仿宋" w:cs="仿宋" w:hint="eastAsia"/>
            <w:lang w:eastAsia="zh-CN"/>
          </w:rPr>
          <w:t>九、生物农药及生物防治产品项目社会影响</w:t>
        </w:r>
        <w:r>
          <w:tab/>
        </w:r>
        <w:r>
          <w:fldChar w:fldCharType="begin"/>
        </w:r>
        <w:r>
          <w:instrText xml:space="preserve"> PAGEREF _Toc3414 \h </w:instrText>
        </w:r>
        <w:r>
          <w:fldChar w:fldCharType="separate"/>
        </w:r>
        <w:r>
          <w:t>29</w:t>
        </w:r>
        <w:r>
          <w:fldChar w:fldCharType="end"/>
        </w:r>
      </w:hyperlink>
    </w:p>
    <w:p>
      <w:pPr>
        <w:pStyle w:val="TOC2"/>
        <w:tabs>
          <w:tab w:val="right" w:leader="dot" w:pos="8306"/>
        </w:tabs>
      </w:pPr>
      <w:hyperlink w:anchor="_Toc1988" w:history="1">
        <w:r>
          <w:rPr>
            <w:rFonts w:ascii="仿宋" w:eastAsia="仿宋" w:hAnsi="仿宋" w:cs="仿宋" w:hint="eastAsia"/>
            <w:lang w:eastAsia="zh-CN"/>
          </w:rPr>
          <w:t>(一)、社会责任与义务</w:t>
        </w:r>
        <w:r>
          <w:tab/>
        </w:r>
        <w:r>
          <w:fldChar w:fldCharType="begin"/>
        </w:r>
        <w:r>
          <w:instrText xml:space="preserve"> PAGEREF _Toc1988 \h </w:instrText>
        </w:r>
        <w:r>
          <w:fldChar w:fldCharType="separate"/>
        </w:r>
        <w:r>
          <w:t>29</w:t>
        </w:r>
        <w:r>
          <w:fldChar w:fldCharType="end"/>
        </w:r>
      </w:hyperlink>
    </w:p>
    <w:p>
      <w:pPr>
        <w:pStyle w:val="TOC2"/>
        <w:tabs>
          <w:tab w:val="right" w:leader="dot" w:pos="8306"/>
        </w:tabs>
      </w:pPr>
      <w:hyperlink w:anchor="_Toc12150" w:history="1">
        <w:r>
          <w:rPr>
            <w:rFonts w:ascii="仿宋" w:eastAsia="仿宋" w:hAnsi="仿宋" w:cs="仿宋" w:hint="eastAsia"/>
            <w:lang w:eastAsia="zh-CN"/>
          </w:rPr>
          <w:t>(二)、社会参与与沟通</w:t>
        </w:r>
        <w:r>
          <w:tab/>
        </w:r>
        <w:r>
          <w:fldChar w:fldCharType="begin"/>
        </w:r>
        <w:r>
          <w:instrText xml:space="preserve"> PAGEREF _Toc12150 \h </w:instrText>
        </w:r>
        <w:r>
          <w:fldChar w:fldCharType="separate"/>
        </w:r>
        <w:r>
          <w:t>30</w:t>
        </w:r>
        <w:r>
          <w:fldChar w:fldCharType="end"/>
        </w:r>
      </w:hyperlink>
    </w:p>
    <w:p>
      <w:pPr>
        <w:pStyle w:val="TOC1"/>
        <w:tabs>
          <w:tab w:val="right" w:leader="dot" w:pos="8306"/>
        </w:tabs>
      </w:pPr>
      <w:hyperlink w:anchor="_Toc16736" w:history="1">
        <w:r>
          <w:rPr>
            <w:rFonts w:ascii="仿宋" w:eastAsia="仿宋" w:hAnsi="仿宋" w:cs="仿宋" w:hint="eastAsia"/>
            <w:lang w:eastAsia="zh-CN"/>
          </w:rPr>
          <w:t>十、生产安全保护</w:t>
        </w:r>
        <w:r>
          <w:tab/>
        </w:r>
        <w:r>
          <w:fldChar w:fldCharType="begin"/>
        </w:r>
        <w:r>
          <w:instrText xml:space="preserve"> PAGEREF _Toc16736 \h </w:instrText>
        </w:r>
        <w:r>
          <w:fldChar w:fldCharType="separate"/>
        </w:r>
        <w:r>
          <w:t>31</w:t>
        </w:r>
        <w:r>
          <w:fldChar w:fldCharType="end"/>
        </w:r>
      </w:hyperlink>
    </w:p>
    <w:p>
      <w:pPr>
        <w:pStyle w:val="TOC2"/>
        <w:tabs>
          <w:tab w:val="right" w:leader="dot" w:pos="8306"/>
        </w:tabs>
      </w:pPr>
      <w:hyperlink w:anchor="_Toc18129" w:history="1">
        <w:r>
          <w:rPr>
            <w:rFonts w:ascii="仿宋" w:eastAsia="仿宋" w:hAnsi="仿宋" w:cs="仿宋" w:hint="eastAsia"/>
            <w:lang w:eastAsia="zh-CN"/>
          </w:rPr>
          <w:t>(一)、消防安全</w:t>
        </w:r>
        <w:r>
          <w:tab/>
        </w:r>
        <w:r>
          <w:fldChar w:fldCharType="begin"/>
        </w:r>
        <w:r>
          <w:instrText xml:space="preserve"> PAGEREF _Toc18129 \h </w:instrText>
        </w:r>
        <w:r>
          <w:fldChar w:fldCharType="separate"/>
        </w:r>
        <w:r>
          <w:t>31</w:t>
        </w:r>
        <w:r>
          <w:fldChar w:fldCharType="end"/>
        </w:r>
      </w:hyperlink>
    </w:p>
    <w:p>
      <w:pPr>
        <w:pStyle w:val="TOC2"/>
        <w:tabs>
          <w:tab w:val="right" w:leader="dot" w:pos="8306"/>
        </w:tabs>
      </w:pPr>
      <w:hyperlink w:anchor="_Toc16988" w:history="1">
        <w:r>
          <w:rPr>
            <w:rFonts w:ascii="仿宋" w:eastAsia="仿宋" w:hAnsi="仿宋" w:cs="仿宋" w:hint="eastAsia"/>
            <w:lang w:eastAsia="zh-CN"/>
          </w:rPr>
          <w:t>(二)、防火防爆总图布置措施</w:t>
        </w:r>
        <w:r>
          <w:tab/>
        </w:r>
        <w:r>
          <w:fldChar w:fldCharType="begin"/>
        </w:r>
        <w:r>
          <w:instrText xml:space="preserve"> PAGEREF _Toc16988 \h </w:instrText>
        </w:r>
        <w:r>
          <w:fldChar w:fldCharType="separate"/>
        </w:r>
        <w:r>
          <w:t>33</w:t>
        </w:r>
        <w:r>
          <w:fldChar w:fldCharType="end"/>
        </w:r>
      </w:hyperlink>
    </w:p>
    <w:p>
      <w:pPr>
        <w:pStyle w:val="TOC2"/>
        <w:tabs>
          <w:tab w:val="right" w:leader="dot" w:pos="8306"/>
        </w:tabs>
      </w:pPr>
      <w:hyperlink w:anchor="_Toc13266" w:history="1">
        <w:r>
          <w:rPr>
            <w:rFonts w:ascii="仿宋" w:eastAsia="仿宋" w:hAnsi="仿宋" w:cs="仿宋" w:hint="eastAsia"/>
            <w:lang w:eastAsia="zh-CN"/>
          </w:rPr>
          <w:t>(三)、自然灾害防范措施</w:t>
        </w:r>
        <w:r>
          <w:tab/>
        </w:r>
        <w:r>
          <w:fldChar w:fldCharType="begin"/>
        </w:r>
        <w:r>
          <w:instrText xml:space="preserve"> PAGEREF _Toc13266 \h </w:instrText>
        </w:r>
        <w:r>
          <w:fldChar w:fldCharType="separate"/>
        </w:r>
        <w:r>
          <w:t>34</w:t>
        </w:r>
        <w:r>
          <w:fldChar w:fldCharType="end"/>
        </w:r>
      </w:hyperlink>
    </w:p>
    <w:p>
      <w:pPr>
        <w:pStyle w:val="TOC2"/>
        <w:tabs>
          <w:tab w:val="right" w:leader="dot" w:pos="8306"/>
        </w:tabs>
      </w:pPr>
      <w:hyperlink w:anchor="_Toc23585" w:history="1">
        <w:r>
          <w:rPr>
            <w:rFonts w:ascii="仿宋" w:eastAsia="仿宋" w:hAnsi="仿宋" w:cs="仿宋" w:hint="eastAsia"/>
            <w:lang w:eastAsia="zh-CN"/>
          </w:rPr>
          <w:t>(四)、安全色及安全标志使用要求</w:t>
        </w:r>
        <w:r>
          <w:tab/>
        </w:r>
        <w:r>
          <w:fldChar w:fldCharType="begin"/>
        </w:r>
        <w:r>
          <w:instrText xml:space="preserve"> PAGEREF _Toc23585 \h </w:instrText>
        </w:r>
        <w:r>
          <w:fldChar w:fldCharType="separate"/>
        </w:r>
        <w:r>
          <w:t>35</w:t>
        </w:r>
        <w:r>
          <w:fldChar w:fldCharType="end"/>
        </w:r>
      </w:hyperlink>
    </w:p>
    <w:p>
      <w:pPr>
        <w:pStyle w:val="TOC2"/>
        <w:tabs>
          <w:tab w:val="right" w:leader="dot" w:pos="8306"/>
        </w:tabs>
      </w:pPr>
      <w:hyperlink w:anchor="_Toc12884" w:history="1">
        <w:r>
          <w:rPr>
            <w:rFonts w:ascii="仿宋" w:eastAsia="仿宋" w:hAnsi="仿宋" w:cs="仿宋" w:hint="eastAsia"/>
            <w:lang w:eastAsia="zh-CN"/>
          </w:rPr>
          <w:t>(五)、防尘防毒措施</w:t>
        </w:r>
        <w:r>
          <w:tab/>
        </w:r>
        <w:r>
          <w:fldChar w:fldCharType="begin"/>
        </w:r>
        <w:r>
          <w:instrText xml:space="preserve"> PAGEREF _Toc12884 \h </w:instrText>
        </w:r>
        <w:r>
          <w:fldChar w:fldCharType="separate"/>
        </w:r>
        <w:r>
          <w:t>36</w:t>
        </w:r>
        <w:r>
          <w:fldChar w:fldCharType="end"/>
        </w:r>
      </w:hyperlink>
    </w:p>
    <w:p>
      <w:pPr>
        <w:pStyle w:val="TOC2"/>
        <w:tabs>
          <w:tab w:val="right" w:leader="dot" w:pos="8306"/>
        </w:tabs>
      </w:pPr>
      <w:hyperlink w:anchor="_Toc12998" w:history="1">
        <w:r>
          <w:rPr>
            <w:rFonts w:ascii="仿宋" w:eastAsia="仿宋" w:hAnsi="仿宋" w:cs="仿宋" w:hint="eastAsia"/>
            <w:lang w:eastAsia="zh-CN"/>
          </w:rPr>
          <w:t>(六)、防静电、触电防护及防雷措施</w:t>
        </w:r>
        <w:r>
          <w:tab/>
        </w:r>
        <w:r>
          <w:fldChar w:fldCharType="begin"/>
        </w:r>
        <w:r>
          <w:instrText xml:space="preserve"> PAGEREF _Toc12998 \h </w:instrText>
        </w:r>
        <w:r>
          <w:fldChar w:fldCharType="separate"/>
        </w:r>
        <w:r>
          <w:t>37</w:t>
        </w:r>
        <w:r>
          <w:fldChar w:fldCharType="end"/>
        </w:r>
      </w:hyperlink>
    </w:p>
    <w:p>
      <w:pPr>
        <w:pStyle w:val="TOC2"/>
        <w:tabs>
          <w:tab w:val="right" w:leader="dot" w:pos="8306"/>
        </w:tabs>
      </w:pPr>
      <w:hyperlink w:anchor="_Toc5886" w:history="1">
        <w:r>
          <w:rPr>
            <w:rFonts w:ascii="仿宋" w:eastAsia="仿宋" w:hAnsi="仿宋" w:cs="仿宋" w:hint="eastAsia"/>
            <w:lang w:eastAsia="zh-CN"/>
          </w:rPr>
          <w:t>(七)、机械设备安全保障措施</w:t>
        </w:r>
        <w:r>
          <w:tab/>
        </w:r>
        <w:r>
          <w:fldChar w:fldCharType="begin"/>
        </w:r>
        <w:r>
          <w:instrText xml:space="preserve"> PAGEREF _Toc5886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79" w:history="1">
        <w:r>
          <w:rPr>
            <w:rFonts w:ascii="仿宋" w:eastAsia="仿宋" w:hAnsi="仿宋" w:cs="仿宋" w:hint="eastAsia"/>
            <w:lang w:eastAsia="zh-CN"/>
          </w:rPr>
          <w:t>十一、生物农药及生物防治产品项目风险管理</w:t>
        </w:r>
        <w:r>
          <w:tab/>
        </w:r>
        <w:r>
          <w:fldChar w:fldCharType="begin"/>
        </w:r>
        <w:r>
          <w:instrText xml:space="preserve"> PAGEREF _Toc11679 \h </w:instrText>
        </w:r>
        <w:r>
          <w:fldChar w:fldCharType="separate"/>
        </w:r>
        <w:r>
          <w:t>40</w:t>
        </w:r>
        <w:r>
          <w:fldChar w:fldCharType="end"/>
        </w:r>
      </w:hyperlink>
    </w:p>
    <w:p>
      <w:pPr>
        <w:pStyle w:val="TOC2"/>
        <w:tabs>
          <w:tab w:val="right" w:leader="dot" w:pos="8306"/>
        </w:tabs>
      </w:pPr>
      <w:hyperlink w:anchor="_Toc1035" w:history="1">
        <w:r>
          <w:rPr>
            <w:rFonts w:ascii="仿宋" w:eastAsia="仿宋" w:hAnsi="仿宋" w:cs="仿宋" w:hint="eastAsia"/>
            <w:lang w:eastAsia="zh-CN"/>
          </w:rPr>
          <w:t>(一)、风险识别与评估</w:t>
        </w:r>
        <w:r>
          <w:tab/>
        </w:r>
        <w:r>
          <w:fldChar w:fldCharType="begin"/>
        </w:r>
        <w:r>
          <w:instrText xml:space="preserve"> PAGEREF _Toc1035 \h </w:instrText>
        </w:r>
        <w:r>
          <w:fldChar w:fldCharType="separate"/>
        </w:r>
        <w:r>
          <w:t>40</w:t>
        </w:r>
        <w:r>
          <w:fldChar w:fldCharType="end"/>
        </w:r>
      </w:hyperlink>
    </w:p>
    <w:p>
      <w:pPr>
        <w:pStyle w:val="TOC2"/>
        <w:tabs>
          <w:tab w:val="right" w:leader="dot" w:pos="8306"/>
        </w:tabs>
      </w:pPr>
      <w:hyperlink w:anchor="_Toc17740" w:history="1">
        <w:r>
          <w:rPr>
            <w:rFonts w:ascii="仿宋" w:eastAsia="仿宋" w:hAnsi="仿宋" w:cs="仿宋" w:hint="eastAsia"/>
            <w:lang w:eastAsia="zh-CN"/>
          </w:rPr>
          <w:t>(二)、风险应对策略</w:t>
        </w:r>
        <w:r>
          <w:tab/>
        </w:r>
        <w:r>
          <w:fldChar w:fldCharType="begin"/>
        </w:r>
        <w:r>
          <w:instrText xml:space="preserve"> PAGEREF _Toc17740 \h </w:instrText>
        </w:r>
        <w:r>
          <w:fldChar w:fldCharType="separate"/>
        </w:r>
        <w:r>
          <w:t>41</w:t>
        </w:r>
        <w:r>
          <w:fldChar w:fldCharType="end"/>
        </w:r>
      </w:hyperlink>
    </w:p>
    <w:p>
      <w:pPr>
        <w:pStyle w:val="TOC2"/>
        <w:tabs>
          <w:tab w:val="right" w:leader="dot" w:pos="8306"/>
        </w:tabs>
      </w:pPr>
      <w:hyperlink w:anchor="_Toc14760" w:history="1">
        <w:r>
          <w:rPr>
            <w:rFonts w:ascii="仿宋" w:eastAsia="仿宋" w:hAnsi="仿宋" w:cs="仿宋" w:hint="eastAsia"/>
            <w:lang w:eastAsia="zh-CN"/>
          </w:rPr>
          <w:t>(三)、风险监控与控制</w:t>
        </w:r>
        <w:r>
          <w:tab/>
        </w:r>
        <w:r>
          <w:fldChar w:fldCharType="begin"/>
        </w:r>
        <w:r>
          <w:instrText xml:space="preserve"> PAGEREF _Toc14760 \h </w:instrText>
        </w:r>
        <w:r>
          <w:fldChar w:fldCharType="separate"/>
        </w:r>
        <w:r>
          <w:t>43</w:t>
        </w:r>
        <w:r>
          <w:fldChar w:fldCharType="end"/>
        </w:r>
      </w:hyperlink>
    </w:p>
    <w:p>
      <w:pPr>
        <w:pStyle w:val="TOC1"/>
        <w:tabs>
          <w:tab w:val="right" w:leader="dot" w:pos="8306"/>
        </w:tabs>
      </w:pPr>
      <w:hyperlink w:anchor="_Toc25384" w:history="1">
        <w:r>
          <w:rPr>
            <w:rFonts w:ascii="仿宋" w:eastAsia="仿宋" w:hAnsi="仿宋" w:cs="仿宋" w:hint="eastAsia"/>
            <w:lang w:eastAsia="zh-CN"/>
          </w:rPr>
          <w:t>十二、生物农药及生物防治产品项目计划安排</w:t>
        </w:r>
        <w:r>
          <w:tab/>
        </w:r>
        <w:r>
          <w:fldChar w:fldCharType="begin"/>
        </w:r>
        <w:r>
          <w:instrText xml:space="preserve"> PAGEREF _Toc25384 \h </w:instrText>
        </w:r>
        <w:r>
          <w:fldChar w:fldCharType="separate"/>
        </w:r>
        <w:r>
          <w:t>44</w:t>
        </w:r>
        <w:r>
          <w:fldChar w:fldCharType="end"/>
        </w:r>
      </w:hyperlink>
    </w:p>
    <w:p>
      <w:pPr>
        <w:pStyle w:val="TOC2"/>
        <w:tabs>
          <w:tab w:val="right" w:leader="dot" w:pos="8306"/>
        </w:tabs>
      </w:pPr>
      <w:hyperlink w:anchor="_Toc1566" w:history="1">
        <w:r>
          <w:rPr>
            <w:rFonts w:ascii="仿宋" w:eastAsia="仿宋" w:hAnsi="仿宋" w:cs="仿宋" w:hint="eastAsia"/>
            <w:lang w:eastAsia="zh-CN"/>
          </w:rPr>
          <w:t>(一)、建设周期</w:t>
        </w:r>
        <w:r>
          <w:tab/>
        </w:r>
        <w:r>
          <w:fldChar w:fldCharType="begin"/>
        </w:r>
        <w:r>
          <w:instrText xml:space="preserve"> PAGEREF _Toc1566 \h </w:instrText>
        </w:r>
        <w:r>
          <w:fldChar w:fldCharType="separate"/>
        </w:r>
        <w:r>
          <w:t>44</w:t>
        </w:r>
        <w:r>
          <w:fldChar w:fldCharType="end"/>
        </w:r>
      </w:hyperlink>
    </w:p>
    <w:p>
      <w:pPr>
        <w:pStyle w:val="TOC2"/>
        <w:tabs>
          <w:tab w:val="right" w:leader="dot" w:pos="8306"/>
        </w:tabs>
      </w:pPr>
      <w:hyperlink w:anchor="_Toc25928" w:history="1">
        <w:r>
          <w:rPr>
            <w:rFonts w:ascii="仿宋" w:eastAsia="仿宋" w:hAnsi="仿宋" w:cs="仿宋" w:hint="eastAsia"/>
            <w:lang w:eastAsia="zh-CN"/>
          </w:rPr>
          <w:t>(二)、建设进度</w:t>
        </w:r>
        <w:r>
          <w:tab/>
        </w:r>
        <w:r>
          <w:fldChar w:fldCharType="begin"/>
        </w:r>
        <w:r>
          <w:instrText xml:space="preserve"> PAGEREF _Toc25928 \h </w:instrText>
        </w:r>
        <w:r>
          <w:fldChar w:fldCharType="separate"/>
        </w:r>
        <w:r>
          <w:t>45</w:t>
        </w:r>
        <w:r>
          <w:fldChar w:fldCharType="end"/>
        </w:r>
      </w:hyperlink>
    </w:p>
    <w:p>
      <w:pPr>
        <w:pStyle w:val="TOC2"/>
        <w:tabs>
          <w:tab w:val="right" w:leader="dot" w:pos="8306"/>
        </w:tabs>
      </w:pPr>
      <w:hyperlink w:anchor="_Toc15448" w:history="1">
        <w:r>
          <w:rPr>
            <w:rFonts w:ascii="仿宋" w:eastAsia="仿宋" w:hAnsi="仿宋" w:cs="仿宋" w:hint="eastAsia"/>
            <w:lang w:eastAsia="zh-CN"/>
          </w:rPr>
          <w:t>(三)、进度安排注意事项</w:t>
        </w:r>
        <w:r>
          <w:tab/>
        </w:r>
        <w:r>
          <w:fldChar w:fldCharType="begin"/>
        </w:r>
        <w:r>
          <w:instrText xml:space="preserve"> PAGEREF _Toc15448 \h </w:instrText>
        </w:r>
        <w:r>
          <w:fldChar w:fldCharType="separate"/>
        </w:r>
        <w:r>
          <w:t>46</w:t>
        </w:r>
        <w:r>
          <w:fldChar w:fldCharType="end"/>
        </w:r>
      </w:hyperlink>
    </w:p>
    <w:p>
      <w:pPr>
        <w:pStyle w:val="TOC2"/>
        <w:tabs>
          <w:tab w:val="right" w:leader="dot" w:pos="8306"/>
        </w:tabs>
      </w:pPr>
      <w:hyperlink w:anchor="_Toc13167" w:history="1">
        <w:r>
          <w:rPr>
            <w:rFonts w:ascii="仿宋" w:eastAsia="仿宋" w:hAnsi="仿宋" w:cs="仿宋" w:hint="eastAsia"/>
            <w:lang w:eastAsia="zh-CN"/>
          </w:rPr>
          <w:t>(四)、人力资源配置</w:t>
        </w:r>
        <w:r>
          <w:tab/>
        </w:r>
        <w:r>
          <w:fldChar w:fldCharType="begin"/>
        </w:r>
        <w:r>
          <w:instrText xml:space="preserve"> PAGEREF _Toc13167 \h </w:instrText>
        </w:r>
        <w:r>
          <w:fldChar w:fldCharType="separate"/>
        </w:r>
        <w:r>
          <w:t>48</w:t>
        </w:r>
        <w:r>
          <w:fldChar w:fldCharType="end"/>
        </w:r>
      </w:hyperlink>
    </w:p>
    <w:p>
      <w:pPr>
        <w:pStyle w:val="TOC1"/>
        <w:tabs>
          <w:tab w:val="right" w:leader="dot" w:pos="8306"/>
        </w:tabs>
      </w:pPr>
      <w:hyperlink w:anchor="_Toc2949" w:history="1">
        <w:r>
          <w:rPr>
            <w:rFonts w:ascii="仿宋" w:eastAsia="仿宋" w:hAnsi="仿宋" w:cs="仿宋" w:hint="eastAsia"/>
            <w:lang w:eastAsia="zh-CN"/>
          </w:rPr>
          <w:t>十三、营销与推广策略</w:t>
        </w:r>
        <w:r>
          <w:tab/>
        </w:r>
        <w:r>
          <w:fldChar w:fldCharType="begin"/>
        </w:r>
        <w:r>
          <w:instrText xml:space="preserve"> PAGEREF _Toc2949 \h </w:instrText>
        </w:r>
        <w:r>
          <w:fldChar w:fldCharType="separate"/>
        </w:r>
        <w:r>
          <w:t>49</w:t>
        </w:r>
        <w:r>
          <w:fldChar w:fldCharType="end"/>
        </w:r>
      </w:hyperlink>
    </w:p>
    <w:p>
      <w:pPr>
        <w:pStyle w:val="TOC2"/>
        <w:tabs>
          <w:tab w:val="right" w:leader="dot" w:pos="8306"/>
        </w:tabs>
      </w:pPr>
      <w:hyperlink w:anchor="_Toc29855" w:history="1">
        <w:r>
          <w:rPr>
            <w:rFonts w:ascii="仿宋" w:eastAsia="仿宋" w:hAnsi="仿宋" w:cs="仿宋" w:hint="eastAsia"/>
            <w:lang w:eastAsia="zh-CN"/>
          </w:rPr>
          <w:t>(一)、产品/服务定位与特点</w:t>
        </w:r>
        <w:r>
          <w:tab/>
        </w:r>
        <w:r>
          <w:fldChar w:fldCharType="begin"/>
        </w:r>
        <w:r>
          <w:instrText xml:space="preserve"> PAGEREF _Toc29855 \h </w:instrText>
        </w:r>
        <w:r>
          <w:fldChar w:fldCharType="separate"/>
        </w:r>
        <w:r>
          <w:t>49</w:t>
        </w:r>
        <w:r>
          <w:fldChar w:fldCharType="end"/>
        </w:r>
      </w:hyperlink>
    </w:p>
    <w:p>
      <w:pPr>
        <w:pStyle w:val="TOC2"/>
        <w:tabs>
          <w:tab w:val="right" w:leader="dot" w:pos="8306"/>
        </w:tabs>
      </w:pPr>
      <w:hyperlink w:anchor="_Toc10475" w:history="1">
        <w:r>
          <w:rPr>
            <w:rFonts w:ascii="仿宋" w:eastAsia="仿宋" w:hAnsi="仿宋" w:cs="仿宋" w:hint="eastAsia"/>
            <w:lang w:eastAsia="zh-CN"/>
          </w:rPr>
          <w:t>(二)、市场定位与竞争分析</w:t>
        </w:r>
        <w:r>
          <w:tab/>
        </w:r>
        <w:r>
          <w:fldChar w:fldCharType="begin"/>
        </w:r>
        <w:r>
          <w:instrText xml:space="preserve"> PAGEREF _Toc10475 \h </w:instrText>
        </w:r>
        <w:r>
          <w:fldChar w:fldCharType="separate"/>
        </w:r>
        <w:r>
          <w:t>50</w:t>
        </w:r>
        <w:r>
          <w:fldChar w:fldCharType="end"/>
        </w:r>
      </w:hyperlink>
    </w:p>
    <w:p>
      <w:pPr>
        <w:pStyle w:val="TOC2"/>
        <w:tabs>
          <w:tab w:val="right" w:leader="dot" w:pos="8306"/>
        </w:tabs>
      </w:pPr>
      <w:hyperlink w:anchor="_Toc12847" w:history="1">
        <w:r>
          <w:rPr>
            <w:rFonts w:ascii="仿宋" w:eastAsia="仿宋" w:hAnsi="仿宋" w:cs="仿宋" w:hint="eastAsia"/>
            <w:lang w:eastAsia="zh-CN"/>
          </w:rPr>
          <w:t>(三)、营销渠道与策略</w:t>
        </w:r>
        <w:r>
          <w:tab/>
        </w:r>
        <w:r>
          <w:fldChar w:fldCharType="begin"/>
        </w:r>
        <w:r>
          <w:instrText xml:space="preserve"> PAGEREF _Toc12847 \h </w:instrText>
        </w:r>
        <w:r>
          <w:fldChar w:fldCharType="separate"/>
        </w:r>
        <w:r>
          <w:t>51</w:t>
        </w:r>
        <w:r>
          <w:fldChar w:fldCharType="end"/>
        </w:r>
      </w:hyperlink>
    </w:p>
    <w:p>
      <w:pPr>
        <w:pStyle w:val="TOC2"/>
        <w:tabs>
          <w:tab w:val="right" w:leader="dot" w:pos="8306"/>
        </w:tabs>
      </w:pPr>
      <w:hyperlink w:anchor="_Toc1310" w:history="1">
        <w:r>
          <w:rPr>
            <w:rFonts w:ascii="仿宋" w:eastAsia="仿宋" w:hAnsi="仿宋" w:cs="仿宋" w:hint="eastAsia"/>
            <w:lang w:eastAsia="zh-CN"/>
          </w:rPr>
          <w:t>(四)、推广与宣传活动</w:t>
        </w:r>
        <w:r>
          <w:tab/>
        </w:r>
        <w:r>
          <w:fldChar w:fldCharType="begin"/>
        </w:r>
        <w:r>
          <w:instrText xml:space="preserve"> PAGEREF _Toc1310 \h </w:instrText>
        </w:r>
        <w:r>
          <w:fldChar w:fldCharType="separate"/>
        </w:r>
        <w:r>
          <w:t>52</w:t>
        </w:r>
        <w:r>
          <w:fldChar w:fldCharType="end"/>
        </w:r>
      </w:hyperlink>
    </w:p>
    <w:p>
      <w:pPr>
        <w:pStyle w:val="TOC1"/>
        <w:tabs>
          <w:tab w:val="right" w:leader="dot" w:pos="8306"/>
        </w:tabs>
      </w:pPr>
      <w:hyperlink w:anchor="_Toc23692" w:history="1">
        <w:r>
          <w:rPr>
            <w:rFonts w:ascii="仿宋" w:eastAsia="仿宋" w:hAnsi="仿宋" w:cs="仿宋" w:hint="eastAsia"/>
            <w:lang w:eastAsia="zh-CN"/>
          </w:rPr>
          <w:t>十四、供应链管理</w:t>
        </w:r>
        <w:r>
          <w:tab/>
        </w:r>
        <w:r>
          <w:fldChar w:fldCharType="begin"/>
        </w:r>
        <w:r>
          <w:instrText xml:space="preserve"> PAGEREF _Toc23692 \h </w:instrText>
        </w:r>
        <w:r>
          <w:fldChar w:fldCharType="separate"/>
        </w:r>
        <w:r>
          <w:t>58</w:t>
        </w:r>
        <w:r>
          <w:fldChar w:fldCharType="end"/>
        </w:r>
      </w:hyperlink>
    </w:p>
    <w:p>
      <w:pPr>
        <w:pStyle w:val="TOC2"/>
        <w:tabs>
          <w:tab w:val="right" w:leader="dot" w:pos="8306"/>
        </w:tabs>
      </w:pPr>
      <w:hyperlink w:anchor="_Toc20546" w:history="1">
        <w:r>
          <w:rPr>
            <w:rFonts w:ascii="仿宋" w:eastAsia="仿宋" w:hAnsi="仿宋" w:cs="仿宋" w:hint="eastAsia"/>
            <w:lang w:eastAsia="zh-CN"/>
          </w:rPr>
          <w:t>(一)、供应链战略规划</w:t>
        </w:r>
        <w:r>
          <w:tab/>
        </w:r>
        <w:r>
          <w:fldChar w:fldCharType="begin"/>
        </w:r>
        <w:r>
          <w:instrText xml:space="preserve"> PAGEREF _Toc20546 \h </w:instrText>
        </w:r>
        <w:r>
          <w:fldChar w:fldCharType="separate"/>
        </w:r>
        <w:r>
          <w:t>58</w:t>
        </w:r>
        <w:r>
          <w:fldChar w:fldCharType="end"/>
        </w:r>
      </w:hyperlink>
    </w:p>
    <w:p>
      <w:pPr>
        <w:pStyle w:val="TOC2"/>
        <w:tabs>
          <w:tab w:val="right" w:leader="dot" w:pos="8306"/>
        </w:tabs>
      </w:pPr>
      <w:hyperlink w:anchor="_Toc1809" w:history="1">
        <w:r>
          <w:rPr>
            <w:rFonts w:ascii="仿宋" w:eastAsia="仿宋" w:hAnsi="仿宋" w:cs="仿宋" w:hint="eastAsia"/>
            <w:lang w:eastAsia="zh-CN"/>
          </w:rPr>
          <w:t>(二)、供应商选择与合作</w:t>
        </w:r>
        <w:r>
          <w:tab/>
        </w:r>
        <w:r>
          <w:fldChar w:fldCharType="begin"/>
        </w:r>
        <w:r>
          <w:instrText xml:space="preserve"> PAGEREF _Toc1809 \h </w:instrText>
        </w:r>
        <w:r>
          <w:fldChar w:fldCharType="separate"/>
        </w:r>
        <w:r>
          <w:t>59</w:t>
        </w:r>
        <w:r>
          <w:fldChar w:fldCharType="end"/>
        </w:r>
      </w:hyperlink>
    </w:p>
    <w:p>
      <w:pPr>
        <w:pStyle w:val="TOC2"/>
        <w:tabs>
          <w:tab w:val="right" w:leader="dot" w:pos="8306"/>
        </w:tabs>
      </w:pPr>
      <w:hyperlink w:anchor="_Toc27901" w:history="1">
        <w:r>
          <w:rPr>
            <w:rFonts w:ascii="仿宋" w:eastAsia="仿宋" w:hAnsi="仿宋" w:cs="仿宋" w:hint="eastAsia"/>
            <w:lang w:eastAsia="zh-CN"/>
          </w:rPr>
          <w:t>(三)、物流与库存管理</w:t>
        </w:r>
        <w:r>
          <w:tab/>
        </w:r>
        <w:r>
          <w:fldChar w:fldCharType="begin"/>
        </w:r>
        <w:r>
          <w:instrText xml:space="preserve"> PAGEREF _Toc27901 \h </w:instrText>
        </w:r>
        <w:r>
          <w:fldChar w:fldCharType="separate"/>
        </w:r>
        <w:r>
          <w:t>61</w:t>
        </w:r>
        <w:r>
          <w:fldChar w:fldCharType="end"/>
        </w:r>
      </w:hyperlink>
    </w:p>
    <w:p>
      <w:pPr>
        <w:pStyle w:val="TOC1"/>
        <w:tabs>
          <w:tab w:val="right" w:leader="dot" w:pos="8306"/>
        </w:tabs>
      </w:pPr>
      <w:hyperlink w:anchor="_Toc7071" w:history="1">
        <w:r>
          <w:rPr>
            <w:rFonts w:ascii="仿宋" w:eastAsia="仿宋" w:hAnsi="仿宋" w:cs="仿宋" w:hint="eastAsia"/>
            <w:lang w:eastAsia="zh-CN"/>
          </w:rPr>
          <w:t>十五、生物农药及生物防治产品项目实施保障措施</w:t>
        </w:r>
        <w:r>
          <w:tab/>
        </w:r>
        <w:r>
          <w:fldChar w:fldCharType="begin"/>
        </w:r>
        <w:r>
          <w:instrText xml:space="preserve"> PAGEREF _Toc7071 \h </w:instrText>
        </w:r>
        <w:r>
          <w:fldChar w:fldCharType="separate"/>
        </w:r>
        <w:r>
          <w:t>62</w:t>
        </w:r>
        <w:r>
          <w:fldChar w:fldCharType="end"/>
        </w:r>
      </w:hyperlink>
    </w:p>
    <w:p>
      <w:pPr>
        <w:pStyle w:val="TOC2"/>
        <w:tabs>
          <w:tab w:val="right" w:leader="dot" w:pos="8306"/>
        </w:tabs>
      </w:pPr>
      <w:hyperlink w:anchor="_Toc12347" w:history="1">
        <w:r>
          <w:rPr>
            <w:rFonts w:ascii="仿宋" w:eastAsia="仿宋" w:hAnsi="仿宋" w:cs="仿宋" w:hint="eastAsia"/>
            <w:lang w:eastAsia="zh-CN"/>
          </w:rPr>
          <w:t>(一)、生物农药及生物防治产品项目实施保障机制</w:t>
        </w:r>
        <w:r>
          <w:tab/>
        </w:r>
        <w:r>
          <w:fldChar w:fldCharType="begin"/>
        </w:r>
        <w:r>
          <w:instrText xml:space="preserve"> PAGEREF _Toc12347 \h </w:instrText>
        </w:r>
        <w:r>
          <w:fldChar w:fldCharType="separate"/>
        </w:r>
        <w:r>
          <w:t>62</w:t>
        </w:r>
        <w:r>
          <w:fldChar w:fldCharType="end"/>
        </w:r>
      </w:hyperlink>
    </w:p>
    <w:p>
      <w:pPr>
        <w:pStyle w:val="TOC2"/>
        <w:tabs>
          <w:tab w:val="right" w:leader="dot" w:pos="8306"/>
        </w:tabs>
      </w:pPr>
      <w:hyperlink w:anchor="_Toc3024" w:history="1">
        <w:r>
          <w:rPr>
            <w:rFonts w:ascii="仿宋" w:eastAsia="仿宋" w:hAnsi="仿宋" w:cs="仿宋" w:hint="eastAsia"/>
            <w:lang w:eastAsia="zh-CN"/>
          </w:rPr>
          <w:t>(二)、生物农药及生物防治产品项目法律合规要求</w:t>
        </w:r>
        <w:r>
          <w:tab/>
        </w:r>
        <w:r>
          <w:fldChar w:fldCharType="begin"/>
        </w:r>
        <w:r>
          <w:instrText xml:space="preserve"> PAGEREF _Toc3024 \h </w:instrText>
        </w:r>
        <w:r>
          <w:fldChar w:fldCharType="separate"/>
        </w:r>
        <w:r>
          <w:t>66</w:t>
        </w:r>
        <w:r>
          <w:fldChar w:fldCharType="end"/>
        </w:r>
      </w:hyperlink>
    </w:p>
    <w:p>
      <w:pPr>
        <w:pStyle w:val="TOC2"/>
        <w:tabs>
          <w:tab w:val="right" w:leader="dot" w:pos="8306"/>
        </w:tabs>
      </w:pPr>
      <w:hyperlink w:anchor="_Toc31747" w:history="1">
        <w:r>
          <w:rPr>
            <w:rFonts w:ascii="仿宋" w:eastAsia="仿宋" w:hAnsi="仿宋" w:cs="仿宋" w:hint="eastAsia"/>
            <w:lang w:eastAsia="zh-CN"/>
          </w:rPr>
          <w:t>(三)、生物农药及生物防治产品项目合同管理与法律事务</w:t>
        </w:r>
        <w:r>
          <w:tab/>
        </w:r>
        <w:r>
          <w:fldChar w:fldCharType="begin"/>
        </w:r>
        <w:r>
          <w:instrText xml:space="preserve"> PAGEREF _Toc31747 \h </w:instrText>
        </w:r>
        <w:r>
          <w:fldChar w:fldCharType="separate"/>
        </w:r>
        <w:r>
          <w:t>71</w:t>
        </w:r>
        <w:r>
          <w:fldChar w:fldCharType="end"/>
        </w:r>
      </w:hyperlink>
    </w:p>
    <w:p>
      <w:pPr>
        <w:pStyle w:val="TOC2"/>
        <w:tabs>
          <w:tab w:val="right" w:leader="dot" w:pos="8306"/>
        </w:tabs>
      </w:pPr>
      <w:hyperlink w:anchor="_Toc29957" w:history="1">
        <w:r>
          <w:rPr>
            <w:rFonts w:ascii="仿宋" w:eastAsia="仿宋" w:hAnsi="仿宋" w:cs="仿宋" w:hint="eastAsia"/>
            <w:lang w:eastAsia="zh-CN"/>
          </w:rPr>
          <w:t>(四)、生物农药及生物防治产品项目知识产权保护策略</w:t>
        </w:r>
        <w:r>
          <w:tab/>
        </w:r>
        <w:r>
          <w:fldChar w:fldCharType="begin"/>
        </w:r>
        <w:r>
          <w:instrText xml:space="preserve"> PAGEREF _Toc29957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206"/>
      <w:r>
        <w:rPr>
          <w:rFonts w:ascii="仿宋" w:eastAsia="仿宋" w:hAnsi="仿宋" w:cs="仿宋" w:hint="eastAsia"/>
          <w:sz w:val="28"/>
          <w:lang w:eastAsia="zh-CN"/>
        </w:rPr>
        <w:t>一、生物农药及生物防治产品项目危机管理</w:t>
      </w:r>
      <w:bookmarkEnd w:id="2"/>
    </w:p>
    <w:p>
      <w:pPr>
        <w:pStyle w:val="Heading2"/>
        <w:rPr>
          <w:rFonts w:ascii="仿宋" w:eastAsia="仿宋" w:hAnsi="仿宋" w:cs="仿宋" w:hint="eastAsia"/>
          <w:lang w:eastAsia="zh-CN"/>
        </w:rPr>
      </w:pPr>
      <w:bookmarkStart w:id="3" w:name="_Toc2937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农药及生物防治产品项目危机管理中，危机预警与识别是确保生物农药及生物防治产品项目稳健运行的核心步骤。通过建立全面的监测机制，生物农药及生物防治产品项目团队旨在及时发现和理解潜在的风险和危机因素，以便采取及时的预防和应对措施，确保生物农药及生物防治产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生物农药及生物防治产品项目团队全面分析了整个生物农药及生物防治产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生物农药及生物防治产品项目团队着重于明确定义生物农药及生物防治产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生物农药及生物防治产品项目进展的持续监控，团队能够及时发现潜在问题并作出迅速反应。生物农药及生物防治产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生物农药及生物防治产品项目得以更有序、可控地推进。</w:t>
      </w:r>
    </w:p>
    <w:p>
      <w:pPr>
        <w:pStyle w:val="Heading2"/>
        <w:ind w:firstLine="560" w:firstLineChars="200"/>
        <w:rPr>
          <w:rFonts w:ascii="仿宋" w:eastAsia="仿宋" w:hAnsi="仿宋" w:cs="仿宋" w:hint="eastAsia"/>
          <w:sz w:val="28"/>
          <w:lang w:eastAsia="zh-CN"/>
        </w:rPr>
      </w:pPr>
      <w:bookmarkStart w:id="4" w:name="_Toc2496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在危机发生时，生物农药及生物防治产品项目团队立即行动，成立了应急小组。该小组的任务是迅速制定并实施紧急应对措施，以最小化潜在损失。以下是采取的主要措施：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暂停生物农药及生物防治产品项目进度：为遏制危机蔓延，生物农药及生物防治产品项目暂时停止进行，以便全面评估当前状况。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资源重新分配：重新评估生物农药及生物防治产品项目资源的分配，确保最大限度地减小损失。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实时沟通：与关键利益相关者建立实时沟通机制，向他们传递生物农药及生物防治产品项目危机的实际状况，保障生物农药及生物防治产品项目核心利益。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在紧急应对的同时，生物农药及生物防治产品项目团队强调了团队协作和有效沟通的重要性。以下是团队协作的关键举措：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信息共享机制：建立了信息共享平台，确保团队成员能够及时获取生物农药及生物防治产品项目危机的实时信息。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领导者沟通：生物农药及生物防治产品项目领导者通过定期会议和即时沟通工具，指导团队应对危机，保持团队稳定运行。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随着危机得到初步控制，生物农药及生物防治产品项目团队转向制定恢复计划，以确保生物农药及生物防治产品项目能够从中迅速恢复。主要恢复计划包括：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修复受损的进度计划：重新评估生物农药及生物防治产品项目进度，制定修复计划，确保生物农药及生物防治产品项目尽快回归正常进程。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重新调整资源分配：优化资源分配，确保生物农药及生物防治产品项目在有限资源下高效运转。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风险管理机制加强：对生物农药及生物防治产品项目风险进行全面评估，制定更强化的风险管理策略，以预防未来可能的危机。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99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501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生物防治产品项目的技术管理特点体现在其创新导向。通过引入最先进的技术趋势和解决方案，生物农药及生物防治产品项目致力于提升科技含量、提高质量和效率水平。这意味着我们将采用最新的工具和方法，确保生物农药及生物防治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物农药及生物防治产品项目技术管理的显著特征。通过整合不同领域的技术资源，我们实现了跨学科的协同工作。这有助于优化技术架构，提高整体效能。此外，整合性策略还促进了不同技术团队之间的紧密沟通和高效合作，确保生物农药及生物防治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物农药及生物防治产品项目所采用的技术。通过不断优化技术方案，生物农药及生物防治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物农药及生物防治产品项目团队将在生物农药及生物防治产品项目初期识别可能的技术风险，并采取相应的预防和应对措施。通过建立健全的风险评估机制，生物农药及生物防治产品项目能够在实施过程中及时发现并解决潜在的技术问题，保障生物农药及生物防治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物农药及生物防治产品项目中，技术将成为生物农药及生物防治产品项目成功的有力支持。这一深度剖析揭示了技术管理在生物农药及生物防治产品项目实施中的关键作用，为生物农药及生物防治产品项目的技术基础奠定了坚实的基础。</w:t>
      </w:r>
    </w:p>
    <w:p>
      <w:pPr>
        <w:pStyle w:val="Heading2"/>
        <w:ind w:firstLine="560" w:firstLineChars="200"/>
        <w:rPr>
          <w:rFonts w:ascii="仿宋" w:eastAsia="仿宋" w:hAnsi="仿宋" w:cs="仿宋" w:hint="eastAsia"/>
          <w:sz w:val="28"/>
          <w:lang w:eastAsia="zh-CN"/>
        </w:rPr>
      </w:pPr>
      <w:bookmarkStart w:id="7" w:name="_Toc24180"/>
      <w:r>
        <w:rPr>
          <w:rFonts w:ascii="仿宋" w:eastAsia="仿宋" w:hAnsi="仿宋" w:cs="仿宋" w:hint="eastAsia"/>
          <w:sz w:val="28"/>
          <w:lang w:eastAsia="zh-CN"/>
        </w:rPr>
        <w:t>(二)、生物农药及生物防治产品项目工艺技术设计方案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物农药及生物防治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生物农药及生物防治产品项目将严格按照相关行业规范要求进行组织。通过有效控制产品质量，生物农药及生物防治产品项目将致力于为顾客提供优质的生物农药及生物防治产品项目产品和良好的服务。这体现了生物农药及生物防治产品项目对于生产活动合规性和质量标准的高度重视，为生物农药及生物防治产品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物农药及生物防治产品项目注重生态效益和清洁生产原则。生物农药及生物防治产品项目建设将紧密结合地方特色经济发展，与社会经济发展规划和区域环境保护规划方案相协调一致。通过与当地区域自然生态系统的结合，生物农药及生物防治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物农药及生物防治产品项目产品具有多样化的客户需求和个性化的特点。因此，生物农药及生物防治产品项目产品规格品种多样，且单批生产数量较小。为满足这一特点，生物农药及生物防治产品项目承办单位将建设先进的柔性制造生产线。通过广泛应用柔性制造技术，生物农药及生物防治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物农药及生物防治产品项目采用的技术具有较高的技术含量和自动化水平，处于国内先进水平。这一技术选用不仅体现了对生产效率、质量和环境友好性的高标准要求，同时为生物农药及生物防治产品项目的可持续发展奠定了坚实的基础。</w:t>
      </w:r>
    </w:p>
    <w:p>
      <w:pPr>
        <w:pStyle w:val="Heading2"/>
        <w:ind w:firstLine="560" w:firstLineChars="200"/>
        <w:rPr>
          <w:rFonts w:ascii="仿宋" w:eastAsia="仿宋" w:hAnsi="仿宋" w:cs="仿宋" w:hint="eastAsia"/>
          <w:sz w:val="28"/>
          <w:lang w:eastAsia="zh-CN"/>
        </w:rPr>
      </w:pPr>
      <w:bookmarkStart w:id="8" w:name="_Toc1352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为确保生物农药及生物防治产品项目的高效生产和技术实施，我们制定了一套精心设计的设备选型方案，以满足生物农药及生物防治产品项目生产、质量和环保的要求。该方案的主要特点如下：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物农药及生物防治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物农药及生物防治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929"/>
      <w:r>
        <w:rPr>
          <w:rFonts w:ascii="仿宋" w:eastAsia="仿宋" w:hAnsi="仿宋" w:cs="仿宋" w:hint="eastAsia"/>
          <w:sz w:val="28"/>
          <w:lang w:eastAsia="zh-CN"/>
        </w:rPr>
        <w:t>三、生物农药及生物防治产品项目可持续发展</w:t>
      </w:r>
      <w:bookmarkEnd w:id="9"/>
    </w:p>
    <w:p>
      <w:pPr>
        <w:pStyle w:val="Heading2"/>
        <w:rPr>
          <w:rFonts w:ascii="仿宋" w:eastAsia="仿宋" w:hAnsi="仿宋" w:cs="仿宋" w:hint="eastAsia"/>
          <w:lang w:eastAsia="zh-CN"/>
        </w:rPr>
      </w:pPr>
      <w:bookmarkStart w:id="10" w:name="_Toc3210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农药及生物防治产品项目中，生物农药及生物防治产品项目团队着眼于未来，明确了可持续发展的战略方向。制定的具体可持续发展目标包括降低资源使用、采用环保技术、最大化社会效益等。这一步骤不仅有助于生物农药及生物防治产品项目在环保和社会责任方面达到最高标准，也为未来提供了明确的指引，确保生物农药及生物防治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可持续实践的融入生物农药及生物防治产品项目管理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生物农药及生物防治产品项目管理周期。从生物农药及生物防治产品项目规划开始，生物农药及生物防治产品项目团队就考虑了环境和社会的因素。在执行阶段，生物农药及生物防治产品项目团队积极推动绿色技术的应用，优化资源利用。此外，关注员工的社会责任，通过培训和沟通活动提高员工对可持续发展的认知，使他们能够在日常工作中践行可持续实践。这些举措不仅为生物农药及生物防治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43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生物农药及生物防治产品项目的可持续发展理念，我们深信环保与社会责任是生物农药及生物防治产品项目成功的关键支柱。在生物农药及生物防治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生物防治产品项目团队通过引入先进的环保技术、建立高效的废物处理系统以及推动能源节约措施，积极履行环保责任。定期的环保监测和评估确保生物农药及生物防治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生物防治产品项目不仅致力于自身可持续发展，还注重对社会的回馈。通过支持社区生物农药及生物防治产品项目、参与慈善事业、提供培训机会等方式，生物农药及生物防治产品项目积极履行社会责任。与当地社区建立积极互动，关注员工的工作与生活平衡，以及员工的身心健康，是生物农药及生物防治产品项目在社会责任层面的关键举措。这样的实践不仅增强了生物农药及生物防治产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337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1668"/>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生物农药及生物防治产品项目的主要产品是XXXX，预计年产值为XXX万元。这一产品在市场中占据着重要的地位，其广泛的应用范围使得该生物农药及生物防治产品项目的市场前景非常广阔。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生物农药及生物防治产品项目的xxx产品作为重要的原材料之一，将在多个领域发挥关键作用。其在建筑、交通、能源等方面的广泛应用将为整个产业链提供强大的支持，形成产业协同效应。生物农药及生物防治产品项目的年产值XXX万XXX万XXX万万元不仅反映了其在市场上的巨大潜力，更预示着它对国民经济的积极贡献。这种关联度高、涉及面广的产业关系，使得该生物农药及生物防治产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040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生物防治产品项目总征地面积为XXXX平方米，相当于约XX.XX亩，其中净用地面积为XXXX平方米，红线范围内相当于约XX.XX亩。这一用地规模充分考虑了生物农药及生物防治产品项目的建设需求，保障了生物农药及生物防治产品项目在合适的空间内得以充分发展。生物农药及生物防治产品项目规划的总建筑面积为XXXX平方米，其中主体工程建设占XXXX平方米，计容建筑面积达XXXX平方米。预计建筑工程的投资将达到XXXX万元，为生物农药及生物防治产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生物农药及生物防治产品项目计划购置的设备共计XXXX台（套），设备购置费用为XXXX万元。这一设备购置计划充分考虑到生物农药及生物防治产品项目的生产需求和技术要求，确保了生物农药及生物防治产品项目在生产运营中具备先进的技术装备和高效的生产能力。设备的合理配置将为生物农药及生物防治产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生物农药及生物防治产品项目计划总投资为XXXX万元，预计年实现营业收入为XXXX万元。这一产能规模的设定旨在确保生物农药及生物防治产品项目能够在投资与回报之间取得平衡，实现长期可持续的发展。生物农药及生物防治产品项目的总投资充分考虑到各个方面的需求，包括用地建设、设备购置等多个环节，以确保生物农药及生物防治产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151"/>
      <w:r>
        <w:rPr>
          <w:rFonts w:ascii="仿宋" w:eastAsia="仿宋" w:hAnsi="仿宋" w:cs="仿宋" w:hint="eastAsia"/>
          <w:sz w:val="28"/>
          <w:lang w:eastAsia="zh-CN"/>
        </w:rPr>
        <w:t>五、生物农药及生物防治产品项目土建工程</w:t>
      </w:r>
      <w:bookmarkEnd w:id="15"/>
    </w:p>
    <w:p>
      <w:pPr>
        <w:pStyle w:val="Heading2"/>
        <w:rPr>
          <w:rFonts w:ascii="仿宋" w:eastAsia="仿宋" w:hAnsi="仿宋" w:cs="仿宋" w:hint="eastAsia"/>
          <w:lang w:eastAsia="zh-CN"/>
        </w:rPr>
      </w:pPr>
      <w:bookmarkStart w:id="16" w:name="_Toc928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在生物农药及生物防治产品项目的建筑工程设计中，我们将秉承一系列重要的设计原则，以确保生物农药及生物防治产品项目建筑在功能、美观、可持续性等方面达到最佳效果。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首要原则是确保建筑的功能性得到最大化的发挥。我们将充分理解生物农药及生物防治产品项目的实际需求，合理布局各个功能区域，保证建筑在满足业务需求的同时，提供高效的工作环境。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在建筑设计中，我们将综合考虑建设和运营成本。通过精细的经济效益分析，确保设计方案在高效利用资源的同时，对生物农药及生物防治产品项目的长期盈利能力有积极的贡献。</w:t>
      </w:r>
    </w:p>
    <w:p>
      <w:pPr>
        <w:pStyle w:val="Heading2"/>
        <w:ind w:firstLine="560" w:firstLineChars="200"/>
        <w:rPr>
          <w:rFonts w:ascii="仿宋" w:eastAsia="仿宋" w:hAnsi="仿宋" w:cs="仿宋" w:hint="eastAsia"/>
          <w:sz w:val="28"/>
          <w:lang w:eastAsia="zh-CN"/>
        </w:rPr>
      </w:pPr>
      <w:bookmarkStart w:id="17" w:name="_Toc29645"/>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物农药及生物防治产品项目的土建工程设计中，我们将精准设定设计年限，结合生物农药及生物防治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生物农药及生物防治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3990"/>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生物农药及生物防治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生物农药及生物防治产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https://d.book118.com/848133044107006044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生物农药及生物防治产品项目规划设计方案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AB713C"/>
    <w:rsid w:val="32AB71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8133044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2024-03-01T20:06:00Z</dcterms:created>
  <dcterms:modified xsi:type="dcterms:W3CDTF">2024-03-01T20:06:27Z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40935CDF90B848FC85E68CB6F9CC5A7A_11</vt:lpwstr>
  </property>
  <property fmtid="{D5CDD505-2E9C-101B-9397-08002B2CF9AE}" pid="3" name="KSOProductBuildVer">
    <vt:lpwstr>2052-12.1.0.16388</vt:lpwstr>
  </property>
</Properties>
</file>