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42C" w:rsidRPr="00AE3BE4" w:rsidP="0020742C">
      <w:pPr>
        <w:bidi w:val="0"/>
        <w:jc w:val="center"/>
        <w:rPr>
          <w:rFonts w:ascii="宋体" w:eastAsia="宋体" w:hAnsi="宋体"/>
          <w:color w:val="548DD4"/>
          <w:sz w:val="28"/>
          <w:szCs w:val="28"/>
        </w:rPr>
      </w:pPr>
      <w:r w:rsidRPr="00AE3BE4">
        <w:rPr>
          <w:rFonts w:ascii="宋体" w:eastAsia="宋体" w:hAnsi="宋体" w:hint="eastAsia"/>
          <w:color w:val="548DD4"/>
          <w:sz w:val="28"/>
          <w:szCs w:val="28"/>
        </w:rPr>
        <w:t>规定排水体制选择的原则</w:t>
      </w:r>
    </w:p>
    <w:p w:rsidR="0020742C" w:rsidP="00AD6C7F">
      <w:pPr>
        <w:bidi w:val="0"/>
        <w:spacing w:line="360" w:lineRule="auto"/>
        <w:ind w:firstLine="420"/>
        <w:contextualSpacing/>
        <w:rPr>
          <w:rFonts w:ascii="宋体" w:eastAsia="宋体" w:hAnsi="宋体"/>
          <w:sz w:val="21"/>
          <w:szCs w:val="21"/>
        </w:rPr>
      </w:pPr>
      <w:r w:rsidRPr="0020742C">
        <w:rPr>
          <w:rFonts w:ascii="宋体" w:eastAsia="宋体" w:hAnsi="宋体" w:cs="宋体" w:hint="eastAsia"/>
          <w:color w:val="000000"/>
          <w:sz w:val="26"/>
          <w:szCs w:val="21"/>
        </w:rPr>
        <w:t>分流制指不同</w:t>
      </w:r>
      <w:r>
        <w:rPr>
          <w:rFonts w:ascii="宋体" w:eastAsia="宋体" w:hAnsi="宋体" w:cs="宋体" w:hint="eastAsia"/>
          <w:color w:val="000000"/>
          <w:sz w:val="26"/>
          <w:szCs w:val="21"/>
        </w:rPr>
        <w:t>管渠系统分别收集、输送污水和雨水的排水方式；合流制指用同一管渠系统收集、输送污水和雨水的排水方式</w:t>
      </w:r>
      <w:r w:rsidR="00AD6C7F">
        <w:rPr>
          <w:rFonts w:ascii="宋体" w:eastAsia="宋体" w:hAnsi="宋体" w:cs="宋体" w:hint="eastAsia"/>
          <w:color w:val="000000"/>
          <w:sz w:val="26"/>
          <w:szCs w:val="21"/>
        </w:rPr>
        <w:t>。</w:t>
      </w:r>
    </w:p>
    <w:p w:rsidR="003A7C27" w:rsidP="00AD6C7F">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规定出降雨少的干旱地区外</w:t>
      </w:r>
      <w:r w:rsidR="002C7A34">
        <w:rPr>
          <w:rFonts w:ascii="宋体" w:eastAsia="宋体" w:hAnsi="宋体" w:cs="宋体" w:hint="eastAsia"/>
          <w:color w:val="000000"/>
          <w:sz w:val="26"/>
          <w:szCs w:val="21"/>
        </w:rPr>
        <w:t>（降雨量一般指年均降雨量300mm以下的地区）新建地区应采纳分流制。由于一些老城区已采纳合流制，故规定同一城镇的不同地区可采纳不同的排水体制，同时规定现有的合流制排水系统应依据规划的要求加大排水管网的改建力度，实施雨污分流改造。如过有短暂不具备雨污分流条件的地区，此地区应提高截流倍数，实行截流、调蓄和处理相结合的措施削减合流污水和降雨初期的污染。</w:t>
      </w:r>
    </w:p>
    <w:p w:rsidR="00AE3BE4" w:rsidRPr="00AE3BE4" w:rsidP="00AE3BE4">
      <w:pPr>
        <w:bidi w:val="0"/>
        <w:spacing w:line="360" w:lineRule="auto"/>
        <w:ind w:firstLine="480"/>
        <w:contextualSpacing/>
        <w:rPr>
          <w:rFonts w:ascii="宋体" w:eastAsia="宋体" w:hAnsi="宋体"/>
          <w:color w:val="FF0000"/>
          <w:sz w:val="24"/>
          <w:szCs w:val="24"/>
        </w:rPr>
      </w:pPr>
      <w:r w:rsidRPr="00AE3BE4">
        <w:rPr>
          <w:rFonts w:ascii="宋体" w:eastAsia="宋体" w:hAnsi="宋体" w:cs="宋体" w:hint="eastAsia"/>
          <w:color w:val="000000"/>
          <w:sz w:val="26"/>
          <w:szCs w:val="24"/>
        </w:rPr>
        <w:t>截流制合流制</w:t>
      </w:r>
      <w:r w:rsidR="000A414F">
        <w:rPr>
          <w:rFonts w:ascii="宋体" w:eastAsia="宋体" w:hAnsi="宋体" w:cs="宋体" w:hint="eastAsia"/>
          <w:color w:val="000000"/>
          <w:sz w:val="26"/>
          <w:szCs w:val="24"/>
        </w:rPr>
        <w:t>排水方式</w:t>
      </w:r>
    </w:p>
    <w:p w:rsidR="00AE3BE4" w:rsidP="00AE3BE4">
      <w:pPr>
        <w:bidi w:val="0"/>
        <w:rPr>
          <w:rFonts w:ascii="宋体" w:eastAsia="宋体" w:hAnsi="宋体"/>
          <w:sz w:val="21"/>
          <w:szCs w:val="21"/>
        </w:rPr>
      </w:pPr>
      <w:r>
        <w:pict>
          <v:group id="_x0000_i1025" editas="canvas" style="width:415.3pt;height:195.35pt;mso-left-percent:-10001;mso-position-horizontal-relative:char;mso-position-vertical-relative:line;mso-top-percent:-10001" coordorigin="1800,3143" coordsize="8306,390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306;height:3907;left:1800;position:absolute;top:3143" o:preferrelative="f">
              <v:fill o:detectmouseclick="t"/>
              <o:lock v:ext="edit" text="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7" type="#_x0000_t13" style="width:1155;height:885;left:2070;position:absolute;top:4800" fillcolor="#c6d9f1" stroked="f">
              <v:textbox>
                <w:txbxContent>
                  <w:p w:rsidR="008C1409" w:rsidP="00AE3BE4">
                    <w:pPr>
                      <w:bidi w:val="0"/>
                      <w:ind w:firstLine="110"/>
                    </w:pPr>
                    <w:r>
                      <w:rPr>
                        <w:rFonts w:hint="eastAsia"/>
                      </w:rPr>
                      <w:t>进水</w:t>
                    </w:r>
                  </w:p>
                </w:txbxContent>
              </v:textbox>
            </v:shape>
            <v:shapetype id="_x0000_t109" coordsize="21600,21600" o:spt="109" path="m,l,21600r21600,l21600,xe">
              <v:stroke joinstyle="miter"/>
              <v:path gradientshapeok="t" o:connecttype="rect"/>
            </v:shapetype>
            <v:shape id="_x0000_s1028" type="#_x0000_t109" style="width:1441;height:960;left:3225;position:absolute;top:4770" fillcolor="#eeece1" stroked="f" strokecolor="#f2f2f2" strokeweight="3pt">
              <v:shadow on="t" type="perspective" color="#622423" opacity="0.5" offset="1pt" offset2="-1pt"/>
              <v:textbox>
                <w:txbxContent>
                  <w:p w:rsidR="008C1409" w:rsidRPr="00815F8F" w:rsidP="00815F8F">
                    <w:pPr>
                      <w:bidi w:val="0"/>
                      <w:jc w:val="center"/>
                      <w:rPr>
                        <w:sz w:val="36"/>
                        <w:szCs w:val="36"/>
                      </w:rPr>
                    </w:pPr>
                    <w:r w:rsidRPr="00815F8F">
                      <w:rPr>
                        <w:rFonts w:hint="eastAsia"/>
                        <w:sz w:val="36"/>
                        <w:szCs w:val="36"/>
                      </w:rPr>
                      <w:t>截流井</w:t>
                    </w:r>
                  </w:p>
                  <w:p w:rsidR="008C1409" w:rsidRPr="000F75A1">
                    <w:pPr>
                      <w:bidi w:val="0"/>
                      <w:rPr>
                        <w:color w:val="FF0000"/>
                      </w:rPr>
                    </w:pPr>
                  </w:p>
                </w:txbxContent>
              </v:textbox>
            </v:shape>
            <v:shape id="_x0000_s1029" type="#_x0000_t13" style="width:1469;height:654;left:4696;position:absolute;top:4953" fillcolor="#c6d9f1" stroked="f">
              <v:textbox>
                <w:txbxContent>
                  <w:p w:rsidR="008C1409" w:rsidRPr="00815F8F">
                    <w:pPr>
                      <w:bidi w:val="0"/>
                      <w:rPr>
                        <w:sz w:val="18"/>
                        <w:szCs w:val="18"/>
                      </w:rPr>
                    </w:pPr>
                    <w:r w:rsidRPr="00815F8F">
                      <w:rPr>
                        <w:rFonts w:hint="eastAsia"/>
                        <w:sz w:val="18"/>
                        <w:szCs w:val="18"/>
                      </w:rPr>
                      <w:t>调蓄池进水</w:t>
                    </w:r>
                  </w:p>
                </w:txbxContent>
              </v:textbox>
            </v:shape>
            <v:rect id="_x0000_s1030" style="width:1920;height:1294;left:6150;position:absolute;top:4605" fillcolor="#eeece1" stroked="f" strokecolor="#f2f2f2" strokeweight="3pt">
              <v:shadow on="t" type="perspective" color="#622423" opacity="0.5" offset="1pt" offset2="-1pt"/>
              <v:textbox>
                <w:txbxContent>
                  <w:p w:rsidR="008C1409" w:rsidRPr="00815F8F" w:rsidP="00815F8F">
                    <w:pPr>
                      <w:bidi w:val="0"/>
                      <w:ind w:firstLine="180"/>
                      <w:rPr>
                        <w:sz w:val="36"/>
                        <w:szCs w:val="36"/>
                      </w:rPr>
                    </w:pPr>
                    <w:r w:rsidRPr="00815F8F">
                      <w:rPr>
                        <w:rFonts w:hint="eastAsia"/>
                        <w:sz w:val="36"/>
                        <w:szCs w:val="36"/>
                      </w:rPr>
                      <w:t>调蓄池</w:t>
                    </w:r>
                  </w:p>
                </w:txbxContent>
              </v:textbox>
            </v:rect>
            <v:shape id="_x0000_s1031" type="#_x0000_t13" style="width:1784;height:627;left:8100;position:absolute;top:4965" fillcolor="#c6d9f1" stroked="f">
              <v:textbox>
                <w:txbxContent>
                  <w:p w:rsidR="008C1409" w:rsidRPr="00815F8F">
                    <w:pPr>
                      <w:bidi w:val="0"/>
                      <w:rPr>
                        <w:sz w:val="18"/>
                        <w:szCs w:val="18"/>
                      </w:rPr>
                    </w:pPr>
                    <w:r>
                      <w:rPr>
                        <w:rFonts w:hint="eastAsia"/>
                        <w:sz w:val="18"/>
                        <w:szCs w:val="18"/>
                      </w:rPr>
                      <w:t>出水至污水厂</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2" type="#_x0000_t67" style="width:960;height:1275;left:3465;position:absolute;top:5775" fillcolor="#c6d9f1" stroked="f" strokecolor="white">
              <v:textbox style="layout-flow:vertical-ideographic">
                <w:txbxContent>
                  <w:p w:rsidR="008C1409">
                    <w:pPr>
                      <w:bidi w:val="0"/>
                    </w:pPr>
                    <w:r w:rsidRPr="00815F8F">
                      <w:rPr>
                        <w:rFonts w:hint="eastAsia"/>
                      </w:rPr>
                      <w:t>溢流至河</w:t>
                    </w:r>
                    <w:r>
                      <w:rPr>
                        <w:rFonts w:hint="eastAsia"/>
                      </w:rPr>
                      <w:t>道</w:t>
                    </w:r>
                  </w:p>
                </w:txbxContent>
              </v:textbox>
            </v:shape>
            <v:shape id="_x0000_s1033" type="#_x0000_t67" style="width:870;height:1630;flip:y;left:3480;position:absolute;top:3143" fillcolor="#c6d9f1" stroked="f" strokecolor="white">
              <v:textbox style="layout-flow:vertical-ideographic">
                <w:txbxContent>
                  <w:p w:rsidR="008C1409" w:rsidRPr="00AE3BE4" w:rsidP="00AE3BE4">
                    <w:pPr>
                      <w:bidi w:val="0"/>
                      <w:ind w:firstLine="100"/>
                      <w:rPr>
                        <w:sz w:val="20"/>
                        <w:szCs w:val="20"/>
                      </w:rPr>
                    </w:pPr>
                    <w:r w:rsidRPr="00AE3BE4">
                      <w:rPr>
                        <w:rFonts w:hint="eastAsia"/>
                        <w:sz w:val="20"/>
                        <w:szCs w:val="20"/>
                      </w:rPr>
                      <w:t>出水至污水厂</w:t>
                    </w:r>
                  </w:p>
                </w:txbxContent>
              </v:textbox>
            </v:shape>
            <w10:wrap type="none"/>
            <w10:anchorlock/>
          </v:group>
        </w:pict>
      </w:r>
    </w:p>
    <w:p w:rsidR="00AE3BE4" w:rsidRPr="00AE3BE4" w:rsidP="00E8098E">
      <w:pPr>
        <w:bidi w:val="0"/>
        <w:spacing w:line="360" w:lineRule="auto"/>
        <w:ind w:firstLine="480"/>
        <w:contextualSpacing/>
        <w:rPr>
          <w:rFonts w:ascii="宋体" w:eastAsia="宋体" w:hAnsi="宋体"/>
          <w:color w:val="FF0000"/>
          <w:sz w:val="24"/>
          <w:szCs w:val="24"/>
        </w:rPr>
        <w:sectPr w:rsidSect="004358AB">
          <w:pgSz w:w="11906" w:h="16838"/>
          <w:pgMar w:top="1440" w:right="1800" w:bottom="1440" w:left="1800" w:header="708" w:footer="708" w:gutter="0"/>
          <w:cols w:space="708"/>
          <w:titlePg w:val="0"/>
          <w:docGrid w:linePitch="360"/>
        </w:sectPr>
      </w:pPr>
      <w:r w:rsidRPr="00AE3BE4">
        <w:rPr>
          <w:rFonts w:ascii="宋体" w:eastAsia="宋体" w:hAnsi="宋体" w:cs="宋体" w:hint="eastAsia"/>
          <w:color w:val="000000"/>
          <w:sz w:val="26"/>
          <w:szCs w:val="24"/>
        </w:rPr>
        <w:t>完全分流制排水</w:t>
      </w:r>
      <w:r w:rsidR="000A414F">
        <w:rPr>
          <w:rFonts w:ascii="宋体" w:eastAsia="宋体" w:hAnsi="宋体" w:cs="宋体" w:hint="eastAsia"/>
          <w:color w:val="000000"/>
          <w:sz w:val="26"/>
          <w:szCs w:val="24"/>
        </w:rPr>
        <w:t>方式</w:t>
      </w:r>
    </w:p>
    <w:p w:rsidR="000D0E96" w:rsidRPr="000D0E96" w:rsidP="00E8098E">
      <w:pPr>
        <w:bidi w:val="0"/>
        <w:rPr>
          <w:rFonts w:ascii="宋体" w:eastAsia="宋体" w:hAnsi="宋体" w:cs="宋体"/>
          <w:sz w:val="24"/>
          <w:szCs w:val="24"/>
        </w:rPr>
      </w:pPr>
      <w:r>
        <w:rPr>
          <w:rFonts w:ascii="宋体" w:eastAsia="宋体" w:hAnsi="宋体" w:cs="宋体"/>
          <w:noProof/>
          <w:sz w:val="24"/>
          <w:szCs w:val="24"/>
        </w:rPr>
        <w:pict>
          <v:shape id="图片 29" o:spid="_x0000_i1034" type="#_x0000_t75" alt="C:\Users\Administrator\AppData\Roaming\Tencent\Users\1585128225\QQ\WinTemp\RichOle\%FHZ{~EDM{1R31G[0MWOB}S.jpg" style="width:408pt;height:270.65pt;visibility:visible" filled="f" stroked="f">
            <v:imagedata r:id="rId4" o:title="%FHZ{~EDM{1R31G[0MWOB}S"/>
          </v:shape>
        </w:pict>
      </w:r>
    </w:p>
    <w:p w:rsidR="000A414F" w:rsidRPr="000A414F" w:rsidP="00E8098E">
      <w:pPr>
        <w:bidi w:val="0"/>
        <w:spacing w:line="360" w:lineRule="auto"/>
        <w:ind w:firstLine="480"/>
        <w:contextualSpacing/>
        <w:rPr>
          <w:rFonts w:ascii="宋体" w:eastAsia="宋体" w:hAnsi="宋体"/>
          <w:color w:val="FF0000"/>
          <w:sz w:val="24"/>
          <w:szCs w:val="24"/>
        </w:rPr>
      </w:pPr>
      <w:r w:rsidRPr="000A414F">
        <w:rPr>
          <w:rFonts w:ascii="宋体" w:eastAsia="宋体" w:hAnsi="宋体" w:cs="宋体" w:hint="eastAsia"/>
          <w:color w:val="000000"/>
          <w:sz w:val="26"/>
          <w:szCs w:val="24"/>
        </w:rPr>
        <w:t>完全分流制与不完全分流制</w:t>
      </w:r>
      <w:r>
        <w:rPr>
          <w:rFonts w:ascii="宋体" w:eastAsia="宋体" w:hAnsi="宋体" w:cs="宋体" w:hint="eastAsia"/>
          <w:color w:val="000000"/>
          <w:sz w:val="26"/>
          <w:szCs w:val="24"/>
        </w:rPr>
        <w:t>排水方式</w:t>
      </w:r>
      <w:r w:rsidRPr="000A414F">
        <w:rPr>
          <w:rFonts w:ascii="宋体" w:eastAsia="宋体" w:hAnsi="宋体" w:cs="宋体" w:hint="eastAsia"/>
          <w:color w:val="000000"/>
          <w:sz w:val="26"/>
          <w:szCs w:val="24"/>
        </w:rPr>
        <w:t>的对比</w:t>
      </w:r>
    </w:p>
    <w:p w:rsidR="00AD6C7F" w:rsidP="0044685E">
      <w:pPr>
        <w:bidi w:val="0"/>
        <w:spacing w:line="360" w:lineRule="auto"/>
        <w:ind w:firstLine="420"/>
        <w:contextualSpacing/>
        <w:rPr>
          <w:rFonts w:ascii="宋体" w:eastAsia="宋体" w:hAnsi="宋体"/>
          <w:sz w:val="21"/>
          <w:szCs w:val="21"/>
        </w:rPr>
        <w:sectPr w:rsidSect="004358AB">
          <w:type w:val="nextPage"/>
          <w:pgSz w:w="11906" w:h="16838"/>
          <w:pgMar w:top="1440" w:right="1800" w:bottom="1440" w:left="1800" w:header="708" w:footer="708" w:gutter="0"/>
          <w:pgNumType w:start="2"/>
          <w:cols w:space="708"/>
          <w:titlePg w:val="0"/>
          <w:docGrid w:linePitch="360"/>
        </w:sectPr>
      </w:pPr>
      <w:r>
        <w:rPr>
          <w:rFonts w:ascii="宋体" w:eastAsia="宋体" w:hAnsi="宋体"/>
          <w:noProof/>
          <w:sz w:val="21"/>
          <w:szCs w:val="21"/>
        </w:rPr>
        <w:pict>
          <v:shape id="图片 39" o:spid="_x0000_i1035" type="#_x0000_t75" style="width:341.05pt;height:387.85pt;visibility:visible" filled="f" stroked="f">
            <v:imagedata r:id="rId5" o:title=""/>
          </v:shape>
        </w:pict>
      </w:r>
    </w:p>
    <w:p w:rsidR="00F958D0" w:rsidP="00A02ABB">
      <w:pPr>
        <w:bidi w:val="0"/>
        <w:rPr>
          <w:rFonts w:ascii="宋体" w:eastAsia="宋体" w:hAnsi="宋体"/>
          <w:color w:val="548DD4"/>
          <w:sz w:val="28"/>
          <w:szCs w:val="28"/>
        </w:rPr>
      </w:pPr>
    </w:p>
    <w:p w:rsidR="00E8098E" w:rsidP="00A02ABB">
      <w:pPr>
        <w:bidi w:val="0"/>
        <w:rPr>
          <w:rFonts w:ascii="宋体" w:eastAsia="宋体" w:hAnsi="宋体"/>
          <w:color w:val="548DD4"/>
          <w:sz w:val="28"/>
          <w:szCs w:val="28"/>
        </w:rPr>
      </w:pPr>
      <w:r w:rsidRPr="00A02ABB" w:rsidR="0077751F">
        <w:rPr>
          <w:rFonts w:ascii="宋体" w:eastAsia="宋体" w:hAnsi="宋体" w:cs="宋体" w:hint="eastAsia"/>
          <w:color w:val="000000"/>
          <w:sz w:val="26"/>
          <w:szCs w:val="28"/>
        </w:rPr>
        <w:t>低影响开发（LID）进行雨水综合管理的规定</w:t>
      </w:r>
    </w:p>
    <w:p w:rsidR="00A02ABB" w:rsidP="00A02ABB">
      <w:pPr>
        <w:bidi w:val="0"/>
        <w:spacing w:line="360" w:lineRule="auto"/>
        <w:ind w:firstLine="420"/>
        <w:contextualSpacing/>
        <w:rPr>
          <w:rFonts w:ascii="宋体" w:eastAsia="宋体" w:hAnsi="宋体"/>
          <w:sz w:val="21"/>
          <w:szCs w:val="21"/>
        </w:rPr>
      </w:pPr>
      <w:r w:rsidRPr="00A02ABB">
        <w:rPr>
          <w:rFonts w:ascii="宋体" w:eastAsia="宋体" w:hAnsi="宋体" w:cs="宋体" w:hint="eastAsia"/>
          <w:color w:val="000000"/>
          <w:sz w:val="26"/>
          <w:szCs w:val="21"/>
        </w:rPr>
        <w:t>雨水综合管理是指通过源头消减、过程限制、末端处理的方法，限制面源污染、防止内涝灾难、提高雨水利用程度</w:t>
      </w:r>
      <w:r>
        <w:rPr>
          <w:rFonts w:ascii="宋体" w:eastAsia="宋体" w:hAnsi="宋体" w:cs="宋体" w:hint="eastAsia"/>
          <w:color w:val="000000"/>
          <w:sz w:val="26"/>
          <w:szCs w:val="21"/>
        </w:rPr>
        <w:t>。</w:t>
      </w:r>
    </w:p>
    <w:p w:rsidR="00A02ABB" w:rsidP="00A02ABB">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面源污染是指通过降雨和地表径流冲刷，将大气和地表中的污染物排入受纳水体，使受纳水体被污染的现象。</w:t>
      </w:r>
    </w:p>
    <w:p w:rsidR="00A02ABB" w:rsidP="00A02ABB">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城镇规划时，用渗透、调蓄等设施削减雨水径流量削减进入分流制雨水管道和合流制管道的雨水量，削减合流排水系统中溢流的次数和溢流量</w:t>
      </w:r>
      <w:r w:rsidR="00FE27DD">
        <w:rPr>
          <w:rFonts w:ascii="宋体" w:eastAsia="宋体" w:hAnsi="宋体" w:cs="宋体" w:hint="eastAsia"/>
          <w:color w:val="000000"/>
          <w:sz w:val="26"/>
          <w:szCs w:val="21"/>
        </w:rPr>
        <w:t>，可以有效地防治内涝灾难，还可以提高雨水利用程度。</w:t>
      </w:r>
    </w:p>
    <w:p w:rsidR="00FE27DD" w:rsidP="00A02ABB">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提高雨水利用程度的详细措施包括屋顶绿化、雨水蓄渗、下凹式绿地、透水路面等。雨水渗透涵养地下水也是雨水资源的利用。</w:t>
      </w:r>
    </w:p>
    <w:p w:rsidR="00F958D0" w:rsidP="00277600">
      <w:pPr>
        <w:bidi w:val="0"/>
        <w:rPr>
          <w:rFonts w:ascii="宋体" w:eastAsia="宋体" w:hAnsi="宋体"/>
          <w:color w:val="548DD4"/>
          <w:sz w:val="28"/>
          <w:szCs w:val="28"/>
        </w:rPr>
      </w:pPr>
    </w:p>
    <w:p w:rsidR="00277600" w:rsidP="00277600">
      <w:pPr>
        <w:bidi w:val="0"/>
        <w:rPr>
          <w:rFonts w:ascii="宋体" w:eastAsia="宋体" w:hAnsi="宋体"/>
          <w:color w:val="548DD4"/>
          <w:sz w:val="28"/>
          <w:szCs w:val="28"/>
        </w:rPr>
      </w:pPr>
      <w:r w:rsidRPr="00277600">
        <w:rPr>
          <w:rFonts w:ascii="宋体" w:eastAsia="宋体" w:hAnsi="宋体" w:cs="宋体" w:hint="eastAsia"/>
          <w:color w:val="000000"/>
          <w:sz w:val="26"/>
          <w:szCs w:val="28"/>
        </w:rPr>
        <w:t>实行综合措施进行内涝防治的规定</w:t>
      </w:r>
    </w:p>
    <w:p w:rsidR="00277600" w:rsidP="00F958D0">
      <w:pPr>
        <w:bidi w:val="0"/>
        <w:spacing w:line="360" w:lineRule="auto"/>
        <w:ind w:firstLine="420"/>
        <w:contextualSpacing/>
        <w:rPr>
          <w:rFonts w:ascii="宋体" w:eastAsia="宋体" w:hAnsi="宋体"/>
          <w:sz w:val="21"/>
          <w:szCs w:val="21"/>
        </w:rPr>
      </w:pPr>
      <w:r w:rsidRPr="00F958D0">
        <w:rPr>
          <w:rFonts w:ascii="宋体" w:eastAsia="宋体" w:hAnsi="宋体" w:cs="宋体" w:hint="eastAsia"/>
          <w:color w:val="000000"/>
          <w:sz w:val="26"/>
          <w:szCs w:val="21"/>
        </w:rPr>
        <w:t>城镇内涝防治包括工程性措施和非工程性措施。综合措施防治城镇内涝是通过源头限制、排水管网完善、城镇涝水行泄</w:t>
      </w:r>
      <w:r w:rsidRPr="00F958D0" w:rsidR="00F958D0">
        <w:rPr>
          <w:rFonts w:ascii="宋体" w:eastAsia="宋体" w:hAnsi="宋体" w:cs="宋体" w:hint="eastAsia"/>
          <w:color w:val="000000"/>
          <w:sz w:val="26"/>
          <w:szCs w:val="21"/>
        </w:rPr>
        <w:t>通道建设和优化运行管理几个方面进行</w:t>
      </w:r>
      <w:r w:rsidR="00F77F42">
        <w:rPr>
          <w:rFonts w:ascii="宋体" w:eastAsia="宋体" w:hAnsi="宋体" w:cs="宋体" w:hint="eastAsia"/>
          <w:color w:val="000000"/>
          <w:sz w:val="26"/>
          <w:szCs w:val="21"/>
        </w:rPr>
        <w:t>。</w:t>
      </w:r>
    </w:p>
    <w:p w:rsidR="00F77F42" w:rsidP="00F958D0">
      <w:pPr>
        <w:bidi w:val="0"/>
        <w:spacing w:line="360" w:lineRule="auto"/>
        <w:ind w:firstLine="420"/>
        <w:contextualSpacing/>
        <w:rPr>
          <w:rFonts w:ascii="宋体" w:eastAsia="宋体" w:hAnsi="宋体"/>
          <w:sz w:val="21"/>
          <w:szCs w:val="21"/>
        </w:rPr>
      </w:pPr>
      <w:r w:rsidRPr="00F958D0">
        <w:rPr>
          <w:rFonts w:ascii="宋体" w:eastAsia="宋体" w:hAnsi="宋体" w:cs="宋体" w:hint="eastAsia"/>
          <w:color w:val="000000"/>
          <w:sz w:val="26"/>
          <w:szCs w:val="21"/>
        </w:rPr>
        <w:t>工程性措施</w:t>
      </w:r>
      <w:r>
        <w:rPr>
          <w:rFonts w:ascii="宋体" w:eastAsia="宋体" w:hAnsi="宋体" w:cs="宋体" w:hint="eastAsia"/>
          <w:color w:val="000000"/>
          <w:sz w:val="26"/>
          <w:szCs w:val="21"/>
        </w:rPr>
        <w:t>：建设雨水渗透设施、调蓄设施、利用设施和雨水行泄通道、对市政排水管网和泵站进行改造、对城市内河进行整治等。</w:t>
      </w:r>
    </w:p>
    <w:p w:rsidR="00F77F42" w:rsidP="00F958D0">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非</w:t>
      </w:r>
      <w:r w:rsidRPr="00F958D0">
        <w:rPr>
          <w:rFonts w:ascii="宋体" w:eastAsia="宋体" w:hAnsi="宋体" w:cs="宋体" w:hint="eastAsia"/>
          <w:color w:val="000000"/>
          <w:sz w:val="26"/>
          <w:szCs w:val="21"/>
        </w:rPr>
        <w:t>程性措施</w:t>
      </w:r>
      <w:r>
        <w:rPr>
          <w:rFonts w:ascii="宋体" w:eastAsia="宋体" w:hAnsi="宋体" w:cs="宋体" w:hint="eastAsia"/>
          <w:color w:val="000000"/>
          <w:sz w:val="26"/>
          <w:szCs w:val="21"/>
        </w:rPr>
        <w:t>：建立内涝防治设施的运行监控体系、预警应急机制以与相应法律法规等。</w:t>
      </w:r>
    </w:p>
    <w:p w:rsidR="00777600" w:rsidP="00777600">
      <w:pPr>
        <w:bidi w:val="0"/>
        <w:rPr>
          <w:rFonts w:ascii="宋体" w:eastAsia="宋体" w:hAnsi="宋体"/>
          <w:color w:val="548DD4"/>
          <w:sz w:val="28"/>
          <w:szCs w:val="28"/>
        </w:rPr>
      </w:pPr>
    </w:p>
    <w:p w:rsidR="00E07862" w:rsidP="00777600">
      <w:pPr>
        <w:bidi w:val="0"/>
        <w:rPr>
          <w:rFonts w:ascii="宋体" w:eastAsia="宋体" w:hAnsi="宋体"/>
          <w:color w:val="548DD4"/>
          <w:sz w:val="28"/>
          <w:szCs w:val="28"/>
        </w:rPr>
      </w:pPr>
      <w:r w:rsidRPr="00777600" w:rsidR="00777600">
        <w:rPr>
          <w:rFonts w:ascii="宋体" w:eastAsia="宋体" w:hAnsi="宋体" w:cs="宋体" w:hint="eastAsia"/>
          <w:color w:val="000000"/>
          <w:sz w:val="26"/>
          <w:szCs w:val="28"/>
        </w:rPr>
        <w:t>进行排水系统设计时，从较大范围综合考虑的若干因素</w:t>
      </w:r>
    </w:p>
    <w:p w:rsidR="00777600" w:rsidRPr="00777600" w:rsidP="00777600">
      <w:pPr>
        <w:bidi w:val="0"/>
        <w:spacing w:line="360" w:lineRule="auto"/>
        <w:ind w:firstLine="420"/>
        <w:contextualSpacing/>
        <w:rPr>
          <w:rFonts w:ascii="宋体" w:eastAsia="宋体" w:hAnsi="宋体"/>
          <w:sz w:val="21"/>
          <w:szCs w:val="21"/>
        </w:rPr>
        <w:sectPr w:rsidSect="004358AB">
          <w:type w:val="nextPage"/>
          <w:pgSz w:w="11906" w:h="16838"/>
          <w:pgMar w:top="1440" w:right="1800" w:bottom="1440" w:left="1800" w:header="708" w:footer="708" w:gutter="0"/>
          <w:pgNumType w:start="3"/>
          <w:cols w:space="708"/>
          <w:titlePg w:val="0"/>
          <w:docGrid w:linePitch="360"/>
        </w:sectPr>
      </w:pPr>
      <w:r w:rsidRPr="00777600">
        <w:rPr>
          <w:rFonts w:ascii="宋体" w:eastAsia="宋体" w:hAnsi="宋体" w:cs="宋体" w:hint="eastAsia"/>
          <w:color w:val="000000"/>
          <w:sz w:val="26"/>
          <w:szCs w:val="21"/>
        </w:rPr>
        <w:t>1、国内阅历，污水和污泥可作为有用资源，应考虑综合利用，综合利用污水污泥要在对其平安性、技术牢靠性、经济合理性等状况的论证和评价之后进行。</w:t>
      </w:r>
    </w:p>
    <w:p w:rsidR="00777600" w:rsidP="00730ABA">
      <w:pPr>
        <w:bidi w:val="0"/>
        <w:spacing w:line="360" w:lineRule="auto"/>
        <w:ind w:firstLine="420"/>
        <w:contextualSpacing/>
        <w:rPr>
          <w:rFonts w:ascii="宋体" w:eastAsia="宋体" w:hAnsi="宋体"/>
          <w:sz w:val="21"/>
          <w:szCs w:val="21"/>
        </w:rPr>
      </w:pPr>
      <w:r w:rsidRPr="00777600">
        <w:rPr>
          <w:rFonts w:ascii="宋体" w:eastAsia="宋体" w:hAnsi="宋体" w:cs="宋体" w:hint="eastAsia"/>
          <w:color w:val="000000"/>
          <w:sz w:val="26"/>
          <w:szCs w:val="21"/>
        </w:rPr>
        <w:t>2、</w:t>
      </w:r>
      <w:r>
        <w:rPr>
          <w:rFonts w:ascii="宋体" w:eastAsia="宋体" w:hAnsi="宋体" w:cs="宋体" w:hint="eastAsia"/>
          <w:color w:val="000000"/>
          <w:sz w:val="26"/>
          <w:szCs w:val="21"/>
        </w:rPr>
        <w:t>与邻近区域内的污水污泥的处理和处置系统相协调</w:t>
      </w:r>
      <w:r w:rsidR="00730ABA">
        <w:rPr>
          <w:rFonts w:ascii="宋体" w:eastAsia="宋体" w:hAnsi="宋体" w:cs="宋体" w:hint="eastAsia"/>
          <w:color w:val="000000"/>
          <w:sz w:val="26"/>
          <w:szCs w:val="21"/>
        </w:rPr>
        <w:t>包括较大范围内综合考虑会不会影响接近区域；几个区域同时建设时应考虑合并处理和处置的可能性，这种建设方法经济效益好，但施工时间较长。</w:t>
      </w:r>
    </w:p>
    <w:p w:rsidR="00730ABA" w:rsidP="00730ABA">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3、如设计排水区域内尚需考虑给水和防洪问题时，污水排水工程与给水工程协调，雨水排水工程应与防洪工程协调，以节约总造价。</w:t>
      </w:r>
    </w:p>
    <w:p w:rsidR="00730ABA" w:rsidP="00C403E1">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4、</w:t>
      </w:r>
      <w:r w:rsidRPr="00777600">
        <w:rPr>
          <w:rFonts w:ascii="宋体" w:eastAsia="宋体" w:hAnsi="宋体" w:cs="宋体" w:hint="eastAsia"/>
          <w:color w:val="000000"/>
          <w:sz w:val="26"/>
          <w:szCs w:val="21"/>
        </w:rPr>
        <w:t>国内阅历</w:t>
      </w:r>
      <w:r>
        <w:rPr>
          <w:rFonts w:ascii="宋体" w:eastAsia="宋体" w:hAnsi="宋体" w:cs="宋体" w:hint="eastAsia"/>
          <w:color w:val="000000"/>
          <w:sz w:val="26"/>
          <w:szCs w:val="21"/>
        </w:rPr>
        <w:t>，工业废水只要符合条件</w:t>
      </w:r>
      <w:r w:rsidR="00237C27">
        <w:rPr>
          <w:rFonts w:ascii="宋体" w:eastAsia="宋体" w:hAnsi="宋体" w:cs="宋体" w:hint="eastAsia"/>
          <w:color w:val="000000"/>
          <w:sz w:val="26"/>
          <w:szCs w:val="21"/>
        </w:rPr>
        <w:t>（</w:t>
      </w:r>
      <w:r w:rsidR="005A494A">
        <w:rPr>
          <w:rFonts w:ascii="宋体" w:eastAsia="宋体" w:hAnsi="宋体" w:cs="宋体" w:hint="eastAsia"/>
          <w:color w:val="000000"/>
          <w:sz w:val="26"/>
          <w:szCs w:val="21"/>
        </w:rPr>
        <w:t>对城镇排水管渠不堵塞，不损坏，不产生易燃、易爆和有毒有害气体，不传播致病毒和病原体，不危害操作养护人员，不阻碍污水生物处理，不影响处理后出水的再生利用和平安排放，不影响污泥的处理和处置。必需符合《污水综合排放标准》GB8978、《污水排放城市地下水道水质标准》CJ3082</w:t>
      </w:r>
      <w:r w:rsidR="00C403E1">
        <w:rPr>
          <w:rFonts w:ascii="宋体" w:eastAsia="宋体" w:hAnsi="宋体" w:cs="宋体" w:hint="eastAsia"/>
          <w:color w:val="000000"/>
          <w:sz w:val="26"/>
          <w:szCs w:val="21"/>
        </w:rPr>
        <w:t>等有关标准的规定）以到</w:t>
      </w:r>
      <w:r>
        <w:rPr>
          <w:rFonts w:ascii="宋体" w:eastAsia="宋体" w:hAnsi="宋体" w:cs="宋体" w:hint="eastAsia"/>
          <w:color w:val="000000"/>
          <w:sz w:val="26"/>
          <w:szCs w:val="21"/>
        </w:rPr>
        <w:t>城镇排水系统一起处理较为经济合理。</w:t>
      </w:r>
    </w:p>
    <w:p w:rsidR="00730ABA" w:rsidP="00730ABA">
      <w:pPr>
        <w:bidi w:val="0"/>
        <w:spacing w:line="360" w:lineRule="auto"/>
        <w:ind w:firstLine="420"/>
        <w:contextualSpacing/>
        <w:rPr>
          <w:rFonts w:ascii="宋体" w:eastAsia="宋体" w:hAnsi="宋体"/>
          <w:sz w:val="21"/>
          <w:szCs w:val="21"/>
        </w:rPr>
      </w:pPr>
      <w:r>
        <w:rPr>
          <w:rFonts w:ascii="宋体" w:eastAsia="宋体" w:hAnsi="宋体" w:cs="宋体" w:hint="eastAsia"/>
          <w:color w:val="000000"/>
          <w:sz w:val="26"/>
          <w:szCs w:val="21"/>
        </w:rPr>
        <w:t>5、在扩建和改建排水工程时，对原有排水工程设施利用与否应通过调查再做出确定。</w:t>
      </w:r>
    </w:p>
    <w:p w:rsidR="00763F29" w:rsidP="00730ABA">
      <w:pPr>
        <w:bidi w:val="0"/>
        <w:spacing w:line="360" w:lineRule="auto"/>
        <w:ind w:firstLine="420"/>
        <w:contextualSpacing/>
        <w:rPr>
          <w:rFonts w:ascii="宋体" w:eastAsia="宋体" w:hAnsi="宋体"/>
          <w:sz w:val="21"/>
          <w:szCs w:val="21"/>
        </w:rPr>
      </w:pPr>
    </w:p>
    <w:p w:rsidR="00763F29" w:rsidP="00730ABA">
      <w:pPr>
        <w:bidi w:val="0"/>
        <w:spacing w:line="360" w:lineRule="auto"/>
        <w:ind w:firstLine="420"/>
        <w:contextualSpacing/>
        <w:rPr>
          <w:rFonts w:ascii="宋体" w:eastAsia="宋体" w:hAnsi="宋体"/>
          <w:sz w:val="21"/>
          <w:szCs w:val="21"/>
        </w:rPr>
      </w:pPr>
    </w:p>
    <w:p w:rsidR="00763F29" w:rsidRPr="00835D16" w:rsidP="00763F29">
      <w:pPr>
        <w:bidi w:val="0"/>
        <w:rPr>
          <w:rFonts w:ascii="宋体" w:eastAsia="宋体" w:hAnsi="宋体"/>
          <w:color w:val="548DD4"/>
          <w:sz w:val="28"/>
          <w:szCs w:val="28"/>
        </w:rPr>
      </w:pPr>
      <w:r w:rsidR="005B2B3B">
        <w:rPr>
          <w:rFonts w:ascii="宋体" w:eastAsia="宋体" w:hAnsi="宋体" w:cs="宋体" w:hint="eastAsia"/>
          <w:color w:val="000000"/>
          <w:sz w:val="26"/>
          <w:szCs w:val="28"/>
        </w:rPr>
        <w:t>3</w:t>
      </w:r>
      <w:r w:rsidRPr="00835D16">
        <w:rPr>
          <w:rFonts w:ascii="宋体" w:eastAsia="宋体" w:hAnsi="宋体" w:cs="宋体" w:hint="eastAsia"/>
          <w:color w:val="000000"/>
          <w:sz w:val="26"/>
          <w:szCs w:val="28"/>
        </w:rPr>
        <w:t>设计流量和设计水质</w:t>
      </w:r>
    </w:p>
    <w:p w:rsidR="00835D16" w:rsidP="00835D16">
      <w:pPr>
        <w:bidi w:val="0"/>
        <w:ind w:firstLine="700"/>
        <w:jc w:val="center"/>
        <w:rPr>
          <w:rFonts w:ascii="宋体" w:eastAsia="宋体" w:hAnsi="宋体"/>
          <w:color w:val="548DD4"/>
          <w:sz w:val="28"/>
          <w:szCs w:val="28"/>
        </w:rPr>
      </w:pPr>
      <w:r>
        <w:rPr>
          <w:rFonts w:ascii="宋体" w:eastAsia="宋体" w:hAnsi="宋体" w:cs="宋体" w:hint="eastAsia"/>
          <w:color w:val="000000"/>
          <w:sz w:val="26"/>
          <w:szCs w:val="28"/>
        </w:rPr>
        <w:t>3.1生活污水量和工业废水量</w:t>
      </w:r>
    </w:p>
    <w:p w:rsidR="00763F29" w:rsidRPr="0000006D" w:rsidP="00004ACF">
      <w:pPr>
        <w:bidi w:val="0"/>
        <w:spacing w:line="360" w:lineRule="auto"/>
        <w:contextualSpacing/>
        <w:rPr>
          <w:rFonts w:ascii="宋体" w:eastAsia="宋体" w:hAnsi="宋体"/>
          <w:color w:val="FF0000"/>
          <w:sz w:val="24"/>
          <w:szCs w:val="24"/>
        </w:rPr>
      </w:pPr>
      <w:r w:rsidRPr="0000006D">
        <w:rPr>
          <w:rFonts w:ascii="宋体" w:eastAsia="宋体" w:hAnsi="宋体" w:cs="宋体" w:hint="eastAsia"/>
          <w:color w:val="000000"/>
          <w:sz w:val="26"/>
          <w:szCs w:val="24"/>
        </w:rPr>
        <w:t>城镇旱流污水设计流量，应按下式计算</w:t>
      </w:r>
    </w:p>
    <w:p w:rsidR="00763F29" w:rsidP="005B6422">
      <w:pPr>
        <w:bidi w:val="0"/>
        <w:ind w:firstLine="2520"/>
        <w:rPr>
          <w:rFonts w:ascii="宋体" w:eastAsia="宋体" w:hAnsi="宋体"/>
          <w:sz w:val="36"/>
          <w:szCs w:val="36"/>
          <w:vertAlign w:val="subscript"/>
        </w:rPr>
      </w:pPr>
      <w:r w:rsidRPr="005B6422" w:rsidR="005B6422">
        <w:rPr>
          <w:rFonts w:ascii="宋体" w:eastAsia="宋体" w:hAnsi="宋体" w:cs="宋体" w:hint="eastAsia"/>
          <w:color w:val="000000"/>
          <w:sz w:val="26"/>
          <w:szCs w:val="36"/>
        </w:rPr>
        <w:t>Q</w:t>
      </w:r>
      <w:r w:rsidRPr="005B6422" w:rsidR="005B6422">
        <w:rPr>
          <w:rFonts w:ascii="宋体" w:eastAsia="宋体" w:hAnsi="宋体" w:cs="宋体" w:hint="eastAsia"/>
          <w:color w:val="000000"/>
          <w:sz w:val="26"/>
          <w:szCs w:val="36"/>
          <w:vertAlign w:val="subscript"/>
        </w:rPr>
        <w:t>dr</w:t>
      </w:r>
      <w:r w:rsidRPr="005B6422" w:rsidR="005B6422">
        <w:rPr>
          <w:rFonts w:ascii="宋体" w:eastAsia="宋体" w:hAnsi="宋体" w:cs="宋体" w:hint="eastAsia"/>
          <w:color w:val="000000"/>
          <w:sz w:val="26"/>
          <w:szCs w:val="36"/>
        </w:rPr>
        <w:t>=Q</w:t>
      </w:r>
      <w:r w:rsidRPr="005B6422" w:rsidR="005B6422">
        <w:rPr>
          <w:rFonts w:ascii="宋体" w:eastAsia="宋体" w:hAnsi="宋体" w:cs="宋体" w:hint="eastAsia"/>
          <w:color w:val="000000"/>
          <w:sz w:val="26"/>
          <w:szCs w:val="36"/>
          <w:vertAlign w:val="subscript"/>
        </w:rPr>
        <w:t>d</w:t>
      </w:r>
      <w:r w:rsidRPr="005B6422" w:rsidR="005B6422">
        <w:rPr>
          <w:rFonts w:ascii="宋体" w:eastAsia="宋体" w:hAnsi="宋体" w:cs="宋体" w:hint="eastAsia"/>
          <w:color w:val="000000"/>
          <w:sz w:val="26"/>
          <w:szCs w:val="36"/>
        </w:rPr>
        <w:t>+ Q</w:t>
      </w:r>
      <w:r w:rsidRPr="005B6422" w:rsidR="005B6422">
        <w:rPr>
          <w:rFonts w:ascii="宋体" w:eastAsia="宋体" w:hAnsi="宋体" w:cs="宋体" w:hint="eastAsia"/>
          <w:color w:val="000000"/>
          <w:sz w:val="26"/>
          <w:szCs w:val="36"/>
          <w:vertAlign w:val="subscript"/>
        </w:rPr>
        <w:t>m</w:t>
      </w:r>
      <w:r w:rsidRPr="0000006D" w:rsidR="0000006D">
        <w:rPr>
          <w:rFonts w:ascii="宋体" w:eastAsia="宋体" w:hAnsi="宋体" w:cs="宋体" w:hint="eastAsia"/>
          <w:color w:val="000000"/>
          <w:sz w:val="26"/>
          <w:szCs w:val="36"/>
        </w:rPr>
        <w:t>（Q</w:t>
      </w:r>
      <w:r w:rsidRPr="0000006D" w:rsidR="0000006D">
        <w:rPr>
          <w:rFonts w:ascii="宋体" w:eastAsia="宋体" w:hAnsi="宋体" w:cs="宋体" w:hint="eastAsia"/>
          <w:color w:val="000000"/>
          <w:sz w:val="26"/>
          <w:szCs w:val="36"/>
          <w:vertAlign w:val="subscript"/>
        </w:rPr>
        <w:t>d、</w:t>
      </w:r>
      <w:r w:rsidRPr="0000006D" w:rsidR="0000006D">
        <w:rPr>
          <w:rFonts w:ascii="宋体" w:eastAsia="宋体" w:hAnsi="宋体" w:cs="宋体" w:hint="eastAsia"/>
          <w:color w:val="000000"/>
          <w:sz w:val="26"/>
          <w:szCs w:val="36"/>
        </w:rPr>
        <w:t>Q</w:t>
      </w:r>
      <w:r w:rsidRPr="0000006D" w:rsidR="0000006D">
        <w:rPr>
          <w:rFonts w:ascii="宋体" w:eastAsia="宋体" w:hAnsi="宋体" w:cs="宋体" w:hint="eastAsia"/>
          <w:color w:val="000000"/>
          <w:sz w:val="26"/>
          <w:szCs w:val="36"/>
          <w:vertAlign w:val="subscript"/>
        </w:rPr>
        <w:t>m</w:t>
      </w:r>
      <w:r w:rsidRPr="0000006D" w:rsidR="0000006D">
        <w:rPr>
          <w:rFonts w:ascii="宋体" w:eastAsia="宋体" w:hAnsi="宋体" w:cs="宋体" w:hint="eastAsia"/>
          <w:color w:val="000000"/>
          <w:sz w:val="26"/>
          <w:szCs w:val="21"/>
        </w:rPr>
        <w:t>均以平均日流量计</w:t>
      </w:r>
      <w:r w:rsidRPr="0000006D" w:rsidR="0000006D">
        <w:rPr>
          <w:rFonts w:ascii="宋体" w:eastAsia="宋体" w:hAnsi="宋体" w:cs="宋体" w:hint="eastAsia"/>
          <w:color w:val="000000"/>
          <w:sz w:val="26"/>
          <w:szCs w:val="36"/>
        </w:rPr>
        <w:t>）</w:t>
      </w:r>
    </w:p>
    <w:p w:rsidR="005B6422" w:rsidP="005B6422">
      <w:pPr>
        <w:bidi w:val="0"/>
        <w:rPr>
          <w:rFonts w:ascii="宋体" w:eastAsia="宋体" w:hAnsi="宋体"/>
          <w:sz w:val="21"/>
          <w:szCs w:val="21"/>
        </w:rPr>
      </w:pPr>
      <w:r w:rsidRPr="005B6422">
        <w:rPr>
          <w:rFonts w:ascii="宋体" w:eastAsia="宋体" w:hAnsi="宋体" w:cs="宋体" w:hint="eastAsia"/>
          <w:color w:val="000000"/>
          <w:sz w:val="26"/>
          <w:szCs w:val="21"/>
        </w:rPr>
        <w:t>式中：</w:t>
      </w:r>
      <w:r w:rsidRPr="005B6422">
        <w:rPr>
          <w:rFonts w:ascii="宋体" w:eastAsia="宋体" w:hAnsi="宋体" w:cs="宋体" w:hint="eastAsia"/>
          <w:color w:val="000000"/>
          <w:sz w:val="26"/>
          <w:szCs w:val="36"/>
        </w:rPr>
        <w:t>Q</w:t>
      </w:r>
      <w:r w:rsidRPr="005B6422">
        <w:rPr>
          <w:rFonts w:ascii="宋体" w:eastAsia="宋体" w:hAnsi="宋体" w:cs="宋体" w:hint="eastAsia"/>
          <w:color w:val="000000"/>
          <w:sz w:val="26"/>
          <w:szCs w:val="36"/>
          <w:vertAlign w:val="subscript"/>
        </w:rPr>
        <w:t>dr</w:t>
      </w:r>
      <w:r>
        <w:rPr>
          <w:rFonts w:ascii="宋体" w:eastAsia="宋体" w:hAnsi="宋体" w:cs="宋体" w:hint="eastAsia"/>
          <w:color w:val="000000"/>
          <w:sz w:val="26"/>
          <w:szCs w:val="36"/>
          <w:vertAlign w:val="subscript"/>
        </w:rPr>
        <w:t>——</w:t>
      </w:r>
      <w:r w:rsidRPr="005B6422">
        <w:rPr>
          <w:rFonts w:ascii="宋体" w:eastAsia="宋体" w:hAnsi="宋体" w:cs="宋体" w:hint="eastAsia"/>
          <w:color w:val="000000"/>
          <w:sz w:val="26"/>
          <w:szCs w:val="21"/>
        </w:rPr>
        <w:t>截流井以前的旱流污水量</w:t>
      </w:r>
      <w:r>
        <w:rPr>
          <w:rFonts w:ascii="宋体" w:eastAsia="宋体" w:hAnsi="宋体" w:cs="宋体" w:hint="eastAsia"/>
          <w:color w:val="000000"/>
          <w:sz w:val="26"/>
          <w:szCs w:val="21"/>
        </w:rPr>
        <w:t>(</w:t>
      </w:r>
      <w:r w:rsidRPr="005B6422">
        <w:rPr>
          <w:rFonts w:ascii="宋体" w:eastAsia="宋体" w:hAnsi="宋体" w:cs="宋体" w:hint="eastAsia"/>
          <w:color w:val="000000"/>
          <w:sz w:val="26"/>
          <w:szCs w:val="21"/>
        </w:rPr>
        <w:t>L/S）</w:t>
      </w:r>
      <w:r>
        <w:rPr>
          <w:rFonts w:ascii="宋体" w:eastAsia="宋体" w:hAnsi="宋体" w:cs="宋体" w:hint="eastAsia"/>
          <w:color w:val="000000"/>
          <w:sz w:val="26"/>
          <w:szCs w:val="21"/>
        </w:rPr>
        <w:t>;</w:t>
      </w:r>
    </w:p>
    <w:p w:rsidR="005B6422" w:rsidP="005B6422">
      <w:pPr>
        <w:bidi w:val="0"/>
        <w:rPr>
          <w:rFonts w:ascii="宋体" w:eastAsia="宋体" w:hAnsi="宋体"/>
          <w:sz w:val="21"/>
          <w:szCs w:val="21"/>
        </w:rPr>
      </w:pPr>
      <w:r>
        <w:rPr>
          <w:rFonts w:ascii="宋体" w:eastAsia="宋体" w:hAnsi="宋体" w:cs="宋体" w:hint="eastAsia"/>
          <w:color w:val="000000"/>
          <w:sz w:val="26"/>
          <w:szCs w:val="21"/>
        </w:rPr>
        <w:t xml:space="preserve">      </w:t>
      </w:r>
      <w:r w:rsidRPr="005B6422">
        <w:rPr>
          <w:rFonts w:ascii="宋体" w:eastAsia="宋体" w:hAnsi="宋体" w:cs="宋体" w:hint="eastAsia"/>
          <w:color w:val="000000"/>
          <w:sz w:val="26"/>
          <w:szCs w:val="36"/>
        </w:rPr>
        <w:t>Q</w:t>
      </w:r>
      <w:r w:rsidRPr="005B6422">
        <w:rPr>
          <w:rFonts w:ascii="宋体" w:eastAsia="宋体" w:hAnsi="宋体" w:cs="宋体" w:hint="eastAsia"/>
          <w:color w:val="000000"/>
          <w:sz w:val="26"/>
          <w:szCs w:val="36"/>
          <w:vertAlign w:val="subscript"/>
        </w:rPr>
        <w:t>d</w:t>
      </w:r>
      <w:r>
        <w:rPr>
          <w:rFonts w:ascii="宋体" w:eastAsia="宋体" w:hAnsi="宋体" w:cs="宋体" w:hint="eastAsia"/>
          <w:color w:val="000000"/>
          <w:sz w:val="26"/>
          <w:szCs w:val="36"/>
          <w:vertAlign w:val="subscript"/>
        </w:rPr>
        <w:t xml:space="preserve"> </w:t>
      </w:r>
      <w:r>
        <w:rPr>
          <w:rFonts w:ascii="宋体" w:eastAsia="宋体" w:hAnsi="宋体" w:cs="宋体" w:hint="eastAsia"/>
          <w:color w:val="000000"/>
          <w:sz w:val="26"/>
          <w:szCs w:val="36"/>
          <w:vertAlign w:val="subscript"/>
        </w:rPr>
        <w:t>——</w:t>
      </w:r>
      <w:r w:rsidRPr="005B6422">
        <w:rPr>
          <w:rFonts w:ascii="宋体" w:eastAsia="宋体" w:hAnsi="宋体" w:cs="宋体" w:hint="eastAsia"/>
          <w:color w:val="000000"/>
          <w:sz w:val="26"/>
          <w:szCs w:val="21"/>
        </w:rPr>
        <w:t>设计综合生活污水量（L/S）</w:t>
      </w:r>
      <w:r>
        <w:rPr>
          <w:rFonts w:ascii="宋体" w:eastAsia="宋体" w:hAnsi="宋体" w:cs="宋体" w:hint="eastAsia"/>
          <w:color w:val="000000"/>
          <w:sz w:val="26"/>
          <w:szCs w:val="21"/>
        </w:rPr>
        <w:t>;</w:t>
      </w:r>
    </w:p>
    <w:p w:rsidR="005B6422" w:rsidP="005B6422">
      <w:pPr>
        <w:bidi w:val="0"/>
        <w:rPr>
          <w:rFonts w:ascii="宋体" w:eastAsia="宋体" w:hAnsi="宋体"/>
          <w:sz w:val="21"/>
          <w:szCs w:val="21"/>
        </w:rPr>
      </w:pPr>
      <w:r>
        <w:rPr>
          <w:rFonts w:ascii="宋体" w:eastAsia="宋体" w:hAnsi="宋体" w:cs="宋体" w:hint="eastAsia"/>
          <w:color w:val="000000"/>
          <w:sz w:val="26"/>
          <w:szCs w:val="21"/>
        </w:rPr>
        <w:t xml:space="preserve">      </w:t>
      </w:r>
      <w:r w:rsidRPr="005B6422">
        <w:rPr>
          <w:rFonts w:ascii="宋体" w:eastAsia="宋体" w:hAnsi="宋体" w:cs="宋体" w:hint="eastAsia"/>
          <w:color w:val="000000"/>
          <w:sz w:val="26"/>
          <w:szCs w:val="36"/>
        </w:rPr>
        <w:t>Q</w:t>
      </w:r>
      <w:r>
        <w:rPr>
          <w:rFonts w:ascii="宋体" w:eastAsia="宋体" w:hAnsi="宋体" w:cs="宋体" w:hint="eastAsia"/>
          <w:color w:val="000000"/>
          <w:sz w:val="26"/>
          <w:szCs w:val="36"/>
          <w:vertAlign w:val="subscript"/>
        </w:rPr>
        <w:t xml:space="preserve">m </w:t>
      </w:r>
      <w:r>
        <w:rPr>
          <w:rFonts w:ascii="宋体" w:eastAsia="宋体" w:hAnsi="宋体" w:cs="宋体" w:hint="eastAsia"/>
          <w:color w:val="000000"/>
          <w:sz w:val="26"/>
          <w:szCs w:val="36"/>
          <w:vertAlign w:val="subscript"/>
        </w:rPr>
        <w:t>——</w:t>
      </w:r>
      <w:r w:rsidRPr="005B6422">
        <w:rPr>
          <w:rFonts w:ascii="宋体" w:eastAsia="宋体" w:hAnsi="宋体" w:cs="宋体" w:hint="eastAsia"/>
          <w:color w:val="000000"/>
          <w:sz w:val="26"/>
          <w:szCs w:val="21"/>
        </w:rPr>
        <w:t>设计工业废水量（L/S）</w:t>
      </w:r>
      <w:r>
        <w:rPr>
          <w:rFonts w:ascii="宋体" w:eastAsia="宋体" w:hAnsi="宋体" w:cs="宋体" w:hint="eastAsia"/>
          <w:color w:val="000000"/>
          <w:sz w:val="26"/>
          <w:szCs w:val="21"/>
        </w:rPr>
        <w:t>;</w:t>
      </w:r>
    </w:p>
    <w:p w:rsidR="005B6422" w:rsidP="006E628E">
      <w:pPr>
        <w:bidi w:val="0"/>
        <w:spacing w:line="360" w:lineRule="auto"/>
        <w:ind w:left="420" w:hanging="420"/>
        <w:rPr>
          <w:rFonts w:ascii="宋体" w:eastAsia="宋体" w:hAnsi="宋体"/>
          <w:color w:val="FF0000"/>
          <w:sz w:val="21"/>
          <w:szCs w:val="21"/>
        </w:rPr>
        <w:sectPr w:rsidSect="004358AB">
          <w:type w:val="nextPage"/>
          <w:pgSz w:w="11906" w:h="16838"/>
          <w:pgMar w:top="1440" w:right="1800" w:bottom="1440" w:left="1800" w:header="708" w:footer="708" w:gutter="0"/>
          <w:pgNumType w:start="4"/>
          <w:cols w:space="708"/>
          <w:titlePg w:val="0"/>
          <w:docGrid w:linePitch="360"/>
        </w:sectPr>
      </w:pPr>
      <w:r w:rsidRPr="006E628E">
        <w:rPr>
          <w:rFonts w:ascii="宋体" w:eastAsia="宋体" w:hAnsi="宋体" w:cs="宋体" w:hint="eastAsia"/>
          <w:color w:val="000000"/>
          <w:sz w:val="26"/>
          <w:szCs w:val="21"/>
        </w:rPr>
        <w:t>注：当地下水位较高的地区，</w:t>
      </w:r>
      <w:r w:rsidR="006E628E">
        <w:rPr>
          <w:rFonts w:ascii="宋体" w:eastAsia="宋体" w:hAnsi="宋体" w:cs="宋体" w:hint="eastAsia"/>
          <w:color w:val="000000"/>
          <w:sz w:val="26"/>
          <w:szCs w:val="21"/>
        </w:rPr>
        <w:t>当地下水位高于排水管渠时排水系统设计</w:t>
      </w:r>
      <w:r w:rsidRPr="006E628E">
        <w:rPr>
          <w:rFonts w:ascii="宋体" w:eastAsia="宋体" w:hAnsi="宋体" w:cs="宋体" w:hint="eastAsia"/>
          <w:color w:val="000000"/>
          <w:sz w:val="26"/>
          <w:szCs w:val="21"/>
        </w:rPr>
        <w:t>应考虑入渗地下水量，其量宜依据测定资料</w:t>
      </w:r>
      <w:r w:rsidRPr="006E628E" w:rsidR="006E628E">
        <w:rPr>
          <w:rFonts w:ascii="宋体" w:eastAsia="宋体" w:hAnsi="宋体" w:cs="宋体" w:hint="eastAsia"/>
          <w:color w:val="000000"/>
          <w:sz w:val="26"/>
          <w:szCs w:val="21"/>
        </w:rPr>
        <w:t>确定</w:t>
      </w:r>
      <w:r w:rsidR="006E628E">
        <w:rPr>
          <w:rFonts w:ascii="宋体" w:eastAsia="宋体" w:hAnsi="宋体" w:cs="宋体" w:hint="eastAsia"/>
          <w:color w:val="000000"/>
          <w:sz w:val="26"/>
          <w:szCs w:val="21"/>
        </w:rPr>
        <w:t>，一般按单位管长和管径的入渗地下水量计，也可按平均日综合生活污水和工业废水总量的10％～15％去计算，还可按每天每单位服务面积入渗的地下水量计。此时计算方式就为以下：</w:t>
      </w:r>
    </w:p>
    <w:p w:rsidR="006E628E" w:rsidRPr="000421E3" w:rsidP="006E628E">
      <w:pPr>
        <w:bidi w:val="0"/>
        <w:ind w:firstLine="1470"/>
        <w:rPr>
          <w:rFonts w:ascii="宋体" w:eastAsia="宋体" w:hAnsi="宋体"/>
          <w:sz w:val="36"/>
          <w:szCs w:val="36"/>
        </w:rPr>
      </w:pPr>
      <w:r>
        <w:rPr>
          <w:rFonts w:ascii="宋体" w:eastAsia="宋体" w:hAnsi="宋体" w:cs="宋体" w:hint="eastAsia"/>
          <w:color w:val="000000"/>
          <w:sz w:val="26"/>
          <w:szCs w:val="21"/>
        </w:rPr>
        <w:t xml:space="preserve">            </w:t>
      </w:r>
      <w:r w:rsidRPr="005B6422">
        <w:rPr>
          <w:rFonts w:ascii="宋体" w:eastAsia="宋体" w:hAnsi="宋体" w:cs="宋体" w:hint="eastAsia"/>
          <w:color w:val="000000"/>
          <w:sz w:val="26"/>
          <w:szCs w:val="36"/>
        </w:rPr>
        <w:t>Q</w:t>
      </w:r>
      <w:r w:rsidRPr="005B6422">
        <w:rPr>
          <w:rFonts w:ascii="宋体" w:eastAsia="宋体" w:hAnsi="宋体" w:cs="宋体" w:hint="eastAsia"/>
          <w:color w:val="000000"/>
          <w:sz w:val="26"/>
          <w:szCs w:val="36"/>
          <w:vertAlign w:val="subscript"/>
        </w:rPr>
        <w:t>dr</w:t>
      </w:r>
      <w:r w:rsidRPr="005B6422">
        <w:rPr>
          <w:rFonts w:ascii="宋体" w:eastAsia="宋体" w:hAnsi="宋体" w:cs="宋体" w:hint="eastAsia"/>
          <w:color w:val="000000"/>
          <w:sz w:val="26"/>
          <w:szCs w:val="36"/>
        </w:rPr>
        <w:t>=Q</w:t>
      </w:r>
      <w:r w:rsidRPr="005B6422">
        <w:rPr>
          <w:rFonts w:ascii="宋体" w:eastAsia="宋体" w:hAnsi="宋体" w:cs="宋体" w:hint="eastAsia"/>
          <w:color w:val="000000"/>
          <w:sz w:val="26"/>
          <w:szCs w:val="36"/>
          <w:vertAlign w:val="subscript"/>
        </w:rPr>
        <w:t>d</w:t>
      </w:r>
      <w:r w:rsidRPr="005B6422">
        <w:rPr>
          <w:rFonts w:ascii="宋体" w:eastAsia="宋体" w:hAnsi="宋体" w:cs="宋体" w:hint="eastAsia"/>
          <w:color w:val="000000"/>
          <w:sz w:val="26"/>
          <w:szCs w:val="36"/>
        </w:rPr>
        <w:t>+ Q</w:t>
      </w:r>
      <w:r w:rsidRPr="005B6422">
        <w:rPr>
          <w:rFonts w:ascii="宋体" w:eastAsia="宋体" w:hAnsi="宋体" w:cs="宋体" w:hint="eastAsia"/>
          <w:color w:val="000000"/>
          <w:sz w:val="26"/>
          <w:szCs w:val="36"/>
          <w:vertAlign w:val="subscript"/>
        </w:rPr>
        <w:t>m</w:t>
      </w:r>
      <w:r w:rsidR="000421E3">
        <w:rPr>
          <w:rFonts w:ascii="宋体" w:eastAsia="宋体" w:hAnsi="宋体" w:cs="宋体" w:hint="eastAsia"/>
          <w:color w:val="000000"/>
          <w:sz w:val="26"/>
          <w:szCs w:val="36"/>
        </w:rPr>
        <w:t>+</w:t>
      </w:r>
      <w:r w:rsidRPr="000421E3" w:rsidR="000421E3">
        <w:rPr>
          <w:rFonts w:ascii="宋体" w:eastAsia="宋体" w:hAnsi="宋体" w:cs="宋体" w:hint="eastAsia"/>
          <w:color w:val="000000"/>
          <w:sz w:val="26"/>
          <w:szCs w:val="36"/>
        </w:rPr>
        <w:t xml:space="preserve"> </w:t>
      </w:r>
      <w:r w:rsidRPr="005B6422" w:rsidR="000421E3">
        <w:rPr>
          <w:rFonts w:ascii="宋体" w:eastAsia="宋体" w:hAnsi="宋体" w:cs="宋体" w:hint="eastAsia"/>
          <w:color w:val="000000"/>
          <w:sz w:val="26"/>
          <w:szCs w:val="36"/>
        </w:rPr>
        <w:t>Q</w:t>
      </w:r>
      <w:r w:rsidR="000421E3">
        <w:rPr>
          <w:rFonts w:ascii="宋体" w:eastAsia="宋体" w:hAnsi="宋体" w:cs="宋体" w:hint="eastAsia"/>
          <w:color w:val="000000"/>
          <w:sz w:val="26"/>
          <w:szCs w:val="36"/>
          <w:vertAlign w:val="subscript"/>
        </w:rPr>
        <w:t>u</w:t>
      </w:r>
    </w:p>
    <w:p w:rsidR="006E628E" w:rsidP="006E628E">
      <w:pPr>
        <w:bidi w:val="0"/>
        <w:rPr>
          <w:rFonts w:ascii="宋体" w:eastAsia="宋体" w:hAnsi="宋体"/>
          <w:sz w:val="21"/>
          <w:szCs w:val="21"/>
        </w:rPr>
      </w:pPr>
      <w:r w:rsidRPr="005B6422">
        <w:rPr>
          <w:rFonts w:ascii="宋体" w:eastAsia="宋体" w:hAnsi="宋体" w:cs="宋体" w:hint="eastAsia"/>
          <w:color w:val="000000"/>
          <w:sz w:val="26"/>
          <w:szCs w:val="21"/>
        </w:rPr>
        <w:t>式中：</w:t>
      </w:r>
      <w:r w:rsidRPr="005B6422">
        <w:rPr>
          <w:rFonts w:ascii="宋体" w:eastAsia="宋体" w:hAnsi="宋体" w:cs="宋体" w:hint="eastAsia"/>
          <w:color w:val="000000"/>
          <w:sz w:val="26"/>
          <w:szCs w:val="36"/>
        </w:rPr>
        <w:t>Q</w:t>
      </w:r>
      <w:r w:rsidRPr="005B6422">
        <w:rPr>
          <w:rFonts w:ascii="宋体" w:eastAsia="宋体" w:hAnsi="宋体" w:cs="宋体" w:hint="eastAsia"/>
          <w:color w:val="000000"/>
          <w:sz w:val="26"/>
          <w:szCs w:val="36"/>
          <w:vertAlign w:val="subscript"/>
        </w:rPr>
        <w:t>dr</w:t>
      </w:r>
      <w:r>
        <w:rPr>
          <w:rFonts w:ascii="宋体" w:eastAsia="宋体" w:hAnsi="宋体" w:cs="宋体" w:hint="eastAsia"/>
          <w:color w:val="000000"/>
          <w:sz w:val="26"/>
          <w:szCs w:val="36"/>
          <w:vertAlign w:val="subscript"/>
        </w:rPr>
        <w:t>——</w:t>
      </w:r>
      <w:r w:rsidRPr="005B6422">
        <w:rPr>
          <w:rFonts w:ascii="宋体" w:eastAsia="宋体" w:hAnsi="宋体" w:cs="宋体" w:hint="eastAsia"/>
          <w:color w:val="000000"/>
          <w:sz w:val="26"/>
          <w:szCs w:val="21"/>
        </w:rPr>
        <w:t>截流井以前的旱流污水量</w:t>
      </w:r>
      <w:r>
        <w:rPr>
          <w:rFonts w:ascii="宋体" w:eastAsia="宋体" w:hAnsi="宋体" w:cs="宋体" w:hint="eastAsia"/>
          <w:color w:val="000000"/>
          <w:sz w:val="26"/>
          <w:szCs w:val="21"/>
        </w:rPr>
        <w:t>(</w:t>
      </w:r>
      <w:r w:rsidRPr="005B6422">
        <w:rPr>
          <w:rFonts w:ascii="宋体" w:eastAsia="宋体" w:hAnsi="宋体" w:cs="宋体" w:hint="eastAsia"/>
          <w:color w:val="000000"/>
          <w:sz w:val="26"/>
          <w:szCs w:val="21"/>
        </w:rPr>
        <w:t>L/S）</w:t>
      </w:r>
      <w:r>
        <w:rPr>
          <w:rFonts w:ascii="宋体" w:eastAsia="宋体" w:hAnsi="宋体" w:cs="宋体" w:hint="eastAsia"/>
          <w:color w:val="000000"/>
          <w:sz w:val="26"/>
          <w:szCs w:val="21"/>
        </w:rPr>
        <w:t>;</w:t>
      </w:r>
    </w:p>
    <w:p w:rsidR="006E628E" w:rsidP="006E628E">
      <w:pPr>
        <w:bidi w:val="0"/>
        <w:rPr>
          <w:rFonts w:ascii="宋体" w:eastAsia="宋体" w:hAnsi="宋体"/>
          <w:sz w:val="21"/>
          <w:szCs w:val="21"/>
        </w:rPr>
      </w:pPr>
      <w:r>
        <w:rPr>
          <w:rFonts w:ascii="宋体" w:eastAsia="宋体" w:hAnsi="宋体" w:cs="宋体" w:hint="eastAsia"/>
          <w:color w:val="000000"/>
          <w:sz w:val="26"/>
          <w:szCs w:val="21"/>
        </w:rPr>
        <w:t xml:space="preserve">      </w:t>
      </w:r>
      <w:r w:rsidRPr="005B6422">
        <w:rPr>
          <w:rFonts w:ascii="宋体" w:eastAsia="宋体" w:hAnsi="宋体" w:cs="宋体" w:hint="eastAsia"/>
          <w:color w:val="000000"/>
          <w:sz w:val="26"/>
          <w:szCs w:val="36"/>
        </w:rPr>
        <w:t>Q</w:t>
      </w:r>
      <w:r w:rsidRPr="005B6422">
        <w:rPr>
          <w:rFonts w:ascii="宋体" w:eastAsia="宋体" w:hAnsi="宋体" w:cs="宋体" w:hint="eastAsia"/>
          <w:color w:val="000000"/>
          <w:sz w:val="26"/>
          <w:szCs w:val="36"/>
          <w:vertAlign w:val="subscript"/>
        </w:rPr>
        <w:t>d</w:t>
      </w:r>
      <w:r>
        <w:rPr>
          <w:rFonts w:ascii="宋体" w:eastAsia="宋体" w:hAnsi="宋体" w:cs="宋体" w:hint="eastAsia"/>
          <w:color w:val="000000"/>
          <w:sz w:val="26"/>
          <w:szCs w:val="36"/>
          <w:vertAlign w:val="subscript"/>
        </w:rPr>
        <w:t xml:space="preserve"> </w:t>
      </w:r>
      <w:r>
        <w:rPr>
          <w:rFonts w:ascii="宋体" w:eastAsia="宋体" w:hAnsi="宋体" w:cs="宋体" w:hint="eastAsia"/>
          <w:color w:val="000000"/>
          <w:sz w:val="26"/>
          <w:szCs w:val="36"/>
          <w:vertAlign w:val="subscript"/>
        </w:rPr>
        <w:t>——</w:t>
      </w:r>
      <w:r w:rsidRPr="005B6422">
        <w:rPr>
          <w:rFonts w:ascii="宋体" w:eastAsia="宋体" w:hAnsi="宋体" w:cs="宋体" w:hint="eastAsia"/>
          <w:color w:val="000000"/>
          <w:sz w:val="26"/>
          <w:szCs w:val="21"/>
        </w:rPr>
        <w:t>设计综合生活污水量（L/S）</w:t>
      </w:r>
      <w:r>
        <w:rPr>
          <w:rFonts w:ascii="宋体" w:eastAsia="宋体" w:hAnsi="宋体" w:cs="宋体" w:hint="eastAsia"/>
          <w:color w:val="000000"/>
          <w:sz w:val="26"/>
          <w:szCs w:val="21"/>
        </w:rPr>
        <w:t>;</w:t>
      </w:r>
    </w:p>
    <w:p w:rsidR="006E628E" w:rsidP="006E628E">
      <w:pPr>
        <w:bidi w:val="0"/>
        <w:rPr>
          <w:rFonts w:ascii="宋体" w:eastAsia="宋体" w:hAnsi="宋体"/>
          <w:sz w:val="21"/>
          <w:szCs w:val="21"/>
        </w:rPr>
      </w:pPr>
      <w:r>
        <w:rPr>
          <w:rFonts w:ascii="宋体" w:eastAsia="宋体" w:hAnsi="宋体" w:cs="宋体" w:hint="eastAsia"/>
          <w:color w:val="000000"/>
          <w:sz w:val="26"/>
          <w:szCs w:val="21"/>
        </w:rPr>
        <w:t xml:space="preserve">      </w:t>
      </w:r>
      <w:r w:rsidRPr="005B6422">
        <w:rPr>
          <w:rFonts w:ascii="宋体" w:eastAsia="宋体" w:hAnsi="宋体" w:cs="宋体" w:hint="eastAsia"/>
          <w:color w:val="000000"/>
          <w:sz w:val="26"/>
          <w:szCs w:val="36"/>
        </w:rPr>
        <w:t>Q</w:t>
      </w:r>
      <w:r>
        <w:rPr>
          <w:rFonts w:ascii="宋体" w:eastAsia="宋体" w:hAnsi="宋体" w:cs="宋体" w:hint="eastAsia"/>
          <w:color w:val="000000"/>
          <w:sz w:val="26"/>
          <w:szCs w:val="36"/>
          <w:vertAlign w:val="subscript"/>
        </w:rPr>
        <w:t xml:space="preserve">m </w:t>
      </w:r>
      <w:r>
        <w:rPr>
          <w:rFonts w:ascii="宋体" w:eastAsia="宋体" w:hAnsi="宋体" w:cs="宋体" w:hint="eastAsia"/>
          <w:color w:val="000000"/>
          <w:sz w:val="26"/>
          <w:szCs w:val="36"/>
          <w:vertAlign w:val="subscript"/>
        </w:rPr>
        <w:t>——</w:t>
      </w:r>
      <w:r w:rsidRPr="005B6422">
        <w:rPr>
          <w:rFonts w:ascii="宋体" w:eastAsia="宋体" w:hAnsi="宋体" w:cs="宋体" w:hint="eastAsia"/>
          <w:color w:val="000000"/>
          <w:sz w:val="26"/>
          <w:szCs w:val="21"/>
        </w:rPr>
        <w:t>设计工业废水量（L/S）</w:t>
      </w:r>
      <w:r>
        <w:rPr>
          <w:rFonts w:ascii="宋体" w:eastAsia="宋体" w:hAnsi="宋体" w:cs="宋体" w:hint="eastAsia"/>
          <w:color w:val="000000"/>
          <w:sz w:val="26"/>
          <w:szCs w:val="21"/>
        </w:rPr>
        <w:t>;</w:t>
      </w:r>
    </w:p>
    <w:p w:rsidR="00004ACF" w:rsidP="00004ACF">
      <w:pPr>
        <w:bidi w:val="0"/>
        <w:spacing w:line="360" w:lineRule="auto"/>
        <w:ind w:left="440" w:firstLine="180"/>
        <w:rPr>
          <w:rFonts w:ascii="宋体" w:eastAsia="宋体" w:hAnsi="宋体"/>
          <w:sz w:val="21"/>
          <w:szCs w:val="21"/>
        </w:rPr>
      </w:pPr>
      <w:r w:rsidRPr="005B6422" w:rsidR="006E628E">
        <w:rPr>
          <w:rFonts w:ascii="宋体" w:eastAsia="宋体" w:hAnsi="宋体" w:cs="宋体" w:hint="eastAsia"/>
          <w:color w:val="000000"/>
          <w:sz w:val="26"/>
          <w:szCs w:val="36"/>
        </w:rPr>
        <w:t>Q</w:t>
      </w:r>
      <w:r w:rsidR="000421E3">
        <w:rPr>
          <w:rFonts w:ascii="宋体" w:eastAsia="宋体" w:hAnsi="宋体" w:cs="宋体" w:hint="eastAsia"/>
          <w:color w:val="000000"/>
          <w:sz w:val="26"/>
          <w:szCs w:val="36"/>
          <w:vertAlign w:val="subscript"/>
        </w:rPr>
        <w:t>u</w:t>
      </w:r>
      <w:r w:rsidR="006E628E">
        <w:rPr>
          <w:rFonts w:ascii="宋体" w:eastAsia="宋体" w:hAnsi="宋体" w:cs="宋体" w:hint="eastAsia"/>
          <w:color w:val="000000"/>
          <w:sz w:val="26"/>
          <w:szCs w:val="36"/>
          <w:vertAlign w:val="subscript"/>
        </w:rPr>
        <w:t xml:space="preserve"> </w:t>
      </w:r>
      <w:r w:rsidR="006E628E">
        <w:rPr>
          <w:rFonts w:ascii="宋体" w:eastAsia="宋体" w:hAnsi="宋体" w:cs="宋体" w:hint="eastAsia"/>
          <w:color w:val="000000"/>
          <w:sz w:val="26"/>
          <w:szCs w:val="36"/>
          <w:vertAlign w:val="subscript"/>
        </w:rPr>
        <w:t>——</w:t>
      </w:r>
      <w:r w:rsidR="000421E3">
        <w:rPr>
          <w:rFonts w:ascii="宋体" w:eastAsia="宋体" w:hAnsi="宋体" w:cs="宋体" w:hint="eastAsia"/>
          <w:color w:val="000000"/>
          <w:sz w:val="26"/>
          <w:szCs w:val="21"/>
        </w:rPr>
        <w:t>入渗地下</w:t>
      </w:r>
      <w:r w:rsidRPr="005B6422" w:rsidR="006E628E">
        <w:rPr>
          <w:rFonts w:ascii="宋体" w:eastAsia="宋体" w:hAnsi="宋体" w:cs="宋体" w:hint="eastAsia"/>
          <w:color w:val="000000"/>
          <w:sz w:val="26"/>
          <w:szCs w:val="21"/>
        </w:rPr>
        <w:t>水量（L/S）</w:t>
      </w:r>
      <w:r w:rsidR="006E628E">
        <w:rPr>
          <w:rFonts w:ascii="宋体" w:eastAsia="宋体" w:hAnsi="宋体" w:cs="宋体" w:hint="eastAsia"/>
          <w:color w:val="000000"/>
          <w:sz w:val="26"/>
          <w:szCs w:val="21"/>
        </w:rPr>
        <w:t>;</w:t>
      </w:r>
    </w:p>
    <w:p w:rsidR="0000006D" w:rsidRPr="00004ACF" w:rsidP="00411733">
      <w:pPr>
        <w:bidi w:val="0"/>
        <w:rPr>
          <w:rFonts w:ascii="宋体" w:eastAsia="宋体" w:hAnsi="宋体"/>
          <w:sz w:val="21"/>
          <w:szCs w:val="21"/>
        </w:rPr>
      </w:pPr>
      <w:r w:rsidRPr="0000006D">
        <w:rPr>
          <w:rFonts w:ascii="宋体" w:eastAsia="宋体" w:hAnsi="宋体" w:cs="宋体" w:hint="eastAsia"/>
          <w:color w:val="000000"/>
          <w:sz w:val="26"/>
          <w:szCs w:val="24"/>
        </w:rPr>
        <w:t>居民生活污水定额和综合生活污水定额的确定原则</w:t>
      </w:r>
    </w:p>
    <w:p w:rsidR="0000006D" w:rsidP="00411733">
      <w:pPr>
        <w:bidi w:val="0"/>
        <w:spacing w:line="360" w:lineRule="auto"/>
        <w:ind w:firstLine="420"/>
        <w:contextualSpacing/>
        <w:rPr>
          <w:rFonts w:ascii="宋体" w:eastAsia="宋体" w:hAnsi="宋体"/>
          <w:sz w:val="21"/>
          <w:szCs w:val="21"/>
        </w:rPr>
      </w:pPr>
      <w:r w:rsidRPr="00004ACF">
        <w:rPr>
          <w:rFonts w:ascii="宋体" w:eastAsia="宋体" w:hAnsi="宋体" w:cs="宋体" w:hint="eastAsia"/>
          <w:color w:val="000000"/>
          <w:sz w:val="26"/>
          <w:szCs w:val="21"/>
        </w:rPr>
        <w:t>居民生活污水定额和综合生活污水定额</w:t>
      </w:r>
      <w:r w:rsidR="00004ACF">
        <w:rPr>
          <w:rFonts w:ascii="宋体" w:eastAsia="宋体" w:hAnsi="宋体" w:cs="宋体" w:hint="eastAsia"/>
          <w:color w:val="000000"/>
          <w:sz w:val="26"/>
          <w:szCs w:val="21"/>
        </w:rPr>
        <w:t>应依据当地采纳的用水定额，结合建筑内部给排水设施水平确定：建筑内部给排水设施水平较高的地区，可按用水定额的90％计；一般水平的地区可按用水定额的80％计</w:t>
      </w:r>
    </w:p>
    <w:p w:rsidR="00411733" w:rsidP="00411733">
      <w:pPr>
        <w:bidi w:val="0"/>
        <w:ind w:firstLine="420"/>
        <w:contextualSpacing/>
        <w:rPr>
          <w:rFonts w:ascii="宋体" w:eastAsia="宋体" w:hAnsi="宋体"/>
          <w:sz w:val="21"/>
          <w:szCs w:val="21"/>
        </w:rPr>
      </w:pPr>
    </w:p>
    <w:p w:rsidR="00411733" w:rsidP="00411733">
      <w:pPr>
        <w:bidi w:val="0"/>
        <w:rPr>
          <w:rFonts w:ascii="宋体" w:eastAsia="宋体" w:hAnsi="宋体"/>
          <w:color w:val="FF0000"/>
          <w:sz w:val="24"/>
          <w:szCs w:val="24"/>
        </w:rPr>
      </w:pPr>
      <w:r>
        <w:rPr>
          <w:rFonts w:ascii="宋体" w:eastAsia="宋体" w:hAnsi="宋体" w:cs="宋体" w:hint="eastAsia"/>
          <w:color w:val="000000"/>
          <w:sz w:val="26"/>
          <w:szCs w:val="24"/>
        </w:rPr>
        <w:t>排水系统设计规模的确定</w:t>
      </w:r>
    </w:p>
    <w:p w:rsidR="00411733" w:rsidP="00DB51E0">
      <w:pPr>
        <w:bidi w:val="0"/>
        <w:spacing w:line="360" w:lineRule="auto"/>
        <w:ind w:firstLine="420"/>
        <w:contextualSpacing/>
        <w:rPr>
          <w:rFonts w:ascii="宋体" w:eastAsia="宋体" w:hAnsi="宋体"/>
          <w:sz w:val="21"/>
          <w:szCs w:val="21"/>
        </w:rPr>
      </w:pPr>
      <w:r w:rsidRPr="00DB51E0">
        <w:rPr>
          <w:rFonts w:ascii="宋体" w:eastAsia="宋体" w:hAnsi="宋体" w:cs="宋体" w:hint="eastAsia"/>
          <w:color w:val="000000"/>
          <w:sz w:val="26"/>
          <w:szCs w:val="21"/>
        </w:rPr>
        <w:t>排水系统作为重要的市政基础设施，应依据一次规划、分期实施和先地下、后地上的建设规律进行。地下管道应按远期规模设计</w:t>
      </w:r>
      <w:r w:rsidRPr="00DB51E0" w:rsidR="00DB51E0">
        <w:rPr>
          <w:rFonts w:ascii="宋体" w:eastAsia="宋体" w:hAnsi="宋体" w:cs="宋体" w:hint="eastAsia"/>
          <w:color w:val="000000"/>
          <w:sz w:val="26"/>
          <w:szCs w:val="21"/>
        </w:rPr>
        <w:t>，污水处理系统应依据排水系统的发展规划和普与程度合理确定近远期规模</w:t>
      </w:r>
    </w:p>
    <w:p w:rsidR="008752BB" w:rsidP="00DB51E0">
      <w:pPr>
        <w:bidi w:val="0"/>
        <w:spacing w:line="360" w:lineRule="auto"/>
        <w:ind w:firstLine="420"/>
        <w:contextualSpacing/>
        <w:rPr>
          <w:rFonts w:ascii="宋体" w:eastAsia="宋体" w:hAnsi="宋体"/>
          <w:sz w:val="21"/>
          <w:szCs w:val="21"/>
        </w:rPr>
      </w:pPr>
    </w:p>
    <w:p w:rsidR="008752BB" w:rsidP="008752BB">
      <w:pPr>
        <w:bidi w:val="0"/>
        <w:rPr>
          <w:rFonts w:ascii="宋体" w:eastAsia="宋体" w:hAnsi="宋体"/>
          <w:color w:val="FF0000"/>
          <w:sz w:val="24"/>
          <w:szCs w:val="24"/>
        </w:rPr>
      </w:pPr>
      <w:r w:rsidRPr="008752BB">
        <w:rPr>
          <w:rFonts w:ascii="宋体" w:eastAsia="宋体" w:hAnsi="宋体" w:cs="宋体" w:hint="eastAsia"/>
          <w:color w:val="000000"/>
          <w:sz w:val="26"/>
          <w:szCs w:val="24"/>
        </w:rPr>
        <w:t>综合生活污水量总变更系数的规定</w:t>
      </w:r>
    </w:p>
    <w:p w:rsidR="008752BB" w:rsidP="008752BB">
      <w:pPr>
        <w:bidi w:val="0"/>
        <w:spacing w:line="360" w:lineRule="auto"/>
        <w:ind w:firstLine="420"/>
        <w:contextualSpacing/>
        <w:rPr>
          <w:rFonts w:ascii="宋体" w:eastAsia="宋体" w:hAnsi="宋体"/>
          <w:sz w:val="21"/>
          <w:szCs w:val="21"/>
        </w:rPr>
      </w:pPr>
      <w:r w:rsidRPr="008752BB">
        <w:rPr>
          <w:rFonts w:ascii="宋体" w:eastAsia="宋体" w:hAnsi="宋体" w:cs="宋体" w:hint="eastAsia"/>
          <w:color w:val="000000"/>
          <w:sz w:val="26"/>
          <w:szCs w:val="21"/>
        </w:rPr>
        <w:t>综合生活污水量总变更系数可依据当地实际综合生活污水量变更资料确定。无测定资料时</w:t>
      </w:r>
      <w:r>
        <w:rPr>
          <w:rFonts w:ascii="宋体" w:eastAsia="宋体" w:hAnsi="宋体" w:cs="宋体" w:hint="eastAsia"/>
          <w:color w:val="000000"/>
          <w:sz w:val="26"/>
          <w:szCs w:val="21"/>
        </w:rPr>
        <w:t>，可按下表的规定取值。新建分流制排水系统的地区，宜提高综合生活污水量总变更系数；既有地区可结合城区和排水系统改建工程，提高综合生活污水量总变更系数</w:t>
      </w:r>
      <w:r w:rsidR="00527BFF">
        <w:rPr>
          <w:rFonts w:ascii="宋体" w:eastAsia="宋体" w:hAnsi="宋体" w:cs="宋体" w:hint="eastAsia"/>
          <w:color w:val="000000"/>
          <w:sz w:val="26"/>
          <w:szCs w:val="21"/>
        </w:rPr>
        <w:t>。</w:t>
      </w:r>
    </w:p>
    <w:p w:rsidR="00527BFF" w:rsidRPr="00527BFF" w:rsidP="00527BFF">
      <w:pPr>
        <w:bidi w:val="0"/>
        <w:spacing w:line="360" w:lineRule="auto"/>
        <w:ind w:firstLine="420"/>
        <w:contextualSpacing/>
        <w:jc w:val="center"/>
        <w:rPr>
          <w:rFonts w:ascii="宋体" w:eastAsia="宋体" w:hAnsi="宋体"/>
          <w:sz w:val="21"/>
          <w:szCs w:val="21"/>
        </w:rPr>
      </w:pPr>
      <w:r w:rsidRPr="00527BFF">
        <w:rPr>
          <w:rFonts w:ascii="宋体" w:eastAsia="宋体" w:hAnsi="宋体" w:cs="宋体" w:hint="eastAsia"/>
          <w:color w:val="000000"/>
          <w:sz w:val="26"/>
          <w:szCs w:val="21"/>
          <w:highlight w:val="green"/>
        </w:rPr>
        <w:t>综合生活污水量总变更系数</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809"/>
        <w:gridCol w:w="789"/>
        <w:gridCol w:w="790"/>
        <w:gridCol w:w="790"/>
        <w:gridCol w:w="790"/>
        <w:gridCol w:w="790"/>
        <w:gridCol w:w="790"/>
        <w:gridCol w:w="790"/>
        <w:gridCol w:w="1184"/>
      </w:tblGrid>
      <w:tr w:rsidTr="0044685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c>
          <w:tcPr>
            <w:tcW w:w="1809" w:type="dxa"/>
            <w:vAlign w:val="bottom"/>
          </w:tcPr>
          <w:p w:rsidR="00472CA8" w:rsidRPr="0044685E" w:rsidP="0044685E">
            <w:pPr>
              <w:bidi w:val="0"/>
              <w:adjustRightInd w:val="0"/>
              <w:snapToGrid w:val="0"/>
              <w:spacing w:after="0" w:line="360" w:lineRule="auto"/>
              <w:contextualSpacing/>
              <w:jc w:val="center"/>
              <w:rPr>
                <w:rFonts w:ascii="宋体" w:eastAsia="宋体" w:hAnsi="宋体"/>
                <w:b/>
                <w:sz w:val="18"/>
                <w:szCs w:val="18"/>
              </w:rPr>
            </w:pPr>
            <w:r w:rsidRPr="0044685E">
              <w:rPr>
                <w:rFonts w:ascii="宋体" w:eastAsia="宋体" w:hAnsi="宋体" w:cs="宋体" w:hint="eastAsia"/>
                <w:b/>
                <w:color w:val="000000"/>
                <w:sz w:val="26"/>
                <w:szCs w:val="18"/>
                <w:lang w:val="en-US" w:eastAsia="zh-CN" w:bidi="ar-SA"/>
              </w:rPr>
              <w:t>平均日流量（L/S）</w:t>
            </w:r>
          </w:p>
        </w:tc>
        <w:tc>
          <w:tcPr>
            <w:tcW w:w="789" w:type="dxa"/>
            <w:vAlign w:val="center"/>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5</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15</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4</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0</w:t>
            </w:r>
          </w:p>
        </w:tc>
        <w:tc>
          <w:tcPr>
            <w:tcW w:w="1184"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0C2C5D">
              <w:rPr>
                <w:rFonts w:ascii="宋体" w:eastAsia="宋体" w:hAnsi="宋体" w:cs="宋体"/>
                <w:color w:val="000000"/>
                <w:sz w:val="26"/>
                <w:szCs w:val="21"/>
                <w:lang w:val="en-US" w:eastAsia="zh-CN" w:bidi="ar-SA"/>
              </w:rPr>
              <w:t>≥</w:t>
            </w:r>
            <w:r w:rsidRPr="0044685E" w:rsidR="000C2C5D">
              <w:rPr>
                <w:rFonts w:ascii="宋体" w:eastAsia="宋体" w:hAnsi="宋体" w:cs="宋体" w:hint="eastAsia"/>
                <w:color w:val="000000"/>
                <w:sz w:val="26"/>
                <w:szCs w:val="21"/>
                <w:lang w:val="en-US" w:eastAsia="zh-CN" w:bidi="ar-SA"/>
              </w:rPr>
              <w:t>1000</w:t>
            </w:r>
            <w:r w:rsidRPr="0044685E" w:rsidR="004A60A0">
              <w:rPr>
                <w:rFonts w:ascii="宋体" w:eastAsia="宋体" w:hAnsi="宋体" w:cs="宋体"/>
                <w:color w:val="000000"/>
                <w:sz w:val="26"/>
                <w:szCs w:val="21"/>
                <w:lang w:val="en-US" w:eastAsia="zh-CN" w:bidi="ar-SA"/>
              </w:rPr>
              <w:t xml:space="preserve"> </w:t>
            </w:r>
          </w:p>
        </w:tc>
      </w:tr>
      <w:tr w:rsidTr="0044685E">
        <w:tblPrEx>
          <w:tblW w:w="0" w:type="auto"/>
          <w:tblInd w:w="0" w:type="dxa"/>
          <w:tblCellMar>
            <w:top w:w="0" w:type="dxa"/>
            <w:left w:w="108" w:type="dxa"/>
            <w:bottom w:w="0" w:type="dxa"/>
            <w:right w:w="108" w:type="dxa"/>
          </w:tblCellMar>
          <w:tblLook w:val="04A0"/>
        </w:tblPrEx>
        <w:tc>
          <w:tcPr>
            <w:tcW w:w="1809" w:type="dxa"/>
            <w:vAlign w:val="bottom"/>
          </w:tcPr>
          <w:p w:rsidR="00472CA8" w:rsidRPr="0044685E" w:rsidP="0044685E">
            <w:pPr>
              <w:bidi w:val="0"/>
              <w:adjustRightInd w:val="0"/>
              <w:snapToGrid w:val="0"/>
              <w:spacing w:after="0" w:line="360" w:lineRule="auto"/>
              <w:contextualSpacing/>
              <w:jc w:val="center"/>
              <w:rPr>
                <w:rFonts w:ascii="宋体" w:eastAsia="宋体" w:hAnsi="宋体"/>
                <w:b/>
                <w:sz w:val="21"/>
                <w:szCs w:val="21"/>
              </w:rPr>
            </w:pPr>
            <w:r w:rsidRPr="0044685E">
              <w:rPr>
                <w:rFonts w:ascii="宋体" w:eastAsia="宋体" w:hAnsi="宋体" w:cs="宋体" w:hint="eastAsia"/>
                <w:b/>
                <w:color w:val="000000"/>
                <w:sz w:val="26"/>
                <w:szCs w:val="18"/>
                <w:lang w:val="en-US" w:eastAsia="zh-CN" w:bidi="ar-SA"/>
              </w:rPr>
              <w:t>总变更系数</w:t>
            </w:r>
          </w:p>
        </w:tc>
        <w:tc>
          <w:tcPr>
            <w:tcW w:w="789"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2.3</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2.0</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1.8</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1.7</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1.6</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1.5</w:t>
            </w:r>
          </w:p>
        </w:tc>
        <w:tc>
          <w:tcPr>
            <w:tcW w:w="790"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1.4</w:t>
            </w:r>
          </w:p>
        </w:tc>
        <w:tc>
          <w:tcPr>
            <w:tcW w:w="1184" w:type="dxa"/>
            <w:vAlign w:val="bottom"/>
          </w:tcPr>
          <w:p w:rsidR="00472CA8" w:rsidRPr="0044685E" w:rsidP="0044685E">
            <w:pPr>
              <w:bidi w:val="0"/>
              <w:adjustRightInd w:val="0"/>
              <w:snapToGrid w:val="0"/>
              <w:spacing w:after="0" w:line="360" w:lineRule="auto"/>
              <w:contextualSpacing/>
              <w:jc w:val="center"/>
              <w:rPr>
                <w:rFonts w:ascii="宋体" w:eastAsia="宋体" w:hAnsi="宋体"/>
                <w:sz w:val="21"/>
                <w:szCs w:val="21"/>
              </w:rPr>
            </w:pPr>
            <w:r w:rsidRPr="0044685E" w:rsidR="00527BFF">
              <w:rPr>
                <w:rFonts w:ascii="宋体" w:eastAsia="宋体" w:hAnsi="宋体" w:cs="宋体" w:hint="eastAsia"/>
                <w:color w:val="000000"/>
                <w:sz w:val="26"/>
                <w:szCs w:val="21"/>
                <w:lang w:val="en-US" w:eastAsia="zh-CN" w:bidi="ar-SA"/>
              </w:rPr>
              <w:t>1.3</w:t>
            </w:r>
          </w:p>
        </w:tc>
      </w:tr>
    </w:tbl>
    <w:p w:rsidR="00472CA8" w:rsidRPr="00527BFF" w:rsidP="00527BFF">
      <w:pPr>
        <w:bidi w:val="0"/>
        <w:spacing w:line="360" w:lineRule="auto"/>
        <w:ind w:left="420" w:hanging="420"/>
        <w:rPr>
          <w:rFonts w:ascii="宋体" w:eastAsia="宋体" w:hAnsi="宋体"/>
          <w:color w:val="FF0000"/>
          <w:sz w:val="21"/>
          <w:szCs w:val="21"/>
        </w:rPr>
      </w:pPr>
      <w:r w:rsidRPr="00527BFF" w:rsidR="00527BFF">
        <w:rPr>
          <w:rFonts w:ascii="宋体" w:eastAsia="宋体" w:hAnsi="宋体" w:cs="宋体" w:hint="eastAsia"/>
          <w:color w:val="000000"/>
          <w:sz w:val="26"/>
          <w:szCs w:val="21"/>
        </w:rPr>
        <w:t>注：当污水平均日流量为中间数值时，总变更系数可用内插法求得</w:t>
      </w:r>
    </w:p>
    <w:p w:rsidR="00F028F8" w:rsidP="00DC7455">
      <w:pPr>
        <w:bidi w:val="0"/>
        <w:spacing w:line="360" w:lineRule="auto"/>
        <w:rPr>
          <w:rFonts w:ascii="宋体" w:eastAsia="宋体" w:hAnsi="宋体"/>
          <w:color w:val="FF0000"/>
          <w:sz w:val="24"/>
          <w:szCs w:val="24"/>
        </w:rPr>
      </w:pPr>
      <w:r>
        <w:rPr>
          <w:rFonts w:ascii="宋体" w:eastAsia="宋体" w:hAnsi="宋体" w:cs="宋体" w:hint="eastAsia"/>
          <w:color w:val="000000"/>
          <w:sz w:val="26"/>
          <w:szCs w:val="24"/>
        </w:rPr>
        <w:t>工业区内生活污水量、沐浴污水量的确定，应符合现行国家标准《建筑给排水设计规范》GB50015的有关规定。</w:t>
      </w:r>
      <w:r>
        <w:rPr>
          <w:rFonts w:ascii="宋体" w:eastAsia="宋体" w:hAnsi="宋体"/>
          <w:color w:val="FF0000"/>
          <w:sz w:val="24"/>
          <w:szCs w:val="24"/>
        </w:rPr>
        <w:br/>
      </w:r>
      <w:r>
        <w:rPr>
          <w:rFonts w:ascii="宋体" w:eastAsia="宋体" w:hAnsi="宋体"/>
          <w:color w:val="FF0000"/>
          <w:sz w:val="24"/>
          <w:szCs w:val="24"/>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 w:history="1">
        <w:r>
          <w:rPr>
            <w:rFonts w:ascii="SimSun" w:eastAsia="SimSun" w:hAnsi="SimSun" w:cs="SimSun"/>
            <w:b/>
            <w:bCs/>
            <w:color w:val="0000EE"/>
            <w:sz w:val="30"/>
            <w:szCs w:val="30"/>
            <w:u w:val="single" w:color="0000EE"/>
          </w:rPr>
          <w:t>https://d.book118.com/855003044331011104</w:t>
        </w:r>
      </w:hyperlink>
    </w:p>
    <w:p w:rsidR="00F028F8" w:rsidP="00DC7455">
      <w:pPr>
        <w:bidi w:val="0"/>
        <w:spacing w:line="360" w:lineRule="auto"/>
        <w:rPr>
          <w:rFonts w:ascii="宋体" w:eastAsia="宋体" w:hAnsi="宋体"/>
          <w:color w:val="FF0000"/>
          <w:sz w:val="24"/>
          <w:szCs w:val="24"/>
        </w:rPr>
      </w:pPr>
    </w:p>
    <w:sectPr w:rsidSect="004358AB">
      <w:type w:val="nextPage"/>
      <w:pgSz w:w="11906" w:h="16838"/>
      <w:pgMar w:top="1440" w:right="1800" w:bottom="1440" w:left="1800" w:header="708" w:footer="708" w:gutter="0"/>
      <w:pgNumType w:start="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14952"/>
    <w:multiLevelType w:val="hybridMultilevel"/>
    <w:tmpl w:val="0C00BF90"/>
    <w:lvl w:ilvl="0">
      <w:start w:val="1"/>
      <w:numFmt w:val="decimal"/>
      <w:lvlText w:val="%1."/>
      <w:lvlJc w:val="left"/>
      <w:pPr>
        <w:ind w:left="530" w:hanging="420"/>
      </w:pPr>
    </w:lvl>
    <w:lvl w:ilvl="1" w:tentative="1">
      <w:start w:val="1"/>
      <w:numFmt w:val="lowerLetter"/>
      <w:lvlText w:val="%2)"/>
      <w:lvlJc w:val="left"/>
      <w:pPr>
        <w:ind w:left="950" w:hanging="420"/>
      </w:pPr>
    </w:lvl>
    <w:lvl w:ilvl="2" w:tentative="1">
      <w:start w:val="1"/>
      <w:numFmt w:val="lowerRoman"/>
      <w:lvlText w:val="%3."/>
      <w:lvlJc w:val="right"/>
      <w:pPr>
        <w:ind w:left="1370" w:hanging="420"/>
      </w:pPr>
    </w:lvl>
    <w:lvl w:ilvl="3" w:tentative="1">
      <w:start w:val="1"/>
      <w:numFmt w:val="decimal"/>
      <w:lvlText w:val="%4."/>
      <w:lvlJc w:val="left"/>
      <w:pPr>
        <w:ind w:left="1790" w:hanging="420"/>
      </w:pPr>
    </w:lvl>
    <w:lvl w:ilvl="4" w:tentative="1">
      <w:start w:val="1"/>
      <w:numFmt w:val="lowerLetter"/>
      <w:lvlText w:val="%5)"/>
      <w:lvlJc w:val="left"/>
      <w:pPr>
        <w:ind w:left="2210" w:hanging="420"/>
      </w:pPr>
    </w:lvl>
    <w:lvl w:ilvl="5" w:tentative="1">
      <w:start w:val="1"/>
      <w:numFmt w:val="lowerRoman"/>
      <w:lvlText w:val="%6."/>
      <w:lvlJc w:val="right"/>
      <w:pPr>
        <w:ind w:left="2630" w:hanging="420"/>
      </w:pPr>
    </w:lvl>
    <w:lvl w:ilvl="6" w:tentative="1">
      <w:start w:val="1"/>
      <w:numFmt w:val="decimal"/>
      <w:lvlText w:val="%7."/>
      <w:lvlJc w:val="left"/>
      <w:pPr>
        <w:ind w:left="3050" w:hanging="420"/>
      </w:pPr>
    </w:lvl>
    <w:lvl w:ilvl="7" w:tentative="1">
      <w:start w:val="1"/>
      <w:numFmt w:val="lowerLetter"/>
      <w:lvlText w:val="%8)"/>
      <w:lvlJc w:val="left"/>
      <w:pPr>
        <w:ind w:left="3470" w:hanging="420"/>
      </w:pPr>
    </w:lvl>
    <w:lvl w:ilvl="8" w:tentative="1">
      <w:start w:val="1"/>
      <w:numFmt w:val="lowerRoman"/>
      <w:lvlText w:val="%9."/>
      <w:lvlJc w:val="right"/>
      <w:pPr>
        <w:ind w:left="3890" w:hanging="420"/>
      </w:pPr>
    </w:lvl>
  </w:abstractNum>
  <w:abstractNum w:abstractNumId="1">
    <w:nsid w:val="317E5F77"/>
    <w:multiLevelType w:val="hybridMultilevel"/>
    <w:tmpl w:val="6FC69790"/>
    <w:lvl w:ilvl="0">
      <w:start w:val="1"/>
      <w:numFmt w:val="decimal"/>
      <w:lvlText w:val="%1、"/>
      <w:lvlJc w:val="left"/>
      <w:pPr>
        <w:ind w:left="1155" w:hanging="735"/>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
    <w:nsid w:val="65217EFA"/>
    <w:multiLevelType w:val="hybridMultilevel"/>
    <w:tmpl w:val="A254EA74"/>
    <w:lvl w:ilvl="0">
      <w:start w:val="1"/>
      <w:numFmt w:val="decimal"/>
      <w:lvlText w:val="%1、"/>
      <w:lvlJc w:val="left"/>
      <w:pPr>
        <w:ind w:left="1155" w:hanging="735"/>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noLineBreaksAfter w:lang="en-US" w:val="$([{£¥·‘“〈《「『【〔〖〝﹙﹛﹝＄（．［｛￡￥"/>
  <w:noLineBreaksBefore w:lang="en-US" w:val="!%),.:;&gt;?]}¢¨°·ˇˉ―‖’”…‰′″›℃∶、。〃〉》」』】〕〗〞︶︺︾﹀﹄﹚﹜﹞！＂％＇），．：；？］｀｜｝～￠"/>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1D50"/>
    <w:rsid w:val="0000006D"/>
    <w:rsid w:val="00004ACF"/>
    <w:rsid w:val="00007E7E"/>
    <w:rsid w:val="00037067"/>
    <w:rsid w:val="000421E3"/>
    <w:rsid w:val="00065D5E"/>
    <w:rsid w:val="00081ADA"/>
    <w:rsid w:val="00097B4B"/>
    <w:rsid w:val="000A414F"/>
    <w:rsid w:val="000A65AE"/>
    <w:rsid w:val="000B7091"/>
    <w:rsid w:val="000C2C5D"/>
    <w:rsid w:val="000C55EF"/>
    <w:rsid w:val="000C7BDD"/>
    <w:rsid w:val="000D0E96"/>
    <w:rsid w:val="000D122E"/>
    <w:rsid w:val="000F75A1"/>
    <w:rsid w:val="00103644"/>
    <w:rsid w:val="00116E67"/>
    <w:rsid w:val="00117EE0"/>
    <w:rsid w:val="0012226A"/>
    <w:rsid w:val="00152CC6"/>
    <w:rsid w:val="0016770B"/>
    <w:rsid w:val="001779DE"/>
    <w:rsid w:val="001C14AF"/>
    <w:rsid w:val="0020742C"/>
    <w:rsid w:val="00237C27"/>
    <w:rsid w:val="00270ADD"/>
    <w:rsid w:val="0027477C"/>
    <w:rsid w:val="00277600"/>
    <w:rsid w:val="002827B0"/>
    <w:rsid w:val="00285CE0"/>
    <w:rsid w:val="00286E5F"/>
    <w:rsid w:val="002A12BA"/>
    <w:rsid w:val="002C1651"/>
    <w:rsid w:val="002C7A34"/>
    <w:rsid w:val="002E75D3"/>
    <w:rsid w:val="0033745A"/>
    <w:rsid w:val="003975E6"/>
    <w:rsid w:val="003A7C27"/>
    <w:rsid w:val="00411733"/>
    <w:rsid w:val="00422A1B"/>
    <w:rsid w:val="0044685E"/>
    <w:rsid w:val="00472CA8"/>
    <w:rsid w:val="00481753"/>
    <w:rsid w:val="004A60A0"/>
    <w:rsid w:val="004A79C5"/>
    <w:rsid w:val="004C3D75"/>
    <w:rsid w:val="004E3CBC"/>
    <w:rsid w:val="004E7D04"/>
    <w:rsid w:val="00514D67"/>
    <w:rsid w:val="00522C30"/>
    <w:rsid w:val="00527BFF"/>
    <w:rsid w:val="005530B6"/>
    <w:rsid w:val="00582543"/>
    <w:rsid w:val="005A47F7"/>
    <w:rsid w:val="005A494A"/>
    <w:rsid w:val="005A7ACC"/>
    <w:rsid w:val="005B2B3B"/>
    <w:rsid w:val="005B6422"/>
    <w:rsid w:val="005C135E"/>
    <w:rsid w:val="006245E7"/>
    <w:rsid w:val="0064187C"/>
    <w:rsid w:val="00644607"/>
    <w:rsid w:val="00647A26"/>
    <w:rsid w:val="006732F0"/>
    <w:rsid w:val="00677984"/>
    <w:rsid w:val="00686AD6"/>
    <w:rsid w:val="006E628E"/>
    <w:rsid w:val="0072376D"/>
    <w:rsid w:val="00730ABA"/>
    <w:rsid w:val="00736708"/>
    <w:rsid w:val="00742EA3"/>
    <w:rsid w:val="00761065"/>
    <w:rsid w:val="00763F29"/>
    <w:rsid w:val="0077751F"/>
    <w:rsid w:val="00777600"/>
    <w:rsid w:val="00780A3A"/>
    <w:rsid w:val="007840F2"/>
    <w:rsid w:val="00784195"/>
    <w:rsid w:val="00791BEF"/>
    <w:rsid w:val="007A60C8"/>
    <w:rsid w:val="007C0B82"/>
    <w:rsid w:val="007C60AE"/>
    <w:rsid w:val="007C6310"/>
    <w:rsid w:val="007D4F8D"/>
    <w:rsid w:val="007E54EE"/>
    <w:rsid w:val="00801A80"/>
    <w:rsid w:val="008047A9"/>
    <w:rsid w:val="00815F8F"/>
    <w:rsid w:val="008206AB"/>
    <w:rsid w:val="008248DF"/>
    <w:rsid w:val="00835D16"/>
    <w:rsid w:val="00853E46"/>
    <w:rsid w:val="0085639F"/>
    <w:rsid w:val="00872BC6"/>
    <w:rsid w:val="008752BB"/>
    <w:rsid w:val="00885BC5"/>
    <w:rsid w:val="008A32C3"/>
    <w:rsid w:val="008A6F90"/>
    <w:rsid w:val="008B79B9"/>
    <w:rsid w:val="008C1409"/>
    <w:rsid w:val="008D4F5B"/>
    <w:rsid w:val="008E3541"/>
    <w:rsid w:val="008F4334"/>
    <w:rsid w:val="008F4879"/>
    <w:rsid w:val="00904940"/>
    <w:rsid w:val="00911EE8"/>
    <w:rsid w:val="00936577"/>
    <w:rsid w:val="00952417"/>
    <w:rsid w:val="00975B16"/>
    <w:rsid w:val="00980B27"/>
    <w:rsid w:val="009A3DE2"/>
    <w:rsid w:val="009B549B"/>
    <w:rsid w:val="009E6121"/>
    <w:rsid w:val="00A00207"/>
    <w:rsid w:val="00A02ABB"/>
    <w:rsid w:val="00A379A5"/>
    <w:rsid w:val="00A44917"/>
    <w:rsid w:val="00A51C2D"/>
    <w:rsid w:val="00A5665D"/>
    <w:rsid w:val="00A90CAA"/>
    <w:rsid w:val="00A94628"/>
    <w:rsid w:val="00AB1E03"/>
    <w:rsid w:val="00AC2167"/>
    <w:rsid w:val="00AD3429"/>
    <w:rsid w:val="00AD4BCB"/>
    <w:rsid w:val="00AD6C7F"/>
    <w:rsid w:val="00AE3BE4"/>
    <w:rsid w:val="00B016D2"/>
    <w:rsid w:val="00B04194"/>
    <w:rsid w:val="00B4181E"/>
    <w:rsid w:val="00B45616"/>
    <w:rsid w:val="00BC28D3"/>
    <w:rsid w:val="00BD3FA0"/>
    <w:rsid w:val="00C00B84"/>
    <w:rsid w:val="00C07F31"/>
    <w:rsid w:val="00C12AD8"/>
    <w:rsid w:val="00C403E1"/>
    <w:rsid w:val="00C71787"/>
    <w:rsid w:val="00CC7F1E"/>
    <w:rsid w:val="00CD1215"/>
    <w:rsid w:val="00D06CE5"/>
    <w:rsid w:val="00D1593D"/>
    <w:rsid w:val="00D23392"/>
    <w:rsid w:val="00D54CAF"/>
    <w:rsid w:val="00D944AC"/>
    <w:rsid w:val="00DA31B8"/>
    <w:rsid w:val="00DB2726"/>
    <w:rsid w:val="00DB51E0"/>
    <w:rsid w:val="00DC7455"/>
    <w:rsid w:val="00DD3ABD"/>
    <w:rsid w:val="00DF7213"/>
    <w:rsid w:val="00E07862"/>
    <w:rsid w:val="00E417CB"/>
    <w:rsid w:val="00E43935"/>
    <w:rsid w:val="00E77010"/>
    <w:rsid w:val="00E8098E"/>
    <w:rsid w:val="00E832CB"/>
    <w:rsid w:val="00EB0C71"/>
    <w:rsid w:val="00EC2352"/>
    <w:rsid w:val="00EC7B82"/>
    <w:rsid w:val="00ED1824"/>
    <w:rsid w:val="00F028F8"/>
    <w:rsid w:val="00F21CD4"/>
    <w:rsid w:val="00F67E17"/>
    <w:rsid w:val="00F708FC"/>
    <w:rsid w:val="00F77F42"/>
    <w:rsid w:val="00F93288"/>
    <w:rsid w:val="00F958D0"/>
    <w:rsid w:val="00FE1C16"/>
    <w:rsid w:val="00FE27DD"/>
    <w:rsid w:val="00FE79E2"/>
    <w:rsid w:val="00FF4A9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194"/>
    <w:pPr>
      <w:adjustRightInd w:val="0"/>
      <w:snapToGrid w:val="0"/>
      <w:spacing w:after="200"/>
    </w:pPr>
    <w:rPr>
      <w:rFonts w:ascii="Tahoma" w:hAnsi="Tahoma"/>
      <w:sz w:val="22"/>
      <w:szCs w:val="22"/>
      <w:lang w:val="en-US" w:eastAsia="zh-CN" w:bidi="ar-S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8F1"/>
    <w:pPr>
      <w:ind w:firstLine="420"/>
    </w:pPr>
  </w:style>
  <w:style w:type="paragraph" w:styleId="Header">
    <w:name w:val="header"/>
    <w:basedOn w:val="Normal"/>
    <w:link w:val="Char"/>
    <w:uiPriority w:val="99"/>
    <w:semiHidden/>
    <w:unhideWhenUsed/>
    <w:rsid w:val="00233DF8"/>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233DF8"/>
    <w:rPr>
      <w:rFonts w:ascii="Tahoma" w:hAnsi="Tahoma"/>
      <w:sz w:val="18"/>
      <w:szCs w:val="18"/>
    </w:rPr>
  </w:style>
  <w:style w:type="paragraph" w:styleId="Footer">
    <w:name w:val="footer"/>
    <w:basedOn w:val="Normal"/>
    <w:link w:val="Char0"/>
    <w:uiPriority w:val="99"/>
    <w:semiHidden/>
    <w:unhideWhenUsed/>
    <w:rsid w:val="00233DF8"/>
    <w:pPr>
      <w:tabs>
        <w:tab w:val="center" w:pos="4153"/>
        <w:tab w:val="right" w:pos="8306"/>
      </w:tabs>
    </w:pPr>
    <w:rPr>
      <w:sz w:val="18"/>
      <w:szCs w:val="18"/>
    </w:rPr>
  </w:style>
  <w:style w:type="character" w:customStyle="1" w:styleId="Char0">
    <w:name w:val="页脚 Char"/>
    <w:basedOn w:val="DefaultParagraphFont"/>
    <w:link w:val="Footer"/>
    <w:uiPriority w:val="99"/>
    <w:semiHidden/>
    <w:rsid w:val="00233DF8"/>
    <w:rPr>
      <w:rFonts w:ascii="Tahoma" w:hAnsi="Tahoma"/>
      <w:sz w:val="18"/>
      <w:szCs w:val="18"/>
    </w:rPr>
  </w:style>
  <w:style w:type="paragraph" w:styleId="BalloonText">
    <w:name w:val="Balloon Text"/>
    <w:basedOn w:val="Normal"/>
    <w:link w:val="Char1"/>
    <w:uiPriority w:val="99"/>
    <w:semiHidden/>
    <w:unhideWhenUsed/>
    <w:rsid w:val="00AD6C7F"/>
    <w:pPr>
      <w:spacing w:after="0"/>
    </w:pPr>
    <w:rPr>
      <w:sz w:val="18"/>
      <w:szCs w:val="18"/>
    </w:rPr>
  </w:style>
  <w:style w:type="character" w:customStyle="1" w:styleId="Char1">
    <w:name w:val="批注框文本 Char"/>
    <w:basedOn w:val="DefaultParagraphFont"/>
    <w:link w:val="BalloonText"/>
    <w:uiPriority w:val="99"/>
    <w:semiHidden/>
    <w:rsid w:val="00AD6C7F"/>
    <w:rPr>
      <w:rFonts w:ascii="Tahoma" w:hAnsi="Tahoma"/>
      <w:sz w:val="18"/>
      <w:szCs w:val="18"/>
    </w:rPr>
  </w:style>
  <w:style w:type="table" w:styleId="TableGrid">
    <w:name w:val="Table Grid"/>
    <w:basedOn w:val="TableNormal"/>
    <w:uiPriority w:val="59"/>
    <w:rsid w:val="00472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27BFF"/>
    <w:rPr>
      <w:color w:val="808080"/>
    </w:rPr>
  </w:style>
  <w:style w:type="paragraph" w:styleId="Date">
    <w:name w:val="Date"/>
    <w:basedOn w:val="Normal"/>
    <w:next w:val="Normal"/>
    <w:link w:val="Char2"/>
    <w:uiPriority w:val="99"/>
    <w:semiHidden/>
    <w:unhideWhenUsed/>
    <w:rsid w:val="00A90CAA"/>
    <w:pPr>
      <w:ind w:left="100"/>
    </w:pPr>
  </w:style>
  <w:style w:type="character" w:customStyle="1" w:styleId="Char2">
    <w:name w:val="日期 Char"/>
    <w:basedOn w:val="DefaultParagraphFont"/>
    <w:link w:val="Date"/>
    <w:uiPriority w:val="99"/>
    <w:semiHidden/>
    <w:rsid w:val="00A90CAA"/>
    <w:rPr>
      <w:rFonts w:ascii="Tahoma" w:hAnsi="Tahom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hyperlink" Target="https://d.book118.com/855003044331011104"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930</TotalTime>
  <Pages>5</Pages>
  <Words>2757</Words>
  <Characters>15717</Characters>
  <Application>Microsoft Office Word</Application>
  <DocSecurity>0</DocSecurity>
  <Lines>130</Lines>
  <Paragraphs>36</Paragraphs>
  <ScaleCrop>false</ScaleCrop>
  <Company/>
  <LinksUpToDate>false</LinksUpToDate>
  <CharactersWithSpaces>18438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77</cp:revision>
  <dcterms:created xsi:type="dcterms:W3CDTF">2015-07-06T02:34:00Z</dcterms:created>
  <dcterms:modified xsi:type="dcterms:W3CDTF">2015-07-13T09:57:00Z</dcterms:modified>
</cp:coreProperties>
</file>