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化学肥料项目规划设计方案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89" w:history="1">
        <w:r>
          <w:rPr>
            <w:rFonts w:ascii="仿宋" w:eastAsia="仿宋" w:hAnsi="仿宋" w:cs="仿宋" w:hint="eastAsia"/>
            <w:lang w:eastAsia="zh-CN"/>
          </w:rPr>
          <w:t>序言</w:t>
        </w:r>
        <w:r>
          <w:tab/>
        </w:r>
        <w:r>
          <w:fldChar w:fldCharType="begin"/>
        </w:r>
        <w:r>
          <w:instrText xml:space="preserve"> PAGEREF _Toc13489 \h </w:instrText>
        </w:r>
        <w:r>
          <w:fldChar w:fldCharType="separate"/>
        </w:r>
        <w:r>
          <w:t>3</w:t>
        </w:r>
        <w:r>
          <w:fldChar w:fldCharType="end"/>
        </w:r>
      </w:hyperlink>
    </w:p>
    <w:p>
      <w:pPr>
        <w:pStyle w:val="TOC1"/>
        <w:tabs>
          <w:tab w:val="right" w:leader="dot" w:pos="8306"/>
        </w:tabs>
      </w:pPr>
      <w:hyperlink w:anchor="_Toc13264" w:history="1">
        <w:r>
          <w:rPr>
            <w:rFonts w:ascii="仿宋" w:eastAsia="仿宋" w:hAnsi="仿宋" w:cs="仿宋" w:hint="eastAsia"/>
            <w:lang w:eastAsia="zh-CN"/>
          </w:rPr>
          <w:t>一、化学肥料项目危机管理</w:t>
        </w:r>
        <w:r>
          <w:tab/>
        </w:r>
        <w:r>
          <w:fldChar w:fldCharType="begin"/>
        </w:r>
        <w:r>
          <w:instrText xml:space="preserve"> PAGEREF _Toc13264 \h </w:instrText>
        </w:r>
        <w:r>
          <w:fldChar w:fldCharType="separate"/>
        </w:r>
        <w:r>
          <w:t>3</w:t>
        </w:r>
        <w:r>
          <w:fldChar w:fldCharType="end"/>
        </w:r>
      </w:hyperlink>
    </w:p>
    <w:p>
      <w:pPr>
        <w:pStyle w:val="TOC2"/>
        <w:tabs>
          <w:tab w:val="right" w:leader="dot" w:pos="8306"/>
        </w:tabs>
      </w:pPr>
      <w:hyperlink w:anchor="_Toc20252" w:history="1">
        <w:r>
          <w:rPr>
            <w:rFonts w:ascii="仿宋" w:eastAsia="仿宋" w:hAnsi="仿宋" w:cs="仿宋" w:hint="eastAsia"/>
            <w:lang w:eastAsia="zh-CN"/>
          </w:rPr>
          <w:t>(一)、危机预警与识别</w:t>
        </w:r>
        <w:r>
          <w:tab/>
        </w:r>
        <w:r>
          <w:fldChar w:fldCharType="begin"/>
        </w:r>
        <w:r>
          <w:instrText xml:space="preserve"> PAGEREF _Toc20252 \h </w:instrText>
        </w:r>
        <w:r>
          <w:fldChar w:fldCharType="separate"/>
        </w:r>
        <w:r>
          <w:t>3</w:t>
        </w:r>
        <w:r>
          <w:fldChar w:fldCharType="end"/>
        </w:r>
      </w:hyperlink>
    </w:p>
    <w:p>
      <w:pPr>
        <w:pStyle w:val="TOC2"/>
        <w:tabs>
          <w:tab w:val="right" w:leader="dot" w:pos="8306"/>
        </w:tabs>
      </w:pPr>
      <w:hyperlink w:anchor="_Toc22697" w:history="1">
        <w:r>
          <w:rPr>
            <w:rFonts w:ascii="仿宋" w:eastAsia="仿宋" w:hAnsi="仿宋" w:cs="仿宋" w:hint="eastAsia"/>
            <w:lang w:eastAsia="zh-CN"/>
          </w:rPr>
          <w:t>(二)、危机应对与恢复</w:t>
        </w:r>
        <w:r>
          <w:tab/>
        </w:r>
        <w:r>
          <w:fldChar w:fldCharType="begin"/>
        </w:r>
        <w:r>
          <w:instrText xml:space="preserve"> PAGEREF _Toc22697 \h </w:instrText>
        </w:r>
        <w:r>
          <w:fldChar w:fldCharType="separate"/>
        </w:r>
        <w:r>
          <w:t>4</w:t>
        </w:r>
        <w:r>
          <w:fldChar w:fldCharType="end"/>
        </w:r>
      </w:hyperlink>
    </w:p>
    <w:p>
      <w:pPr>
        <w:pStyle w:val="TOC1"/>
        <w:tabs>
          <w:tab w:val="right" w:leader="dot" w:pos="8306"/>
        </w:tabs>
      </w:pPr>
      <w:hyperlink w:anchor="_Toc31075" w:history="1">
        <w:r>
          <w:rPr>
            <w:rFonts w:ascii="仿宋" w:eastAsia="仿宋" w:hAnsi="仿宋" w:cs="仿宋" w:hint="eastAsia"/>
            <w:lang w:eastAsia="zh-CN"/>
          </w:rPr>
          <w:t>二、化学肥料项目建设单位说明</w:t>
        </w:r>
        <w:r>
          <w:tab/>
        </w:r>
        <w:r>
          <w:fldChar w:fldCharType="begin"/>
        </w:r>
        <w:r>
          <w:instrText xml:space="preserve"> PAGEREF _Toc31075 \h </w:instrText>
        </w:r>
        <w:r>
          <w:fldChar w:fldCharType="separate"/>
        </w:r>
        <w:r>
          <w:t>5</w:t>
        </w:r>
        <w:r>
          <w:fldChar w:fldCharType="end"/>
        </w:r>
      </w:hyperlink>
    </w:p>
    <w:p>
      <w:pPr>
        <w:pStyle w:val="TOC2"/>
        <w:tabs>
          <w:tab w:val="right" w:leader="dot" w:pos="8306"/>
        </w:tabs>
      </w:pPr>
      <w:hyperlink w:anchor="_Toc12294" w:history="1">
        <w:r>
          <w:rPr>
            <w:rFonts w:ascii="仿宋" w:eastAsia="仿宋" w:hAnsi="仿宋" w:cs="仿宋" w:hint="eastAsia"/>
            <w:lang w:eastAsia="zh-CN"/>
          </w:rPr>
          <w:t>(一)、化学肥料项目承办单位基本情况</w:t>
        </w:r>
        <w:r>
          <w:tab/>
        </w:r>
        <w:r>
          <w:fldChar w:fldCharType="begin"/>
        </w:r>
        <w:r>
          <w:instrText xml:space="preserve"> PAGEREF _Toc12294 \h </w:instrText>
        </w:r>
        <w:r>
          <w:fldChar w:fldCharType="separate"/>
        </w:r>
        <w:r>
          <w:t>5</w:t>
        </w:r>
        <w:r>
          <w:fldChar w:fldCharType="end"/>
        </w:r>
      </w:hyperlink>
    </w:p>
    <w:p>
      <w:pPr>
        <w:pStyle w:val="TOC2"/>
        <w:tabs>
          <w:tab w:val="right" w:leader="dot" w:pos="8306"/>
        </w:tabs>
      </w:pPr>
      <w:hyperlink w:anchor="_Toc3800" w:history="1">
        <w:r>
          <w:rPr>
            <w:rFonts w:ascii="仿宋" w:eastAsia="仿宋" w:hAnsi="仿宋" w:cs="仿宋" w:hint="eastAsia"/>
            <w:lang w:eastAsia="zh-CN"/>
          </w:rPr>
          <w:t>(二)、公司经济效益分析</w:t>
        </w:r>
        <w:r>
          <w:tab/>
        </w:r>
        <w:r>
          <w:fldChar w:fldCharType="begin"/>
        </w:r>
        <w:r>
          <w:instrText xml:space="preserve"> PAGEREF _Toc3800 \h </w:instrText>
        </w:r>
        <w:r>
          <w:fldChar w:fldCharType="separate"/>
        </w:r>
        <w:r>
          <w:t>6</w:t>
        </w:r>
        <w:r>
          <w:fldChar w:fldCharType="end"/>
        </w:r>
      </w:hyperlink>
    </w:p>
    <w:p>
      <w:pPr>
        <w:pStyle w:val="TOC1"/>
        <w:tabs>
          <w:tab w:val="right" w:leader="dot" w:pos="8306"/>
        </w:tabs>
      </w:pPr>
      <w:hyperlink w:anchor="_Toc17058" w:history="1">
        <w:r>
          <w:rPr>
            <w:rFonts w:ascii="仿宋" w:eastAsia="仿宋" w:hAnsi="仿宋" w:cs="仿宋" w:hint="eastAsia"/>
            <w:lang w:eastAsia="zh-CN"/>
          </w:rPr>
          <w:t>三、化学肥料项目绩效评估</w:t>
        </w:r>
        <w:r>
          <w:tab/>
        </w:r>
        <w:r>
          <w:fldChar w:fldCharType="begin"/>
        </w:r>
        <w:r>
          <w:instrText xml:space="preserve"> PAGEREF _Toc17058 \h </w:instrText>
        </w:r>
        <w:r>
          <w:fldChar w:fldCharType="separate"/>
        </w:r>
        <w:r>
          <w:t>7</w:t>
        </w:r>
        <w:r>
          <w:fldChar w:fldCharType="end"/>
        </w:r>
      </w:hyperlink>
    </w:p>
    <w:p>
      <w:pPr>
        <w:pStyle w:val="TOC2"/>
        <w:tabs>
          <w:tab w:val="right" w:leader="dot" w:pos="8306"/>
        </w:tabs>
      </w:pPr>
      <w:hyperlink w:anchor="_Toc27961" w:history="1">
        <w:r>
          <w:rPr>
            <w:rFonts w:ascii="仿宋" w:eastAsia="仿宋" w:hAnsi="仿宋" w:cs="仿宋" w:hint="eastAsia"/>
            <w:lang w:eastAsia="zh-CN"/>
          </w:rPr>
          <w:t>(一)、绩效评估指标</w:t>
        </w:r>
        <w:r>
          <w:tab/>
        </w:r>
        <w:r>
          <w:fldChar w:fldCharType="begin"/>
        </w:r>
        <w:r>
          <w:instrText xml:space="preserve"> PAGEREF _Toc27961 \h </w:instrText>
        </w:r>
        <w:r>
          <w:fldChar w:fldCharType="separate"/>
        </w:r>
        <w:r>
          <w:t>7</w:t>
        </w:r>
        <w:r>
          <w:fldChar w:fldCharType="end"/>
        </w:r>
      </w:hyperlink>
    </w:p>
    <w:p>
      <w:pPr>
        <w:pStyle w:val="TOC2"/>
        <w:tabs>
          <w:tab w:val="right" w:leader="dot" w:pos="8306"/>
        </w:tabs>
      </w:pPr>
      <w:hyperlink w:anchor="_Toc14208" w:history="1">
        <w:r>
          <w:rPr>
            <w:rFonts w:ascii="仿宋" w:eastAsia="仿宋" w:hAnsi="仿宋" w:cs="仿宋" w:hint="eastAsia"/>
            <w:lang w:eastAsia="zh-CN"/>
          </w:rPr>
          <w:t>(二)、绩效评估方法</w:t>
        </w:r>
        <w:r>
          <w:tab/>
        </w:r>
        <w:r>
          <w:fldChar w:fldCharType="begin"/>
        </w:r>
        <w:r>
          <w:instrText xml:space="preserve"> PAGEREF _Toc14208 \h </w:instrText>
        </w:r>
        <w:r>
          <w:fldChar w:fldCharType="separate"/>
        </w:r>
        <w:r>
          <w:t>8</w:t>
        </w:r>
        <w:r>
          <w:fldChar w:fldCharType="end"/>
        </w:r>
      </w:hyperlink>
    </w:p>
    <w:p>
      <w:pPr>
        <w:pStyle w:val="TOC2"/>
        <w:tabs>
          <w:tab w:val="right" w:leader="dot" w:pos="8306"/>
        </w:tabs>
      </w:pPr>
      <w:hyperlink w:anchor="_Toc26293" w:history="1">
        <w:r>
          <w:rPr>
            <w:rFonts w:ascii="仿宋" w:eastAsia="仿宋" w:hAnsi="仿宋" w:cs="仿宋" w:hint="eastAsia"/>
            <w:lang w:eastAsia="zh-CN"/>
          </w:rPr>
          <w:t>(三)、绩效评估周期</w:t>
        </w:r>
        <w:r>
          <w:tab/>
        </w:r>
        <w:r>
          <w:fldChar w:fldCharType="begin"/>
        </w:r>
        <w:r>
          <w:instrText xml:space="preserve"> PAGEREF _Toc26293 \h </w:instrText>
        </w:r>
        <w:r>
          <w:fldChar w:fldCharType="separate"/>
        </w:r>
        <w:r>
          <w:t>9</w:t>
        </w:r>
        <w:r>
          <w:fldChar w:fldCharType="end"/>
        </w:r>
      </w:hyperlink>
    </w:p>
    <w:p>
      <w:pPr>
        <w:pStyle w:val="TOC1"/>
        <w:tabs>
          <w:tab w:val="right" w:leader="dot" w:pos="8306"/>
        </w:tabs>
      </w:pPr>
      <w:hyperlink w:anchor="_Toc10861" w:history="1">
        <w:r>
          <w:rPr>
            <w:rFonts w:ascii="仿宋" w:eastAsia="仿宋" w:hAnsi="仿宋" w:cs="仿宋" w:hint="eastAsia"/>
            <w:lang w:eastAsia="zh-CN"/>
          </w:rPr>
          <w:t>四、市场分析、调研</w:t>
        </w:r>
        <w:r>
          <w:tab/>
        </w:r>
        <w:r>
          <w:fldChar w:fldCharType="begin"/>
        </w:r>
        <w:r>
          <w:instrText xml:space="preserve"> PAGEREF _Toc10861 \h </w:instrText>
        </w:r>
        <w:r>
          <w:fldChar w:fldCharType="separate"/>
        </w:r>
        <w:r>
          <w:t>10</w:t>
        </w:r>
        <w:r>
          <w:fldChar w:fldCharType="end"/>
        </w:r>
      </w:hyperlink>
    </w:p>
    <w:p>
      <w:pPr>
        <w:pStyle w:val="TOC2"/>
        <w:tabs>
          <w:tab w:val="right" w:leader="dot" w:pos="8306"/>
        </w:tabs>
      </w:pPr>
      <w:hyperlink w:anchor="_Toc14574" w:history="1">
        <w:r>
          <w:rPr>
            <w:rFonts w:ascii="仿宋" w:eastAsia="仿宋" w:hAnsi="仿宋" w:cs="仿宋" w:hint="eastAsia"/>
            <w:lang w:eastAsia="zh-CN"/>
          </w:rPr>
          <w:t>(一)、化学肥料行业分析</w:t>
        </w:r>
        <w:r>
          <w:tab/>
        </w:r>
        <w:r>
          <w:fldChar w:fldCharType="begin"/>
        </w:r>
        <w:r>
          <w:instrText xml:space="preserve"> PAGEREF _Toc14574 \h </w:instrText>
        </w:r>
        <w:r>
          <w:fldChar w:fldCharType="separate"/>
        </w:r>
        <w:r>
          <w:t>10</w:t>
        </w:r>
        <w:r>
          <w:fldChar w:fldCharType="end"/>
        </w:r>
      </w:hyperlink>
    </w:p>
    <w:p>
      <w:pPr>
        <w:pStyle w:val="TOC2"/>
        <w:tabs>
          <w:tab w:val="right" w:leader="dot" w:pos="8306"/>
        </w:tabs>
      </w:pPr>
      <w:hyperlink w:anchor="_Toc22368" w:history="1">
        <w:r>
          <w:rPr>
            <w:rFonts w:ascii="仿宋" w:eastAsia="仿宋" w:hAnsi="仿宋" w:cs="仿宋" w:hint="eastAsia"/>
            <w:lang w:eastAsia="zh-CN"/>
          </w:rPr>
          <w:t>(二)、化学肥料市场分析预测</w:t>
        </w:r>
        <w:r>
          <w:tab/>
        </w:r>
        <w:r>
          <w:fldChar w:fldCharType="begin"/>
        </w:r>
        <w:r>
          <w:instrText xml:space="preserve"> PAGEREF _Toc22368 \h </w:instrText>
        </w:r>
        <w:r>
          <w:fldChar w:fldCharType="separate"/>
        </w:r>
        <w:r>
          <w:t>11</w:t>
        </w:r>
        <w:r>
          <w:fldChar w:fldCharType="end"/>
        </w:r>
      </w:hyperlink>
    </w:p>
    <w:p>
      <w:pPr>
        <w:pStyle w:val="TOC1"/>
        <w:tabs>
          <w:tab w:val="right" w:leader="dot" w:pos="8306"/>
        </w:tabs>
      </w:pPr>
      <w:hyperlink w:anchor="_Toc22875" w:history="1">
        <w:r>
          <w:rPr>
            <w:rFonts w:ascii="仿宋" w:eastAsia="仿宋" w:hAnsi="仿宋" w:cs="仿宋" w:hint="eastAsia"/>
            <w:lang w:eastAsia="zh-CN"/>
          </w:rPr>
          <w:t>五、产品规划分析</w:t>
        </w:r>
        <w:r>
          <w:tab/>
        </w:r>
        <w:r>
          <w:fldChar w:fldCharType="begin"/>
        </w:r>
        <w:r>
          <w:instrText xml:space="preserve"> PAGEREF _Toc22875 \h </w:instrText>
        </w:r>
        <w:r>
          <w:fldChar w:fldCharType="separate"/>
        </w:r>
        <w:r>
          <w:t>12</w:t>
        </w:r>
        <w:r>
          <w:fldChar w:fldCharType="end"/>
        </w:r>
      </w:hyperlink>
    </w:p>
    <w:p>
      <w:pPr>
        <w:pStyle w:val="TOC2"/>
        <w:tabs>
          <w:tab w:val="right" w:leader="dot" w:pos="8306"/>
        </w:tabs>
      </w:pPr>
      <w:hyperlink w:anchor="_Toc18920" w:history="1">
        <w:r>
          <w:rPr>
            <w:rFonts w:ascii="仿宋" w:eastAsia="仿宋" w:hAnsi="仿宋" w:cs="仿宋" w:hint="eastAsia"/>
            <w:lang w:eastAsia="zh-CN"/>
          </w:rPr>
          <w:t>(一)、产品规划</w:t>
        </w:r>
        <w:r>
          <w:tab/>
        </w:r>
        <w:r>
          <w:fldChar w:fldCharType="begin"/>
        </w:r>
        <w:r>
          <w:instrText xml:space="preserve"> PAGEREF _Toc18920 \h </w:instrText>
        </w:r>
        <w:r>
          <w:fldChar w:fldCharType="separate"/>
        </w:r>
        <w:r>
          <w:t>12</w:t>
        </w:r>
        <w:r>
          <w:fldChar w:fldCharType="end"/>
        </w:r>
      </w:hyperlink>
    </w:p>
    <w:p>
      <w:pPr>
        <w:pStyle w:val="TOC2"/>
        <w:tabs>
          <w:tab w:val="right" w:leader="dot" w:pos="8306"/>
        </w:tabs>
      </w:pPr>
      <w:hyperlink w:anchor="_Toc10616" w:history="1">
        <w:r>
          <w:rPr>
            <w:rFonts w:ascii="仿宋" w:eastAsia="仿宋" w:hAnsi="仿宋" w:cs="仿宋" w:hint="eastAsia"/>
            <w:lang w:eastAsia="zh-CN"/>
          </w:rPr>
          <w:t>(二)、建设规模</w:t>
        </w:r>
        <w:r>
          <w:tab/>
        </w:r>
        <w:r>
          <w:fldChar w:fldCharType="begin"/>
        </w:r>
        <w:r>
          <w:instrText xml:space="preserve"> PAGEREF _Toc10616 \h </w:instrText>
        </w:r>
        <w:r>
          <w:fldChar w:fldCharType="separate"/>
        </w:r>
        <w:r>
          <w:t>12</w:t>
        </w:r>
        <w:r>
          <w:fldChar w:fldCharType="end"/>
        </w:r>
      </w:hyperlink>
    </w:p>
    <w:p>
      <w:pPr>
        <w:pStyle w:val="TOC1"/>
        <w:tabs>
          <w:tab w:val="right" w:leader="dot" w:pos="8306"/>
        </w:tabs>
      </w:pPr>
      <w:hyperlink w:anchor="_Toc30992" w:history="1">
        <w:r>
          <w:rPr>
            <w:rFonts w:ascii="仿宋" w:eastAsia="仿宋" w:hAnsi="仿宋" w:cs="仿宋" w:hint="eastAsia"/>
            <w:lang w:eastAsia="zh-CN"/>
          </w:rPr>
          <w:t>六、化学肥料项目文档管理</w:t>
        </w:r>
        <w:r>
          <w:tab/>
        </w:r>
        <w:r>
          <w:fldChar w:fldCharType="begin"/>
        </w:r>
        <w:r>
          <w:instrText xml:space="preserve"> PAGEREF _Toc30992 \h </w:instrText>
        </w:r>
        <w:r>
          <w:fldChar w:fldCharType="separate"/>
        </w:r>
        <w:r>
          <w:t>14</w:t>
        </w:r>
        <w:r>
          <w:fldChar w:fldCharType="end"/>
        </w:r>
      </w:hyperlink>
    </w:p>
    <w:p>
      <w:pPr>
        <w:pStyle w:val="TOC2"/>
        <w:tabs>
          <w:tab w:val="right" w:leader="dot" w:pos="8306"/>
        </w:tabs>
      </w:pPr>
      <w:hyperlink w:anchor="_Toc31135" w:history="1">
        <w:r>
          <w:rPr>
            <w:rFonts w:ascii="仿宋" w:eastAsia="仿宋" w:hAnsi="仿宋" w:cs="仿宋" w:hint="eastAsia"/>
            <w:lang w:eastAsia="zh-CN"/>
          </w:rPr>
          <w:t>(一)、文档编制与审查</w:t>
        </w:r>
        <w:r>
          <w:tab/>
        </w:r>
        <w:r>
          <w:fldChar w:fldCharType="begin"/>
        </w:r>
        <w:r>
          <w:instrText xml:space="preserve"> PAGEREF _Toc31135 \h </w:instrText>
        </w:r>
        <w:r>
          <w:fldChar w:fldCharType="separate"/>
        </w:r>
        <w:r>
          <w:t>14</w:t>
        </w:r>
        <w:r>
          <w:fldChar w:fldCharType="end"/>
        </w:r>
      </w:hyperlink>
    </w:p>
    <w:p>
      <w:pPr>
        <w:pStyle w:val="TOC2"/>
        <w:tabs>
          <w:tab w:val="right" w:leader="dot" w:pos="8306"/>
        </w:tabs>
      </w:pPr>
      <w:hyperlink w:anchor="_Toc15199" w:history="1">
        <w:r>
          <w:rPr>
            <w:rFonts w:ascii="仿宋" w:eastAsia="仿宋" w:hAnsi="仿宋" w:cs="仿宋" w:hint="eastAsia"/>
            <w:lang w:eastAsia="zh-CN"/>
          </w:rPr>
          <w:t>(二)、文档发布与分发</w:t>
        </w:r>
        <w:r>
          <w:tab/>
        </w:r>
        <w:r>
          <w:fldChar w:fldCharType="begin"/>
        </w:r>
        <w:r>
          <w:instrText xml:space="preserve"> PAGEREF _Toc15199 \h </w:instrText>
        </w:r>
        <w:r>
          <w:fldChar w:fldCharType="separate"/>
        </w:r>
        <w:r>
          <w:t>15</w:t>
        </w:r>
        <w:r>
          <w:fldChar w:fldCharType="end"/>
        </w:r>
      </w:hyperlink>
    </w:p>
    <w:p>
      <w:pPr>
        <w:pStyle w:val="TOC2"/>
        <w:tabs>
          <w:tab w:val="right" w:leader="dot" w:pos="8306"/>
        </w:tabs>
      </w:pPr>
      <w:hyperlink w:anchor="_Toc14211" w:history="1">
        <w:r>
          <w:rPr>
            <w:rFonts w:ascii="仿宋" w:eastAsia="仿宋" w:hAnsi="仿宋" w:cs="仿宋" w:hint="eastAsia"/>
            <w:lang w:eastAsia="zh-CN"/>
          </w:rPr>
          <w:t>(三)、文档存档与归档</w:t>
        </w:r>
        <w:r>
          <w:tab/>
        </w:r>
        <w:r>
          <w:fldChar w:fldCharType="begin"/>
        </w:r>
        <w:r>
          <w:instrText xml:space="preserve"> PAGEREF _Toc14211 \h </w:instrText>
        </w:r>
        <w:r>
          <w:fldChar w:fldCharType="separate"/>
        </w:r>
        <w:r>
          <w:t>16</w:t>
        </w:r>
        <w:r>
          <w:fldChar w:fldCharType="end"/>
        </w:r>
      </w:hyperlink>
    </w:p>
    <w:p>
      <w:pPr>
        <w:pStyle w:val="TOC1"/>
        <w:tabs>
          <w:tab w:val="right" w:leader="dot" w:pos="8306"/>
        </w:tabs>
      </w:pPr>
      <w:hyperlink w:anchor="_Toc7136" w:history="1">
        <w:r>
          <w:rPr>
            <w:rFonts w:ascii="仿宋" w:eastAsia="仿宋" w:hAnsi="仿宋" w:cs="仿宋" w:hint="eastAsia"/>
            <w:lang w:eastAsia="zh-CN"/>
          </w:rPr>
          <w:t>七、化学肥料项目创新与研发</w:t>
        </w:r>
        <w:r>
          <w:tab/>
        </w:r>
        <w:r>
          <w:fldChar w:fldCharType="begin"/>
        </w:r>
        <w:r>
          <w:instrText xml:space="preserve"> PAGEREF _Toc7136 \h </w:instrText>
        </w:r>
        <w:r>
          <w:fldChar w:fldCharType="separate"/>
        </w:r>
        <w:r>
          <w:t>17</w:t>
        </w:r>
        <w:r>
          <w:fldChar w:fldCharType="end"/>
        </w:r>
      </w:hyperlink>
    </w:p>
    <w:p>
      <w:pPr>
        <w:pStyle w:val="TOC2"/>
        <w:tabs>
          <w:tab w:val="right" w:leader="dot" w:pos="8306"/>
        </w:tabs>
      </w:pPr>
      <w:hyperlink w:anchor="_Toc19870" w:history="1">
        <w:r>
          <w:rPr>
            <w:rFonts w:ascii="仿宋" w:eastAsia="仿宋" w:hAnsi="仿宋" w:cs="仿宋" w:hint="eastAsia"/>
            <w:lang w:eastAsia="zh-CN"/>
          </w:rPr>
          <w:t>(一)、创新策略与方向</w:t>
        </w:r>
        <w:r>
          <w:tab/>
        </w:r>
        <w:r>
          <w:fldChar w:fldCharType="begin"/>
        </w:r>
        <w:r>
          <w:instrText xml:space="preserve"> PAGEREF _Toc19870 \h </w:instrText>
        </w:r>
        <w:r>
          <w:fldChar w:fldCharType="separate"/>
        </w:r>
        <w:r>
          <w:t>17</w:t>
        </w:r>
        <w:r>
          <w:fldChar w:fldCharType="end"/>
        </w:r>
      </w:hyperlink>
    </w:p>
    <w:p>
      <w:pPr>
        <w:pStyle w:val="TOC2"/>
        <w:tabs>
          <w:tab w:val="right" w:leader="dot" w:pos="8306"/>
        </w:tabs>
      </w:pPr>
      <w:hyperlink w:anchor="_Toc8274" w:history="1">
        <w:r>
          <w:rPr>
            <w:rFonts w:ascii="仿宋" w:eastAsia="仿宋" w:hAnsi="仿宋" w:cs="仿宋" w:hint="eastAsia"/>
            <w:lang w:eastAsia="zh-CN"/>
          </w:rPr>
          <w:t>(二)、研发规划与投入</w:t>
        </w:r>
        <w:r>
          <w:tab/>
        </w:r>
        <w:r>
          <w:fldChar w:fldCharType="begin"/>
        </w:r>
        <w:r>
          <w:instrText xml:space="preserve"> PAGEREF _Toc8274 \h </w:instrText>
        </w:r>
        <w:r>
          <w:fldChar w:fldCharType="separate"/>
        </w:r>
        <w:r>
          <w:t>18</w:t>
        </w:r>
        <w:r>
          <w:fldChar w:fldCharType="end"/>
        </w:r>
      </w:hyperlink>
    </w:p>
    <w:p>
      <w:pPr>
        <w:pStyle w:val="TOC1"/>
        <w:tabs>
          <w:tab w:val="right" w:leader="dot" w:pos="8306"/>
        </w:tabs>
      </w:pPr>
      <w:hyperlink w:anchor="_Toc8989" w:history="1">
        <w:r>
          <w:rPr>
            <w:rFonts w:ascii="仿宋" w:eastAsia="仿宋" w:hAnsi="仿宋" w:cs="仿宋" w:hint="eastAsia"/>
            <w:lang w:eastAsia="zh-CN"/>
          </w:rPr>
          <w:t>八、化学肥料项目人力资源管理</w:t>
        </w:r>
        <w:r>
          <w:tab/>
        </w:r>
        <w:r>
          <w:fldChar w:fldCharType="begin"/>
        </w:r>
        <w:r>
          <w:instrText xml:space="preserve"> PAGEREF _Toc8989 \h </w:instrText>
        </w:r>
        <w:r>
          <w:fldChar w:fldCharType="separate"/>
        </w:r>
        <w:r>
          <w:t>20</w:t>
        </w:r>
        <w:r>
          <w:fldChar w:fldCharType="end"/>
        </w:r>
      </w:hyperlink>
    </w:p>
    <w:p>
      <w:pPr>
        <w:pStyle w:val="TOC2"/>
        <w:tabs>
          <w:tab w:val="right" w:leader="dot" w:pos="8306"/>
        </w:tabs>
      </w:pPr>
      <w:hyperlink w:anchor="_Toc20977" w:history="1">
        <w:r>
          <w:rPr>
            <w:rFonts w:ascii="仿宋" w:eastAsia="仿宋" w:hAnsi="仿宋" w:cs="仿宋" w:hint="eastAsia"/>
            <w:lang w:eastAsia="zh-CN"/>
          </w:rPr>
          <w:t>(一)、建立健全的预算管理制度</w:t>
        </w:r>
        <w:r>
          <w:tab/>
        </w:r>
        <w:r>
          <w:fldChar w:fldCharType="begin"/>
        </w:r>
        <w:r>
          <w:instrText xml:space="preserve"> PAGEREF _Toc20977 \h </w:instrText>
        </w:r>
        <w:r>
          <w:fldChar w:fldCharType="separate"/>
        </w:r>
        <w:r>
          <w:t>20</w:t>
        </w:r>
        <w:r>
          <w:fldChar w:fldCharType="end"/>
        </w:r>
      </w:hyperlink>
    </w:p>
    <w:p>
      <w:pPr>
        <w:pStyle w:val="TOC2"/>
        <w:tabs>
          <w:tab w:val="right" w:leader="dot" w:pos="8306"/>
        </w:tabs>
      </w:pPr>
      <w:hyperlink w:anchor="_Toc26632" w:history="1">
        <w:r>
          <w:rPr>
            <w:rFonts w:ascii="仿宋" w:eastAsia="仿宋" w:hAnsi="仿宋" w:cs="仿宋" w:hint="eastAsia"/>
            <w:lang w:eastAsia="zh-CN"/>
          </w:rPr>
          <w:t>(二)、加强资金流动监控</w:t>
        </w:r>
        <w:r>
          <w:tab/>
        </w:r>
        <w:r>
          <w:fldChar w:fldCharType="begin"/>
        </w:r>
        <w:r>
          <w:instrText xml:space="preserve"> PAGEREF _Toc26632 \h </w:instrText>
        </w:r>
        <w:r>
          <w:fldChar w:fldCharType="separate"/>
        </w:r>
        <w:r>
          <w:t>22</w:t>
        </w:r>
        <w:r>
          <w:fldChar w:fldCharType="end"/>
        </w:r>
      </w:hyperlink>
    </w:p>
    <w:p>
      <w:pPr>
        <w:pStyle w:val="TOC2"/>
        <w:tabs>
          <w:tab w:val="right" w:leader="dot" w:pos="8306"/>
        </w:tabs>
      </w:pPr>
      <w:hyperlink w:anchor="_Toc9593" w:history="1">
        <w:r>
          <w:rPr>
            <w:rFonts w:ascii="仿宋" w:eastAsia="仿宋" w:hAnsi="仿宋" w:cs="仿宋" w:hint="eastAsia"/>
            <w:lang w:eastAsia="zh-CN"/>
          </w:rPr>
          <w:t>(三)、制定完善的风险控制机制</w:t>
        </w:r>
        <w:r>
          <w:tab/>
        </w:r>
        <w:r>
          <w:fldChar w:fldCharType="begin"/>
        </w:r>
        <w:r>
          <w:instrText xml:space="preserve"> PAGEREF _Toc9593 \h </w:instrText>
        </w:r>
        <w:r>
          <w:fldChar w:fldCharType="separate"/>
        </w:r>
        <w:r>
          <w:t>23</w:t>
        </w:r>
        <w:r>
          <w:fldChar w:fldCharType="end"/>
        </w:r>
      </w:hyperlink>
    </w:p>
    <w:p>
      <w:pPr>
        <w:pStyle w:val="TOC2"/>
        <w:tabs>
          <w:tab w:val="right" w:leader="dot" w:pos="8306"/>
        </w:tabs>
      </w:pPr>
      <w:hyperlink w:anchor="_Toc30643" w:history="1">
        <w:r>
          <w:rPr>
            <w:rFonts w:ascii="仿宋" w:eastAsia="仿宋" w:hAnsi="仿宋" w:cs="仿宋" w:hint="eastAsia"/>
            <w:lang w:eastAsia="zh-CN"/>
          </w:rPr>
          <w:t>(四)、优化成本管理</w:t>
        </w:r>
        <w:r>
          <w:tab/>
        </w:r>
        <w:r>
          <w:fldChar w:fldCharType="begin"/>
        </w:r>
        <w:r>
          <w:instrText xml:space="preserve"> PAGEREF _Toc30643 \h </w:instrText>
        </w:r>
        <w:r>
          <w:fldChar w:fldCharType="separate"/>
        </w:r>
        <w:r>
          <w:t>24</w:t>
        </w:r>
        <w:r>
          <w:fldChar w:fldCharType="end"/>
        </w:r>
      </w:hyperlink>
    </w:p>
    <w:p>
      <w:pPr>
        <w:pStyle w:val="TOC1"/>
        <w:tabs>
          <w:tab w:val="right" w:leader="dot" w:pos="8306"/>
        </w:tabs>
      </w:pPr>
      <w:hyperlink w:anchor="_Toc1107" w:history="1">
        <w:r>
          <w:rPr>
            <w:rFonts w:ascii="仿宋" w:eastAsia="仿宋" w:hAnsi="仿宋" w:cs="仿宋" w:hint="eastAsia"/>
            <w:lang w:eastAsia="zh-CN"/>
          </w:rPr>
          <w:t>九、化学肥料项目经营效益</w:t>
        </w:r>
        <w:r>
          <w:tab/>
        </w:r>
        <w:r>
          <w:fldChar w:fldCharType="begin"/>
        </w:r>
        <w:r>
          <w:instrText xml:space="preserve"> PAGEREF _Toc1107 \h </w:instrText>
        </w:r>
        <w:r>
          <w:fldChar w:fldCharType="separate"/>
        </w:r>
        <w:r>
          <w:t>25</w:t>
        </w:r>
        <w:r>
          <w:fldChar w:fldCharType="end"/>
        </w:r>
      </w:hyperlink>
    </w:p>
    <w:p>
      <w:pPr>
        <w:pStyle w:val="TOC2"/>
        <w:tabs>
          <w:tab w:val="right" w:leader="dot" w:pos="8306"/>
        </w:tabs>
      </w:pPr>
      <w:hyperlink w:anchor="_Toc11199" w:history="1">
        <w:r>
          <w:rPr>
            <w:rFonts w:ascii="仿宋" w:eastAsia="仿宋" w:hAnsi="仿宋" w:cs="仿宋" w:hint="eastAsia"/>
            <w:lang w:eastAsia="zh-CN"/>
          </w:rPr>
          <w:t>(一)、经济评价财务测算</w:t>
        </w:r>
        <w:r>
          <w:tab/>
        </w:r>
        <w:r>
          <w:fldChar w:fldCharType="begin"/>
        </w:r>
        <w:r>
          <w:instrText xml:space="preserve"> PAGEREF _Toc11199 \h </w:instrText>
        </w:r>
        <w:r>
          <w:fldChar w:fldCharType="separate"/>
        </w:r>
        <w:r>
          <w:t>25</w:t>
        </w:r>
        <w:r>
          <w:fldChar w:fldCharType="end"/>
        </w:r>
      </w:hyperlink>
    </w:p>
    <w:p>
      <w:pPr>
        <w:pStyle w:val="TOC2"/>
        <w:tabs>
          <w:tab w:val="right" w:leader="dot" w:pos="8306"/>
        </w:tabs>
      </w:pPr>
      <w:hyperlink w:anchor="_Toc2054" w:history="1">
        <w:r>
          <w:rPr>
            <w:rFonts w:ascii="仿宋" w:eastAsia="仿宋" w:hAnsi="仿宋" w:cs="仿宋" w:hint="eastAsia"/>
            <w:lang w:eastAsia="zh-CN"/>
          </w:rPr>
          <w:t>(二)、化学肥料项目盈利能力分析</w:t>
        </w:r>
        <w:r>
          <w:tab/>
        </w:r>
        <w:r>
          <w:fldChar w:fldCharType="begin"/>
        </w:r>
        <w:r>
          <w:instrText xml:space="preserve"> PAGEREF _Toc2054 \h </w:instrText>
        </w:r>
        <w:r>
          <w:fldChar w:fldCharType="separate"/>
        </w:r>
        <w:r>
          <w:t>27</w:t>
        </w:r>
        <w:r>
          <w:fldChar w:fldCharType="end"/>
        </w:r>
      </w:hyperlink>
    </w:p>
    <w:p>
      <w:pPr>
        <w:pStyle w:val="TOC1"/>
        <w:tabs>
          <w:tab w:val="right" w:leader="dot" w:pos="8306"/>
        </w:tabs>
      </w:pPr>
      <w:hyperlink w:anchor="_Toc3132" w:history="1">
        <w:r>
          <w:rPr>
            <w:rFonts w:ascii="仿宋" w:eastAsia="仿宋" w:hAnsi="仿宋" w:cs="仿宋" w:hint="eastAsia"/>
            <w:lang w:eastAsia="zh-CN"/>
          </w:rPr>
          <w:t>十、化学肥料项目社会影响</w:t>
        </w:r>
        <w:r>
          <w:tab/>
        </w:r>
        <w:r>
          <w:fldChar w:fldCharType="begin"/>
        </w:r>
        <w:r>
          <w:instrText xml:space="preserve"> PAGEREF _Toc3132 \h </w:instrText>
        </w:r>
        <w:r>
          <w:fldChar w:fldCharType="separate"/>
        </w:r>
        <w:r>
          <w:t>27</w:t>
        </w:r>
        <w:r>
          <w:fldChar w:fldCharType="end"/>
        </w:r>
      </w:hyperlink>
    </w:p>
    <w:p>
      <w:pPr>
        <w:pStyle w:val="TOC2"/>
        <w:tabs>
          <w:tab w:val="right" w:leader="dot" w:pos="8306"/>
        </w:tabs>
      </w:pPr>
      <w:hyperlink w:anchor="_Toc17002" w:history="1">
        <w:r>
          <w:rPr>
            <w:rFonts w:ascii="仿宋" w:eastAsia="仿宋" w:hAnsi="仿宋" w:cs="仿宋" w:hint="eastAsia"/>
            <w:lang w:eastAsia="zh-CN"/>
          </w:rPr>
          <w:t>(一)、社会责任与义务</w:t>
        </w:r>
        <w:r>
          <w:tab/>
        </w:r>
        <w:r>
          <w:fldChar w:fldCharType="begin"/>
        </w:r>
        <w:r>
          <w:instrText xml:space="preserve"> PAGEREF _Toc17002 \h </w:instrText>
        </w:r>
        <w:r>
          <w:fldChar w:fldCharType="separate"/>
        </w:r>
        <w:r>
          <w:t>27</w:t>
        </w:r>
        <w:r>
          <w:fldChar w:fldCharType="end"/>
        </w:r>
      </w:hyperlink>
    </w:p>
    <w:p>
      <w:pPr>
        <w:pStyle w:val="TOC2"/>
        <w:tabs>
          <w:tab w:val="right" w:leader="dot" w:pos="8306"/>
        </w:tabs>
      </w:pPr>
      <w:hyperlink w:anchor="_Toc28065" w:history="1">
        <w:r>
          <w:rPr>
            <w:rFonts w:ascii="仿宋" w:eastAsia="仿宋" w:hAnsi="仿宋" w:cs="仿宋" w:hint="eastAsia"/>
            <w:lang w:eastAsia="zh-CN"/>
          </w:rPr>
          <w:t>(二)、社会参与与沟通</w:t>
        </w:r>
        <w:r>
          <w:tab/>
        </w:r>
        <w:r>
          <w:fldChar w:fldCharType="begin"/>
        </w:r>
        <w:r>
          <w:instrText xml:space="preserve"> PAGEREF _Toc28065 \h </w:instrText>
        </w:r>
        <w:r>
          <w:fldChar w:fldCharType="separate"/>
        </w:r>
        <w:r>
          <w:t>28</w:t>
        </w:r>
        <w:r>
          <w:fldChar w:fldCharType="end"/>
        </w:r>
      </w:hyperlink>
    </w:p>
    <w:p>
      <w:pPr>
        <w:pStyle w:val="TOC1"/>
        <w:tabs>
          <w:tab w:val="right" w:leader="dot" w:pos="8306"/>
        </w:tabs>
      </w:pPr>
      <w:hyperlink w:anchor="_Toc42" w:history="1">
        <w:r>
          <w:rPr>
            <w:rFonts w:ascii="仿宋" w:eastAsia="仿宋" w:hAnsi="仿宋" w:cs="仿宋" w:hint="eastAsia"/>
            <w:lang w:eastAsia="zh-CN"/>
          </w:rPr>
          <w:t>十一、化学肥料项目投资规划</w:t>
        </w:r>
        <w:r>
          <w:tab/>
        </w:r>
        <w:r>
          <w:fldChar w:fldCharType="begin"/>
        </w:r>
        <w:r>
          <w:instrText xml:space="preserve"> PAGEREF _Toc42 \h </w:instrText>
        </w:r>
        <w:r>
          <w:fldChar w:fldCharType="separate"/>
        </w:r>
        <w:r>
          <w:t>29</w:t>
        </w:r>
        <w:r>
          <w:fldChar w:fldCharType="end"/>
        </w:r>
      </w:hyperlink>
    </w:p>
    <w:p>
      <w:pPr>
        <w:pStyle w:val="TOC2"/>
        <w:tabs>
          <w:tab w:val="right" w:leader="dot" w:pos="8306"/>
        </w:tabs>
      </w:pPr>
      <w:hyperlink w:anchor="_Toc21428" w:history="1">
        <w:r>
          <w:rPr>
            <w:rFonts w:ascii="仿宋" w:eastAsia="仿宋" w:hAnsi="仿宋" w:cs="仿宋" w:hint="eastAsia"/>
            <w:lang w:eastAsia="zh-CN"/>
          </w:rPr>
          <w:t>(一)、化学肥料项目总投资估算</w:t>
        </w:r>
        <w:r>
          <w:tab/>
        </w:r>
        <w:r>
          <w:fldChar w:fldCharType="begin"/>
        </w:r>
        <w:r>
          <w:instrText xml:space="preserve"> PAGEREF _Toc21428 \h </w:instrText>
        </w:r>
        <w:r>
          <w:fldChar w:fldCharType="separate"/>
        </w:r>
        <w:r>
          <w:t>29</w:t>
        </w:r>
        <w:r>
          <w:fldChar w:fldCharType="end"/>
        </w:r>
      </w:hyperlink>
    </w:p>
    <w:p>
      <w:pPr>
        <w:pStyle w:val="TOC2"/>
        <w:tabs>
          <w:tab w:val="right" w:leader="dot" w:pos="8306"/>
        </w:tabs>
      </w:pPr>
      <w:hyperlink w:anchor="_Toc8342" w:history="1">
        <w:r>
          <w:rPr>
            <w:rFonts w:ascii="仿宋" w:eastAsia="仿宋" w:hAnsi="仿宋" w:cs="仿宋" w:hint="eastAsia"/>
            <w:lang w:eastAsia="zh-CN"/>
          </w:rPr>
          <w:t>(二)、资金筹措</w:t>
        </w:r>
        <w:r>
          <w:tab/>
        </w:r>
        <w:r>
          <w:fldChar w:fldCharType="begin"/>
        </w:r>
        <w:r>
          <w:instrText xml:space="preserve"> PAGEREF _Toc8342 \h </w:instrText>
        </w:r>
        <w:r>
          <w:fldChar w:fldCharType="separate"/>
        </w:r>
        <w:r>
          <w:t>30</w:t>
        </w:r>
        <w:r>
          <w:fldChar w:fldCharType="end"/>
        </w:r>
      </w:hyperlink>
    </w:p>
    <w:p>
      <w:pPr>
        <w:pStyle w:val="TOC1"/>
        <w:tabs>
          <w:tab w:val="right" w:leader="dot" w:pos="8306"/>
        </w:tabs>
      </w:pPr>
      <w:hyperlink w:anchor="_Toc26785" w:history="1">
        <w:r>
          <w:rPr>
            <w:rFonts w:ascii="仿宋" w:eastAsia="仿宋" w:hAnsi="仿宋" w:cs="仿宋" w:hint="eastAsia"/>
            <w:lang w:eastAsia="zh-CN"/>
          </w:rPr>
          <w:t>十二、化学肥料项目风险管理</w:t>
        </w:r>
        <w:r>
          <w:tab/>
        </w:r>
        <w:r>
          <w:fldChar w:fldCharType="begin"/>
        </w:r>
        <w:r>
          <w:instrText xml:space="preserve"> PAGEREF _Toc26785 \h </w:instrText>
        </w:r>
        <w:r>
          <w:fldChar w:fldCharType="separate"/>
        </w:r>
        <w:r>
          <w:t>31</w:t>
        </w:r>
        <w:r>
          <w:fldChar w:fldCharType="end"/>
        </w:r>
      </w:hyperlink>
    </w:p>
    <w:p>
      <w:pPr>
        <w:pStyle w:val="TOC2"/>
        <w:tabs>
          <w:tab w:val="right" w:leader="dot" w:pos="8306"/>
        </w:tabs>
      </w:pPr>
      <w:hyperlink w:anchor="_Toc13530" w:history="1">
        <w:r>
          <w:rPr>
            <w:rFonts w:ascii="仿宋" w:eastAsia="仿宋" w:hAnsi="仿宋" w:cs="仿宋" w:hint="eastAsia"/>
            <w:lang w:eastAsia="zh-CN"/>
          </w:rPr>
          <w:t>(一)、风险识别与评估</w:t>
        </w:r>
        <w:r>
          <w:tab/>
        </w:r>
        <w:r>
          <w:fldChar w:fldCharType="begin"/>
        </w:r>
        <w:r>
          <w:instrText xml:space="preserve"> PAGEREF _Toc13530 \h </w:instrText>
        </w:r>
        <w:r>
          <w:fldChar w:fldCharType="separate"/>
        </w:r>
        <w:r>
          <w:t>31</w:t>
        </w:r>
        <w:r>
          <w:fldChar w:fldCharType="end"/>
        </w:r>
      </w:hyperlink>
    </w:p>
    <w:p>
      <w:pPr>
        <w:pStyle w:val="TOC2"/>
        <w:tabs>
          <w:tab w:val="right" w:leader="dot" w:pos="8306"/>
        </w:tabs>
      </w:pPr>
      <w:hyperlink w:anchor="_Toc4556" w:history="1">
        <w:r>
          <w:rPr>
            <w:rFonts w:ascii="仿宋" w:eastAsia="仿宋" w:hAnsi="仿宋" w:cs="仿宋" w:hint="eastAsia"/>
            <w:lang w:eastAsia="zh-CN"/>
          </w:rPr>
          <w:t>(二)、风险应对策略</w:t>
        </w:r>
        <w:r>
          <w:tab/>
        </w:r>
        <w:r>
          <w:fldChar w:fldCharType="begin"/>
        </w:r>
        <w:r>
          <w:instrText xml:space="preserve"> PAGEREF _Toc4556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4" w:history="1">
        <w:r>
          <w:rPr>
            <w:rFonts w:ascii="仿宋" w:eastAsia="仿宋" w:hAnsi="仿宋" w:cs="仿宋" w:hint="eastAsia"/>
            <w:lang w:eastAsia="zh-CN"/>
          </w:rPr>
          <w:t>(三)、风险监控与控制</w:t>
        </w:r>
        <w:r>
          <w:tab/>
        </w:r>
        <w:r>
          <w:fldChar w:fldCharType="begin"/>
        </w:r>
        <w:r>
          <w:instrText xml:space="preserve"> PAGEREF _Toc27154 \h </w:instrText>
        </w:r>
        <w:r>
          <w:fldChar w:fldCharType="separate"/>
        </w:r>
        <w:r>
          <w:t>34</w:t>
        </w:r>
        <w:r>
          <w:fldChar w:fldCharType="end"/>
        </w:r>
      </w:hyperlink>
    </w:p>
    <w:p>
      <w:pPr>
        <w:pStyle w:val="TOC1"/>
        <w:tabs>
          <w:tab w:val="right" w:leader="dot" w:pos="8306"/>
        </w:tabs>
      </w:pPr>
      <w:hyperlink w:anchor="_Toc14365" w:history="1">
        <w:r>
          <w:rPr>
            <w:rFonts w:ascii="仿宋" w:eastAsia="仿宋" w:hAnsi="仿宋" w:cs="仿宋" w:hint="eastAsia"/>
            <w:lang w:eastAsia="zh-CN"/>
          </w:rPr>
          <w:t>十三、化学肥料项目工程方案分析</w:t>
        </w:r>
        <w:r>
          <w:tab/>
        </w:r>
        <w:r>
          <w:fldChar w:fldCharType="begin"/>
        </w:r>
        <w:r>
          <w:instrText xml:space="preserve"> PAGEREF _Toc14365 \h </w:instrText>
        </w:r>
        <w:r>
          <w:fldChar w:fldCharType="separate"/>
        </w:r>
        <w:r>
          <w:t>35</w:t>
        </w:r>
        <w:r>
          <w:fldChar w:fldCharType="end"/>
        </w:r>
      </w:hyperlink>
    </w:p>
    <w:p>
      <w:pPr>
        <w:pStyle w:val="TOC2"/>
        <w:tabs>
          <w:tab w:val="right" w:leader="dot" w:pos="8306"/>
        </w:tabs>
      </w:pPr>
      <w:hyperlink w:anchor="_Toc7379" w:history="1">
        <w:r>
          <w:rPr>
            <w:rFonts w:ascii="仿宋" w:eastAsia="仿宋" w:hAnsi="仿宋" w:cs="仿宋" w:hint="eastAsia"/>
            <w:lang w:eastAsia="zh-CN"/>
          </w:rPr>
          <w:t>(一)、建筑工程设计原则</w:t>
        </w:r>
        <w:r>
          <w:tab/>
        </w:r>
        <w:r>
          <w:fldChar w:fldCharType="begin"/>
        </w:r>
        <w:r>
          <w:instrText xml:space="preserve"> PAGEREF _Toc7379 \h </w:instrText>
        </w:r>
        <w:r>
          <w:fldChar w:fldCharType="separate"/>
        </w:r>
        <w:r>
          <w:t>35</w:t>
        </w:r>
        <w:r>
          <w:fldChar w:fldCharType="end"/>
        </w:r>
      </w:hyperlink>
    </w:p>
    <w:p>
      <w:pPr>
        <w:pStyle w:val="TOC2"/>
        <w:tabs>
          <w:tab w:val="right" w:leader="dot" w:pos="8306"/>
        </w:tabs>
      </w:pPr>
      <w:hyperlink w:anchor="_Toc18400" w:history="1">
        <w:r>
          <w:rPr>
            <w:rFonts w:ascii="仿宋" w:eastAsia="仿宋" w:hAnsi="仿宋" w:cs="仿宋" w:hint="eastAsia"/>
            <w:lang w:eastAsia="zh-CN"/>
          </w:rPr>
          <w:t>(二)、土建工程建设指标</w:t>
        </w:r>
        <w:r>
          <w:tab/>
        </w:r>
        <w:r>
          <w:fldChar w:fldCharType="begin"/>
        </w:r>
        <w:r>
          <w:instrText xml:space="preserve"> PAGEREF _Toc18400 \h </w:instrText>
        </w:r>
        <w:r>
          <w:fldChar w:fldCharType="separate"/>
        </w:r>
        <w:r>
          <w:t>38</w:t>
        </w:r>
        <w:r>
          <w:fldChar w:fldCharType="end"/>
        </w:r>
      </w:hyperlink>
    </w:p>
    <w:p>
      <w:pPr>
        <w:pStyle w:val="TOC1"/>
        <w:tabs>
          <w:tab w:val="right" w:leader="dot" w:pos="8306"/>
        </w:tabs>
      </w:pPr>
      <w:hyperlink w:anchor="_Toc10781" w:history="1">
        <w:r>
          <w:rPr>
            <w:rFonts w:ascii="仿宋" w:eastAsia="仿宋" w:hAnsi="仿宋" w:cs="仿宋" w:hint="eastAsia"/>
            <w:lang w:eastAsia="zh-CN"/>
          </w:rPr>
          <w:t>十四、化学肥料项目实施时间节点</w:t>
        </w:r>
        <w:r>
          <w:tab/>
        </w:r>
        <w:r>
          <w:fldChar w:fldCharType="begin"/>
        </w:r>
        <w:r>
          <w:instrText xml:space="preserve"> PAGEREF _Toc10781 \h </w:instrText>
        </w:r>
        <w:r>
          <w:fldChar w:fldCharType="separate"/>
        </w:r>
        <w:r>
          <w:t>40</w:t>
        </w:r>
        <w:r>
          <w:fldChar w:fldCharType="end"/>
        </w:r>
      </w:hyperlink>
    </w:p>
    <w:p>
      <w:pPr>
        <w:pStyle w:val="TOC2"/>
        <w:tabs>
          <w:tab w:val="right" w:leader="dot" w:pos="8306"/>
        </w:tabs>
      </w:pPr>
      <w:hyperlink w:anchor="_Toc19564" w:history="1">
        <w:r>
          <w:rPr>
            <w:rFonts w:ascii="仿宋" w:eastAsia="仿宋" w:hAnsi="仿宋" w:cs="仿宋" w:hint="eastAsia"/>
            <w:lang w:eastAsia="zh-CN"/>
          </w:rPr>
          <w:t>(一)、化学肥料项目启动阶段时间节点</w:t>
        </w:r>
        <w:r>
          <w:tab/>
        </w:r>
        <w:r>
          <w:fldChar w:fldCharType="begin"/>
        </w:r>
        <w:r>
          <w:instrText xml:space="preserve"> PAGEREF _Toc19564 \h </w:instrText>
        </w:r>
        <w:r>
          <w:fldChar w:fldCharType="separate"/>
        </w:r>
        <w:r>
          <w:t>40</w:t>
        </w:r>
        <w:r>
          <w:fldChar w:fldCharType="end"/>
        </w:r>
      </w:hyperlink>
    </w:p>
    <w:p>
      <w:pPr>
        <w:pStyle w:val="TOC2"/>
        <w:tabs>
          <w:tab w:val="right" w:leader="dot" w:pos="8306"/>
        </w:tabs>
      </w:pPr>
      <w:hyperlink w:anchor="_Toc28892" w:history="1">
        <w:r>
          <w:rPr>
            <w:rFonts w:ascii="仿宋" w:eastAsia="仿宋" w:hAnsi="仿宋" w:cs="仿宋" w:hint="eastAsia"/>
            <w:lang w:eastAsia="zh-CN"/>
          </w:rPr>
          <w:t>(二)、化学肥料项目执行阶段时间节点</w:t>
        </w:r>
        <w:r>
          <w:tab/>
        </w:r>
        <w:r>
          <w:fldChar w:fldCharType="begin"/>
        </w:r>
        <w:r>
          <w:instrText xml:space="preserve"> PAGEREF _Toc28892 \h </w:instrText>
        </w:r>
        <w:r>
          <w:fldChar w:fldCharType="separate"/>
        </w:r>
        <w:r>
          <w:t>41</w:t>
        </w:r>
        <w:r>
          <w:fldChar w:fldCharType="end"/>
        </w:r>
      </w:hyperlink>
    </w:p>
    <w:p>
      <w:pPr>
        <w:pStyle w:val="TOC2"/>
        <w:tabs>
          <w:tab w:val="right" w:leader="dot" w:pos="8306"/>
        </w:tabs>
      </w:pPr>
      <w:hyperlink w:anchor="_Toc28201" w:history="1">
        <w:r>
          <w:rPr>
            <w:rFonts w:ascii="仿宋" w:eastAsia="仿宋" w:hAnsi="仿宋" w:cs="仿宋" w:hint="eastAsia"/>
            <w:lang w:eastAsia="zh-CN"/>
          </w:rPr>
          <w:t>(三)、化学肥料项目完成阶段时间节点</w:t>
        </w:r>
        <w:r>
          <w:tab/>
        </w:r>
        <w:r>
          <w:fldChar w:fldCharType="begin"/>
        </w:r>
        <w:r>
          <w:instrText xml:space="preserve"> PAGEREF _Toc28201 \h </w:instrText>
        </w:r>
        <w:r>
          <w:fldChar w:fldCharType="separate"/>
        </w:r>
        <w:r>
          <w:t>42</w:t>
        </w:r>
        <w:r>
          <w:fldChar w:fldCharType="end"/>
        </w:r>
      </w:hyperlink>
    </w:p>
    <w:p>
      <w:pPr>
        <w:pStyle w:val="TOC1"/>
        <w:tabs>
          <w:tab w:val="right" w:leader="dot" w:pos="8306"/>
        </w:tabs>
      </w:pPr>
      <w:hyperlink w:anchor="_Toc20568" w:history="1">
        <w:r>
          <w:rPr>
            <w:rFonts w:ascii="仿宋" w:eastAsia="仿宋" w:hAnsi="仿宋" w:cs="仿宋" w:hint="eastAsia"/>
            <w:lang w:eastAsia="zh-CN"/>
          </w:rPr>
          <w:t>十五、风险识别与分类</w:t>
        </w:r>
        <w:r>
          <w:tab/>
        </w:r>
        <w:r>
          <w:fldChar w:fldCharType="begin"/>
        </w:r>
        <w:r>
          <w:instrText xml:space="preserve"> PAGEREF _Toc20568 \h </w:instrText>
        </w:r>
        <w:r>
          <w:fldChar w:fldCharType="separate"/>
        </w:r>
        <w:r>
          <w:t>43</w:t>
        </w:r>
        <w:r>
          <w:fldChar w:fldCharType="end"/>
        </w:r>
      </w:hyperlink>
    </w:p>
    <w:p>
      <w:pPr>
        <w:pStyle w:val="TOC2"/>
        <w:tabs>
          <w:tab w:val="right" w:leader="dot" w:pos="8306"/>
        </w:tabs>
      </w:pPr>
      <w:hyperlink w:anchor="_Toc3510" w:history="1">
        <w:r>
          <w:rPr>
            <w:rFonts w:ascii="仿宋" w:eastAsia="仿宋" w:hAnsi="仿宋" w:cs="仿宋" w:hint="eastAsia"/>
            <w:lang w:eastAsia="zh-CN"/>
          </w:rPr>
          <w:t>(一)、风险识别</w:t>
        </w:r>
        <w:r>
          <w:tab/>
        </w:r>
        <w:r>
          <w:fldChar w:fldCharType="begin"/>
        </w:r>
        <w:r>
          <w:instrText xml:space="preserve"> PAGEREF _Toc3510 \h </w:instrText>
        </w:r>
        <w:r>
          <w:fldChar w:fldCharType="separate"/>
        </w:r>
        <w:r>
          <w:t>43</w:t>
        </w:r>
        <w:r>
          <w:fldChar w:fldCharType="end"/>
        </w:r>
      </w:hyperlink>
    </w:p>
    <w:p>
      <w:pPr>
        <w:pStyle w:val="TOC2"/>
        <w:tabs>
          <w:tab w:val="right" w:leader="dot" w:pos="8306"/>
        </w:tabs>
      </w:pPr>
      <w:hyperlink w:anchor="_Toc4939" w:history="1">
        <w:r>
          <w:rPr>
            <w:rFonts w:ascii="仿宋" w:eastAsia="仿宋" w:hAnsi="仿宋" w:cs="仿宋" w:hint="eastAsia"/>
            <w:lang w:eastAsia="zh-CN"/>
          </w:rPr>
          <w:t>(二)、风险分类</w:t>
        </w:r>
        <w:r>
          <w:tab/>
        </w:r>
        <w:r>
          <w:fldChar w:fldCharType="begin"/>
        </w:r>
        <w:r>
          <w:instrText xml:space="preserve"> PAGEREF _Toc4939 \h </w:instrText>
        </w:r>
        <w:r>
          <w:fldChar w:fldCharType="separate"/>
        </w:r>
        <w:r>
          <w:t>44</w:t>
        </w:r>
        <w:r>
          <w:fldChar w:fldCharType="end"/>
        </w:r>
      </w:hyperlink>
    </w:p>
    <w:p>
      <w:pPr>
        <w:pStyle w:val="TOC1"/>
        <w:tabs>
          <w:tab w:val="right" w:leader="dot" w:pos="8306"/>
        </w:tabs>
      </w:pPr>
      <w:hyperlink w:anchor="_Toc19764" w:history="1">
        <w:r>
          <w:rPr>
            <w:rFonts w:ascii="仿宋" w:eastAsia="仿宋" w:hAnsi="仿宋" w:cs="仿宋" w:hint="eastAsia"/>
            <w:lang w:eastAsia="zh-CN"/>
          </w:rPr>
          <w:t>十六、供应链管理</w:t>
        </w:r>
        <w:r>
          <w:tab/>
        </w:r>
        <w:r>
          <w:fldChar w:fldCharType="begin"/>
        </w:r>
        <w:r>
          <w:instrText xml:space="preserve"> PAGEREF _Toc19764 \h </w:instrText>
        </w:r>
        <w:r>
          <w:fldChar w:fldCharType="separate"/>
        </w:r>
        <w:r>
          <w:t>46</w:t>
        </w:r>
        <w:r>
          <w:fldChar w:fldCharType="end"/>
        </w:r>
      </w:hyperlink>
    </w:p>
    <w:p>
      <w:pPr>
        <w:pStyle w:val="TOC2"/>
        <w:tabs>
          <w:tab w:val="right" w:leader="dot" w:pos="8306"/>
        </w:tabs>
      </w:pPr>
      <w:hyperlink w:anchor="_Toc29808" w:history="1">
        <w:r>
          <w:rPr>
            <w:rFonts w:ascii="仿宋" w:eastAsia="仿宋" w:hAnsi="仿宋" w:cs="仿宋" w:hint="eastAsia"/>
            <w:lang w:eastAsia="zh-CN"/>
          </w:rPr>
          <w:t>(一)、供应链战略规划</w:t>
        </w:r>
        <w:r>
          <w:tab/>
        </w:r>
        <w:r>
          <w:fldChar w:fldCharType="begin"/>
        </w:r>
        <w:r>
          <w:instrText xml:space="preserve"> PAGEREF _Toc29808 \h </w:instrText>
        </w:r>
        <w:r>
          <w:fldChar w:fldCharType="separate"/>
        </w:r>
        <w:r>
          <w:t>46</w:t>
        </w:r>
        <w:r>
          <w:fldChar w:fldCharType="end"/>
        </w:r>
      </w:hyperlink>
    </w:p>
    <w:p>
      <w:pPr>
        <w:pStyle w:val="TOC2"/>
        <w:tabs>
          <w:tab w:val="right" w:leader="dot" w:pos="8306"/>
        </w:tabs>
      </w:pPr>
      <w:hyperlink w:anchor="_Toc8456" w:history="1">
        <w:r>
          <w:rPr>
            <w:rFonts w:ascii="仿宋" w:eastAsia="仿宋" w:hAnsi="仿宋" w:cs="仿宋" w:hint="eastAsia"/>
            <w:lang w:eastAsia="zh-CN"/>
          </w:rPr>
          <w:t>(二)、供应商选择与合作</w:t>
        </w:r>
        <w:r>
          <w:tab/>
        </w:r>
        <w:r>
          <w:fldChar w:fldCharType="begin"/>
        </w:r>
        <w:r>
          <w:instrText xml:space="preserve"> PAGEREF _Toc8456 \h </w:instrText>
        </w:r>
        <w:r>
          <w:fldChar w:fldCharType="separate"/>
        </w:r>
        <w:r>
          <w:t>48</w:t>
        </w:r>
        <w:r>
          <w:fldChar w:fldCharType="end"/>
        </w:r>
      </w:hyperlink>
    </w:p>
    <w:p>
      <w:pPr>
        <w:pStyle w:val="TOC2"/>
        <w:tabs>
          <w:tab w:val="right" w:leader="dot" w:pos="8306"/>
        </w:tabs>
      </w:pPr>
      <w:hyperlink w:anchor="_Toc4298" w:history="1">
        <w:r>
          <w:rPr>
            <w:rFonts w:ascii="仿宋" w:eastAsia="仿宋" w:hAnsi="仿宋" w:cs="仿宋" w:hint="eastAsia"/>
            <w:lang w:eastAsia="zh-CN"/>
          </w:rPr>
          <w:t>(三)、物流与库存管理</w:t>
        </w:r>
        <w:r>
          <w:tab/>
        </w:r>
        <w:r>
          <w:fldChar w:fldCharType="begin"/>
        </w:r>
        <w:r>
          <w:instrText xml:space="preserve"> PAGEREF _Toc4298 \h </w:instrText>
        </w:r>
        <w:r>
          <w:fldChar w:fldCharType="separate"/>
        </w:r>
        <w:r>
          <w:t>49</w:t>
        </w:r>
        <w:r>
          <w:fldChar w:fldCharType="end"/>
        </w:r>
      </w:hyperlink>
    </w:p>
    <w:p>
      <w:pPr>
        <w:pStyle w:val="TOC1"/>
        <w:tabs>
          <w:tab w:val="right" w:leader="dot" w:pos="8306"/>
        </w:tabs>
      </w:pPr>
      <w:hyperlink w:anchor="_Toc2962" w:history="1">
        <w:r>
          <w:rPr>
            <w:rFonts w:ascii="仿宋" w:eastAsia="仿宋" w:hAnsi="仿宋" w:cs="仿宋" w:hint="eastAsia"/>
            <w:lang w:eastAsia="zh-CN"/>
          </w:rPr>
          <w:t>十七、利益相关者分析与沟通计划</w:t>
        </w:r>
        <w:r>
          <w:tab/>
        </w:r>
        <w:r>
          <w:fldChar w:fldCharType="begin"/>
        </w:r>
        <w:r>
          <w:instrText xml:space="preserve"> PAGEREF _Toc2962 \h </w:instrText>
        </w:r>
        <w:r>
          <w:fldChar w:fldCharType="separate"/>
        </w:r>
        <w:r>
          <w:t>50</w:t>
        </w:r>
        <w:r>
          <w:fldChar w:fldCharType="end"/>
        </w:r>
      </w:hyperlink>
    </w:p>
    <w:p>
      <w:pPr>
        <w:pStyle w:val="TOC2"/>
        <w:tabs>
          <w:tab w:val="right" w:leader="dot" w:pos="8306"/>
        </w:tabs>
      </w:pPr>
      <w:hyperlink w:anchor="_Toc31996" w:history="1">
        <w:r>
          <w:rPr>
            <w:rFonts w:ascii="仿宋" w:eastAsia="仿宋" w:hAnsi="仿宋" w:cs="仿宋" w:hint="eastAsia"/>
            <w:lang w:eastAsia="zh-CN"/>
          </w:rPr>
          <w:t>(一)、利益相关者分析</w:t>
        </w:r>
        <w:r>
          <w:tab/>
        </w:r>
        <w:r>
          <w:fldChar w:fldCharType="begin"/>
        </w:r>
        <w:r>
          <w:instrText xml:space="preserve"> PAGEREF _Toc31996 \h </w:instrText>
        </w:r>
        <w:r>
          <w:fldChar w:fldCharType="separate"/>
        </w:r>
        <w:r>
          <w:t>50</w:t>
        </w:r>
        <w:r>
          <w:fldChar w:fldCharType="end"/>
        </w:r>
      </w:hyperlink>
    </w:p>
    <w:p>
      <w:pPr>
        <w:pStyle w:val="TOC2"/>
        <w:tabs>
          <w:tab w:val="right" w:leader="dot" w:pos="8306"/>
        </w:tabs>
      </w:pPr>
      <w:hyperlink w:anchor="_Toc935" w:history="1">
        <w:r>
          <w:rPr>
            <w:rFonts w:ascii="仿宋" w:eastAsia="仿宋" w:hAnsi="仿宋" w:cs="仿宋" w:hint="eastAsia"/>
            <w:lang w:eastAsia="zh-CN"/>
          </w:rPr>
          <w:t>(二)、沟通计划</w:t>
        </w:r>
        <w:r>
          <w:tab/>
        </w:r>
        <w:r>
          <w:fldChar w:fldCharType="begin"/>
        </w:r>
        <w:r>
          <w:instrText xml:space="preserve"> PAGEREF _Toc935 \h </w:instrText>
        </w:r>
        <w:r>
          <w:fldChar w:fldCharType="separate"/>
        </w:r>
        <w:r>
          <w:t>51</w:t>
        </w:r>
        <w:r>
          <w:fldChar w:fldCharType="end"/>
        </w:r>
      </w:hyperlink>
    </w:p>
    <w:p>
      <w:pPr>
        <w:pStyle w:val="TOC1"/>
        <w:tabs>
          <w:tab w:val="right" w:leader="dot" w:pos="8306"/>
        </w:tabs>
      </w:pPr>
      <w:hyperlink w:anchor="_Toc7771" w:history="1">
        <w:r>
          <w:rPr>
            <w:rFonts w:ascii="仿宋" w:eastAsia="仿宋" w:hAnsi="仿宋" w:cs="仿宋" w:hint="eastAsia"/>
            <w:lang w:eastAsia="zh-CN"/>
          </w:rPr>
          <w:t>十八、质量管理体系</w:t>
        </w:r>
        <w:r>
          <w:tab/>
        </w:r>
        <w:r>
          <w:fldChar w:fldCharType="begin"/>
        </w:r>
        <w:r>
          <w:instrText xml:space="preserve"> PAGEREF _Toc7771 \h </w:instrText>
        </w:r>
        <w:r>
          <w:fldChar w:fldCharType="separate"/>
        </w:r>
        <w:r>
          <w:t>53</w:t>
        </w:r>
        <w:r>
          <w:fldChar w:fldCharType="end"/>
        </w:r>
      </w:hyperlink>
    </w:p>
    <w:p>
      <w:pPr>
        <w:pStyle w:val="TOC2"/>
        <w:tabs>
          <w:tab w:val="right" w:leader="dot" w:pos="8306"/>
        </w:tabs>
      </w:pPr>
      <w:hyperlink w:anchor="_Toc17362" w:history="1">
        <w:r>
          <w:rPr>
            <w:rFonts w:ascii="仿宋" w:eastAsia="仿宋" w:hAnsi="仿宋" w:cs="仿宋" w:hint="eastAsia"/>
            <w:lang w:eastAsia="zh-CN"/>
          </w:rPr>
          <w:t>(一)、质量目标与方针</w:t>
        </w:r>
        <w:r>
          <w:tab/>
        </w:r>
        <w:r>
          <w:fldChar w:fldCharType="begin"/>
        </w:r>
        <w:r>
          <w:instrText xml:space="preserve"> PAGEREF _Toc17362 \h </w:instrText>
        </w:r>
        <w:r>
          <w:fldChar w:fldCharType="separate"/>
        </w:r>
        <w:r>
          <w:t>53</w:t>
        </w:r>
        <w:r>
          <w:fldChar w:fldCharType="end"/>
        </w:r>
      </w:hyperlink>
    </w:p>
    <w:p>
      <w:pPr>
        <w:pStyle w:val="TOC2"/>
        <w:tabs>
          <w:tab w:val="right" w:leader="dot" w:pos="8306"/>
        </w:tabs>
      </w:pPr>
      <w:hyperlink w:anchor="_Toc11689" w:history="1">
        <w:r>
          <w:rPr>
            <w:rFonts w:ascii="仿宋" w:eastAsia="仿宋" w:hAnsi="仿宋" w:cs="仿宋" w:hint="eastAsia"/>
            <w:lang w:eastAsia="zh-CN"/>
          </w:rPr>
          <w:t>(二)、质量管理责任</w:t>
        </w:r>
        <w:r>
          <w:tab/>
        </w:r>
        <w:r>
          <w:fldChar w:fldCharType="begin"/>
        </w:r>
        <w:r>
          <w:instrText xml:space="preserve"> PAGEREF _Toc11689 \h </w:instrText>
        </w:r>
        <w:r>
          <w:fldChar w:fldCharType="separate"/>
        </w:r>
        <w:r>
          <w:t>54</w:t>
        </w:r>
        <w:r>
          <w:fldChar w:fldCharType="end"/>
        </w:r>
      </w:hyperlink>
    </w:p>
    <w:p>
      <w:pPr>
        <w:pStyle w:val="TOC2"/>
        <w:tabs>
          <w:tab w:val="right" w:leader="dot" w:pos="8306"/>
        </w:tabs>
      </w:pPr>
      <w:hyperlink w:anchor="_Toc28837" w:history="1">
        <w:r>
          <w:rPr>
            <w:rFonts w:ascii="仿宋" w:eastAsia="仿宋" w:hAnsi="仿宋" w:cs="仿宋" w:hint="eastAsia"/>
            <w:lang w:eastAsia="zh-CN"/>
          </w:rPr>
          <w:t>(三)、质量管理体系文件</w:t>
        </w:r>
        <w:r>
          <w:tab/>
        </w:r>
        <w:r>
          <w:fldChar w:fldCharType="begin"/>
        </w:r>
        <w:r>
          <w:instrText xml:space="preserve"> PAGEREF _Toc28837 \h </w:instrText>
        </w:r>
        <w:r>
          <w:fldChar w:fldCharType="separate"/>
        </w:r>
        <w:r>
          <w:t>55</w:t>
        </w:r>
        <w:r>
          <w:fldChar w:fldCharType="end"/>
        </w:r>
      </w:hyperlink>
    </w:p>
    <w:p>
      <w:pPr>
        <w:pStyle w:val="TOC2"/>
        <w:tabs>
          <w:tab w:val="right" w:leader="dot" w:pos="8306"/>
        </w:tabs>
      </w:pPr>
      <w:hyperlink w:anchor="_Toc14490" w:history="1">
        <w:r>
          <w:rPr>
            <w:rFonts w:ascii="仿宋" w:eastAsia="仿宋" w:hAnsi="仿宋" w:cs="仿宋" w:hint="eastAsia"/>
            <w:lang w:eastAsia="zh-CN"/>
          </w:rPr>
          <w:t>(四)、质量培训与教育</w:t>
        </w:r>
        <w:r>
          <w:tab/>
        </w:r>
        <w:r>
          <w:fldChar w:fldCharType="begin"/>
        </w:r>
        <w:r>
          <w:instrText xml:space="preserve"> PAGEREF _Toc14490 \h </w:instrText>
        </w:r>
        <w:r>
          <w:fldChar w:fldCharType="separate"/>
        </w:r>
        <w:r>
          <w:t>57</w:t>
        </w:r>
        <w:r>
          <w:fldChar w:fldCharType="end"/>
        </w:r>
      </w:hyperlink>
    </w:p>
    <w:p>
      <w:pPr>
        <w:pStyle w:val="TOC2"/>
        <w:tabs>
          <w:tab w:val="right" w:leader="dot" w:pos="8306"/>
        </w:tabs>
      </w:pPr>
      <w:hyperlink w:anchor="_Toc13996" w:history="1">
        <w:r>
          <w:rPr>
            <w:rFonts w:ascii="仿宋" w:eastAsia="仿宋" w:hAnsi="仿宋" w:cs="仿宋" w:hint="eastAsia"/>
            <w:lang w:eastAsia="zh-CN"/>
          </w:rPr>
          <w:t>(五)、质量审核与评价</w:t>
        </w:r>
        <w:r>
          <w:tab/>
        </w:r>
        <w:r>
          <w:fldChar w:fldCharType="begin"/>
        </w:r>
        <w:r>
          <w:instrText xml:space="preserve"> PAGEREF _Toc13996 \h </w:instrText>
        </w:r>
        <w:r>
          <w:fldChar w:fldCharType="separate"/>
        </w:r>
        <w:r>
          <w:t>58</w:t>
        </w:r>
        <w:r>
          <w:fldChar w:fldCharType="end"/>
        </w:r>
      </w:hyperlink>
    </w:p>
    <w:p>
      <w:pPr>
        <w:pStyle w:val="TOC2"/>
        <w:tabs>
          <w:tab w:val="right" w:leader="dot" w:pos="8306"/>
        </w:tabs>
      </w:pPr>
      <w:hyperlink w:anchor="_Toc24724" w:history="1">
        <w:r>
          <w:rPr>
            <w:rFonts w:ascii="仿宋" w:eastAsia="仿宋" w:hAnsi="仿宋" w:cs="仿宋" w:hint="eastAsia"/>
            <w:lang w:eastAsia="zh-CN"/>
          </w:rPr>
          <w:t>(六)、不符合与纠正措施</w:t>
        </w:r>
        <w:r>
          <w:tab/>
        </w:r>
        <w:r>
          <w:fldChar w:fldCharType="begin"/>
        </w:r>
        <w:r>
          <w:instrText xml:space="preserve"> PAGEREF _Toc24724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64"/>
      <w:r>
        <w:rPr>
          <w:rFonts w:ascii="仿宋" w:eastAsia="仿宋" w:hAnsi="仿宋" w:cs="仿宋" w:hint="eastAsia"/>
          <w:sz w:val="28"/>
          <w:lang w:eastAsia="zh-CN"/>
        </w:rPr>
        <w:t>一、化学肥料项目危机管理</w:t>
      </w:r>
      <w:bookmarkEnd w:id="2"/>
    </w:p>
    <w:p>
      <w:pPr>
        <w:pStyle w:val="Heading2"/>
        <w:rPr>
          <w:rFonts w:ascii="仿宋" w:eastAsia="仿宋" w:hAnsi="仿宋" w:cs="仿宋" w:hint="eastAsia"/>
          <w:lang w:eastAsia="zh-CN"/>
        </w:rPr>
      </w:pPr>
      <w:bookmarkStart w:id="3" w:name="_Toc202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危机管理中，危机预警与识别是确保化学肥料项目稳健运行的核心步骤。通过建立全面的监测机制，化学肥料项目团队旨在及时发现和理解潜在的风险和危机因素，以便采取及时的预防和应对措施，确保化学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首先，通过深入的风险评估，化学肥料项目团队全面分析了整个化学肥料项目和各个阶段可能存在的威胁。这包括准确评估每个潜在风险的发生概率和可能影响的程度，为后续危机预警提供了有力支持。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肥料项目团队着重于明确定义化学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肥料项目进展的持续监控，团队能够及时发现潜在问题并作出迅速反应。化学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在这一阶段，团队的专业素养和反应速度将发挥至关重要的作用，以确保潜在危机能够在初期得到有效的处理，最大程度地减轻负面影响。通过危机预警与识别，化学肥料项目得以更有序、可控地推进。</w:t>
      </w:r>
    </w:p>
    <w:p>
      <w:pPr>
        <w:pStyle w:val="Heading2"/>
        <w:ind w:firstLine="560" w:firstLineChars="200"/>
        <w:rPr>
          <w:rFonts w:ascii="仿宋" w:eastAsia="仿宋" w:hAnsi="仿宋" w:cs="仿宋" w:hint="eastAsia"/>
          <w:sz w:val="28"/>
          <w:lang w:eastAsia="zh-CN"/>
        </w:rPr>
      </w:pPr>
      <w:bookmarkStart w:id="4" w:name="_Toc226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暂停化学肥料项目进度：为遏制危机蔓延，化学肥料项目暂时停止进行，以便全面评估当前状况。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实时沟通：与关键利益相关者建立实时沟通机制，向他们传递化学肥料项目危机的实际状况，保障化学肥料项目核心利益。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在紧急应对的同时，化学肥料项目团队强调了团队协作和有效沟通的重要性。以下是团队协作的关键举措：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随着危机得到初步控制，化学肥料项目团队转向制定恢复计划，以确保化学肥料项目能够从中迅速恢复。主要恢复计划包括：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修复受损的进度计划：重新评估化学肥料项目进度，制定修复计划，确保化学肥料项目尽快回归正常进程。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075"/>
      <w:r>
        <w:rPr>
          <w:rFonts w:ascii="仿宋" w:eastAsia="仿宋" w:hAnsi="仿宋" w:cs="仿宋" w:hint="eastAsia"/>
          <w:sz w:val="28"/>
          <w:lang w:eastAsia="zh-CN"/>
        </w:rPr>
        <w:t>二、化学肥料项目建设单位说明</w:t>
      </w:r>
      <w:bookmarkEnd w:id="5"/>
    </w:p>
    <w:p>
      <w:pPr>
        <w:pStyle w:val="Heading2"/>
        <w:rPr>
          <w:rFonts w:ascii="仿宋" w:eastAsia="仿宋" w:hAnsi="仿宋" w:cs="仿宋" w:hint="eastAsia"/>
          <w:lang w:eastAsia="zh-CN"/>
        </w:rPr>
      </w:pPr>
      <w:bookmarkStart w:id="6" w:name="_Toc12294"/>
      <w:r>
        <w:rPr>
          <w:rFonts w:ascii="仿宋" w:eastAsia="仿宋" w:hAnsi="仿宋" w:cs="仿宋" w:hint="eastAsia"/>
          <w:lang w:eastAsia="zh-CN"/>
        </w:rPr>
        <w:t>(一)、化学肥料项目承办单位基本情况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8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肥料项目承办单位的XXXX，我们着眼于实现可持续的经济效益。通过技术创新和解决方案的提供，公司预计在化学肥料项目执行期间将获得可观的收入增长。这一收入来源主要包括化学肥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同时，我们注重成本控制和效率提升，以确保化学肥料项目的可持续盈利。透过精细的管理和资源优化，公司期望实现化学肥料项目利润最大化。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肥料项目实施进行全面的投资评估，包括化学肥料项目启动阶段的资金投入和后续运营成本。通过对化学肥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肥料项目实施过程中具备足够的资金流动性，公司将进行详尽的现金流分析。这包括资金需求的合理预测、化学肥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058"/>
      <w:r>
        <w:rPr>
          <w:rFonts w:ascii="仿宋" w:eastAsia="仿宋" w:hAnsi="仿宋" w:cs="仿宋" w:hint="eastAsia"/>
          <w:sz w:val="28"/>
          <w:lang w:eastAsia="zh-CN"/>
        </w:rPr>
        <w:t>三、化学肥料项目绩效评估</w:t>
      </w:r>
      <w:bookmarkEnd w:id="8"/>
    </w:p>
    <w:p>
      <w:pPr>
        <w:pStyle w:val="Heading2"/>
        <w:rPr>
          <w:rFonts w:ascii="仿宋" w:eastAsia="仿宋" w:hAnsi="仿宋" w:cs="仿宋" w:hint="eastAsia"/>
          <w:lang w:eastAsia="zh-CN"/>
        </w:rPr>
      </w:pPr>
      <w:bookmarkStart w:id="9" w:name="_Toc2796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中，我们设计了一套全面的绩效评估指标，以确保化学肥料项目的可控和成功交付。这些指标跨足化学肥料项目目标、成本、进度和质量等多个维度，为我们提供了全面洞察化学肥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目标达成率是我们关注的首要指标。我们设定了明确的目标，并通过定期监测和评估，迅速发现并应对潜在的目标偏差。这为化学肥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成本绩效是另一个核心关注点。通过实际成本与预算成本的对比分析，我们深入了解成本差异的原因，及时调整资源分配，保持化学肥料项目在经济效益方面的合理水平。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进度作为关键的绩效指标之一，得到了精心的关注。我们制定了详细的化学肥料项目进度计划，并设立了进度符合度指标，确保实际进度与计划进度保持一致。这使我们能够快速发现和解决潜在的进度问题，保持化学肥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肥料项目绩效的不可或缺的一环。我们引入了一系列的质量标准和客户满意度指标，以确保化学肥料项目交付的成果在质量上达到或超越预期水平。通过持续监测这些指标，我们努力提升化学肥料项目整体质量水平，为化学肥料项目的成功交付提供有力保障。通过这些科学且全面的绩效评估，我们能够更好地引导化学肥料项目的持续改进，确保化学肥料项目目标的顺利达成。</w:t>
      </w:r>
    </w:p>
    <w:p>
      <w:pPr>
        <w:pStyle w:val="Heading2"/>
        <w:ind w:firstLine="560" w:firstLineChars="200"/>
        <w:rPr>
          <w:rFonts w:ascii="仿宋" w:eastAsia="仿宋" w:hAnsi="仿宋" w:cs="仿宋" w:hint="eastAsia"/>
          <w:sz w:val="28"/>
          <w:lang w:eastAsia="zh-CN"/>
        </w:rPr>
      </w:pPr>
      <w:bookmarkStart w:id="10" w:name="_Toc1420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绩效评估是化学肥料项目中的关键环节，为确保化学肥料项目达到预期目标，我们采用了多层次、多维度的绩效评估方法。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肥料项目的战略目标对齐，确保每个决策和行动都与化学肥料项目整体目标保持一致。团队会定期召开战略对齐会议，审视当前工作与化学肥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肥料项目进度、质量、成本和风险等方面。这些指标通过数据收集和分析，为化学肥料项目管理团队提供了客观的评估依据。例如，我们通过化学肥料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绩效评估不仅仅停留在化学肥料项目内部，还考虑了化学肥料项目对外部环境的影响。我们定期进行干系人满意度调查，以了解各利益相关方对化学肥料项目的期望和满意度，并及时做出调整。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这种多层次、多角度的绩效评估方法，使得我们能够全面了解化学肥料项目的运行状态，及时做出调整，确保化学肥料项目在不断变化的环境中保持稳健前行。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262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为了确保化学肥料项目的有效管理和不断优化，我们采用了精心设计的绩效评估周期。这个周期旨在实现灵活、实时和全面的评估，以适应化学肥料项目执行中的各种挑战。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肥料项目的不同需求，分为短期、中期和长期。短期评估关注每个迭代或工作周期，以及时发现和解决当前任务中的问题。中期评估涵盖几个迭代，深入了解整体化学肥料项目的趋势和性能。长期评估则着眼于整个化学肥料项目阶段，确保化学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肥料项目管理工具和协作平台，团队成员能够随时更新和分享化学肥料项目数据。这种实时性的反馈机制使我们能够及时察觉潜在问题，快速调整，保持化学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肥料项目的决策制定密不可分。每个周期的化学肥料项目回顾会议成为集体总结经验、识别问题深层次原因并找到创新解决方案的平台。这种定期的反思与调整机制使化学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86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574"/>
      <w:r>
        <w:rPr>
          <w:rFonts w:ascii="仿宋" w:eastAsia="仿宋" w:hAnsi="仿宋" w:cs="仿宋" w:hint="eastAsia"/>
          <w:lang w:eastAsia="zh-CN"/>
        </w:rPr>
        <w:t>(一)、化学肥料行业分析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行业一直以来都是市场的关注焦点。行业内的发展趋势、竞争态势以及潜在机会都对化学肥料项目的推进产生深远的影响。通过深入研究行业的整体概貌，我们将更好地理解行业的核心特征，为化学肥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行业，技术一直是推动创新和发展的关键因素。我们将对当前技术趋势进行详尽分析，包括但不限于人工智能、大数据应用、先进制造技术等。这有助于化学肥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肥料项目成功的基础。我们将对主要竞争对手进行深入研究，包括其市场份额、产品特点、市场定位等。通过全面了解竞争对手的优势和劣势，化学肥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368"/>
      <w:r>
        <w:rPr>
          <w:rFonts w:ascii="仿宋" w:eastAsia="仿宋" w:hAnsi="仿宋" w:cs="仿宋" w:hint="eastAsia"/>
          <w:sz w:val="28"/>
          <w:lang w:eastAsia="zh-CN"/>
        </w:rPr>
        <w:t>(二)、化学肥料市场分析预测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通过对市场规模的深入调研，我们将预测化学肥料市场未来的增长趋势。这包括市场的整体规模、各细分领域的发展趋势等。化学肥料项目可以根据市场的扩张速度和潜在机会，制定更符合市场需求的发展策略。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肥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化学肥料项目实施过程中需要充分考虑的因素。我们将对市场风险进行全面评估，包括但不限于政策法规风险、市场竞争风险、技术变革风险等。通过对潜在风险的深入分析，化学肥料项目可以制定相应的风险缓解策略，降低不确定性对化学肥料项目的影响。</w:t>
      </w:r>
    </w:p>
    <w:p>
      <w:pPr>
        <w:pStyle w:val="Heading1"/>
        <w:ind w:firstLine="560" w:firstLineChars="200"/>
        <w:rPr>
          <w:rFonts w:ascii="仿宋" w:eastAsia="仿宋" w:hAnsi="仿宋" w:cs="仿宋" w:hint="eastAsia"/>
          <w:sz w:val="28"/>
          <w:lang w:eastAsia="zh-CN"/>
        </w:rPr>
      </w:pPr>
      <w:bookmarkStart w:id="15" w:name="_Toc2287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9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化学肥料项目的主要产品是XXXX，预计年产值为XXX万元。这一产品在市场中占据着重要的地位，其广泛的应用范围使得该化学肥料项目的市场前景非常广阔。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肥料项目的xxx产品作为重要的原材料之一，将在多个领域发挥关键作用。其在建筑、交通、能源等方面的广泛应用将为整个产业链提供强大的支持，形成产业协同效应。化学肥料项目的年产值XXX万XXX万XXX万万元不仅反映了其在市场上的巨大潜力，更预示着它对国民经济的积极贡献。这种关联度高、涉及面广的产业关系，使得该化学肥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6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总征地面积为XXXX平方米，相当于约XX.XX亩，其中净用地面积为XXXX平方米，红线范围内相当于约XX.XX亩。这一用地规模充分考虑了化学肥料项目的建设需求，保障了化学肥料项目在合适的空间内得以充分发展。化学肥料项目规划的总建筑面积为XXXX平方米，其中主体工程建设占XXXX平方米，计容建筑面积达XXXX平方米。预计建筑工程的投资将达到XXXX万元，为化学肥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计划购置的设备共计XXXX台（套），设备购置费用为XXXX万元。这一设备购置计划充分考虑到化学肥料项目的生产需求和技术要求，确保了化学肥料项目在生产运营中具备先进的技术装备和高效的生产能力。设备的合理配置将为化学肥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学肥料项目计划总投资为XXXX万元，预计年实现营业收入为XXXX万元。这一产能规模的设定旨在确保化学肥料项目能够在投资与回报之间取得平衡，实现长期可持续的发展。化学肥料项目的总投资充分考虑到各个方面的需求，包括用地建设、设备购置等多个环节，以确保化学肥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992"/>
      <w:r>
        <w:rPr>
          <w:rFonts w:ascii="仿宋" w:eastAsia="仿宋" w:hAnsi="仿宋" w:cs="仿宋" w:hint="eastAsia"/>
          <w:sz w:val="28"/>
          <w:lang w:eastAsia="zh-CN"/>
        </w:rPr>
        <w:t>六、化学肥料项目文档管理</w:t>
      </w:r>
      <w:bookmarkEnd w:id="18"/>
    </w:p>
    <w:p>
      <w:pPr>
        <w:pStyle w:val="Heading2"/>
        <w:rPr>
          <w:rFonts w:ascii="仿宋" w:eastAsia="仿宋" w:hAnsi="仿宋" w:cs="仿宋" w:hint="eastAsia"/>
          <w:lang w:eastAsia="zh-CN"/>
        </w:rPr>
      </w:pPr>
      <w:bookmarkStart w:id="19" w:name="_Toc3113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化学肥料项目高度重视文档的质量和准确性，以支持化学肥料项目的各项活动和决策。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文档的编制始于化学肥料项目计划的初期，我们制定了详细的文档编制计划，明确了每个文档的内容、格式和编写责任人。在化学肥料项目启动阶段，我们首先编制了化学肥料项目章程，明确定义了化学肥料项目的目标、范围、风险等关键要素。随后，化学肥料项目团队根据计划陆续编制了需求文档、设计文档、测试文档等各类文档，确保化学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化学肥料项目管理中的重要环节，旨在确保化学肥料项目文档符合质量标准和化学肥料项目需求。在化学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除了内部审查，我们还进行了外部审查，邀请化学肥料项目相关利益方和专业领域的专家对文档进行独立审查。这有助于获取更全面、客观的反馈，确保化学肥料项目文档不仅符合内部标准，也满足外部需求。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化学肥料项目在文档编制与审查方面建立了严格的管理机制，通过规范的流程和多维度的审查，确保化学肥料项目文档的质量、准确性和可靠性，为化学肥料项目的顺利推进提供了有力支持。</w:t>
      </w:r>
    </w:p>
    <w:p>
      <w:pPr>
        <w:pStyle w:val="Heading2"/>
        <w:ind w:firstLine="560" w:firstLineChars="200"/>
        <w:rPr>
          <w:rFonts w:ascii="仿宋" w:eastAsia="仿宋" w:hAnsi="仿宋" w:cs="仿宋" w:hint="eastAsia"/>
          <w:sz w:val="28"/>
          <w:lang w:eastAsia="zh-CN"/>
        </w:rPr>
      </w:pPr>
      <w:bookmarkStart w:id="20" w:name="_Toc1519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我们采用了精细的权限控制，确保只有授权人员可以访问敏感信息。这种安全措施保护了化学肥料项目文档的机密性，防止了未经授权的信息泄露。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4211"/>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文档存档与归档是化学肥料项目生命周期中一个至关重要的环节，直接关系到化学肥料项目信息的长期保存和历史记录的完整性。在化学肥料项目中，我们实施了一系列有效的文档存档与归档管理策略：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https://d.book118.com/855020033240011033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F4F55"/>
    <w:rsid w:val="34CF4F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200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2023-12-30T23:30:00Z</dcterms:created>
  <dcterms:modified xsi:type="dcterms:W3CDTF">2023-12-30T23:31:08Z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96156FCC4F67485D8EF8131F7C841AA3_11</vt:lpwstr>
  </property>
  <property fmtid="{D5CDD505-2E9C-101B-9397-08002B2CF9AE}" pid="3" name="KSOProductBuildVer">
    <vt:lpwstr>2052-12.1.0.16120</vt:lpwstr>
  </property>
</Properties>
</file>