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重氮化合物项目规划设计纲要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9" w:history="1">
        <w:r>
          <w:rPr>
            <w:rFonts w:ascii="仿宋" w:eastAsia="仿宋" w:hAnsi="仿宋" w:cs="仿宋" w:hint="eastAsia"/>
            <w:lang w:eastAsia="zh-CN"/>
          </w:rPr>
          <w:t>序言</w:t>
        </w:r>
        <w:r>
          <w:tab/>
        </w:r>
        <w:r>
          <w:fldChar w:fldCharType="begin"/>
        </w:r>
        <w:r>
          <w:instrText xml:space="preserve"> PAGEREF _Toc14559 \h </w:instrText>
        </w:r>
        <w:r>
          <w:fldChar w:fldCharType="separate"/>
        </w:r>
        <w:r>
          <w:t>3</w:t>
        </w:r>
        <w:r>
          <w:fldChar w:fldCharType="end"/>
        </w:r>
      </w:hyperlink>
    </w:p>
    <w:p>
      <w:pPr>
        <w:pStyle w:val="TOC1"/>
        <w:tabs>
          <w:tab w:val="right" w:leader="dot" w:pos="8306"/>
        </w:tabs>
      </w:pPr>
      <w:hyperlink w:anchor="_Toc5597" w:history="1">
        <w:r>
          <w:rPr>
            <w:rFonts w:ascii="仿宋" w:eastAsia="仿宋" w:hAnsi="仿宋" w:cs="仿宋" w:hint="eastAsia"/>
            <w:lang w:eastAsia="zh-CN"/>
          </w:rPr>
          <w:t>一、重氮化合物项目土建工程</w:t>
        </w:r>
        <w:r>
          <w:tab/>
        </w:r>
        <w:r>
          <w:fldChar w:fldCharType="begin"/>
        </w:r>
        <w:r>
          <w:instrText xml:space="preserve"> PAGEREF _Toc5597 \h </w:instrText>
        </w:r>
        <w:r>
          <w:fldChar w:fldCharType="separate"/>
        </w:r>
        <w:r>
          <w:t>3</w:t>
        </w:r>
        <w:r>
          <w:fldChar w:fldCharType="end"/>
        </w:r>
      </w:hyperlink>
    </w:p>
    <w:p>
      <w:pPr>
        <w:pStyle w:val="TOC2"/>
        <w:tabs>
          <w:tab w:val="right" w:leader="dot" w:pos="8306"/>
        </w:tabs>
      </w:pPr>
      <w:hyperlink w:anchor="_Toc26353" w:history="1">
        <w:r>
          <w:rPr>
            <w:rFonts w:ascii="仿宋" w:eastAsia="仿宋" w:hAnsi="仿宋" w:cs="仿宋" w:hint="eastAsia"/>
            <w:lang w:eastAsia="zh-CN"/>
          </w:rPr>
          <w:t>(一)、建筑工程设计原则</w:t>
        </w:r>
        <w:r>
          <w:tab/>
        </w:r>
        <w:r>
          <w:fldChar w:fldCharType="begin"/>
        </w:r>
        <w:r>
          <w:instrText xml:space="preserve"> PAGEREF _Toc26353 \h </w:instrText>
        </w:r>
        <w:r>
          <w:fldChar w:fldCharType="separate"/>
        </w:r>
        <w:r>
          <w:t>3</w:t>
        </w:r>
        <w:r>
          <w:fldChar w:fldCharType="end"/>
        </w:r>
      </w:hyperlink>
    </w:p>
    <w:p>
      <w:pPr>
        <w:pStyle w:val="TOC2"/>
        <w:tabs>
          <w:tab w:val="right" w:leader="dot" w:pos="8306"/>
        </w:tabs>
      </w:pPr>
      <w:hyperlink w:anchor="_Toc14846" w:history="1">
        <w:r>
          <w:rPr>
            <w:rFonts w:ascii="仿宋" w:eastAsia="仿宋" w:hAnsi="仿宋" w:cs="仿宋" w:hint="eastAsia"/>
            <w:lang w:eastAsia="zh-CN"/>
          </w:rPr>
          <w:t>(二)、土建工程设计年限及安全等级</w:t>
        </w:r>
        <w:r>
          <w:tab/>
        </w:r>
        <w:r>
          <w:fldChar w:fldCharType="begin"/>
        </w:r>
        <w:r>
          <w:instrText xml:space="preserve"> PAGEREF _Toc14846 \h </w:instrText>
        </w:r>
        <w:r>
          <w:fldChar w:fldCharType="separate"/>
        </w:r>
        <w:r>
          <w:t>4</w:t>
        </w:r>
        <w:r>
          <w:fldChar w:fldCharType="end"/>
        </w:r>
      </w:hyperlink>
    </w:p>
    <w:p>
      <w:pPr>
        <w:pStyle w:val="TOC2"/>
        <w:tabs>
          <w:tab w:val="right" w:leader="dot" w:pos="8306"/>
        </w:tabs>
      </w:pPr>
      <w:hyperlink w:anchor="_Toc12972" w:history="1">
        <w:r>
          <w:rPr>
            <w:rFonts w:ascii="仿宋" w:eastAsia="仿宋" w:hAnsi="仿宋" w:cs="仿宋" w:hint="eastAsia"/>
            <w:lang w:eastAsia="zh-CN"/>
          </w:rPr>
          <w:t>(三)、建筑工程设计总体要求</w:t>
        </w:r>
        <w:r>
          <w:tab/>
        </w:r>
        <w:r>
          <w:fldChar w:fldCharType="begin"/>
        </w:r>
        <w:r>
          <w:instrText xml:space="preserve"> PAGEREF _Toc12972 \h </w:instrText>
        </w:r>
        <w:r>
          <w:fldChar w:fldCharType="separate"/>
        </w:r>
        <w:r>
          <w:t>5</w:t>
        </w:r>
        <w:r>
          <w:fldChar w:fldCharType="end"/>
        </w:r>
      </w:hyperlink>
    </w:p>
    <w:p>
      <w:pPr>
        <w:pStyle w:val="TOC2"/>
        <w:tabs>
          <w:tab w:val="right" w:leader="dot" w:pos="8306"/>
        </w:tabs>
      </w:pPr>
      <w:hyperlink w:anchor="_Toc25878" w:history="1">
        <w:r>
          <w:rPr>
            <w:rFonts w:ascii="仿宋" w:eastAsia="仿宋" w:hAnsi="仿宋" w:cs="仿宋" w:hint="eastAsia"/>
            <w:lang w:eastAsia="zh-CN"/>
          </w:rPr>
          <w:t>(四)、土建工程建设指标</w:t>
        </w:r>
        <w:r>
          <w:tab/>
        </w:r>
        <w:r>
          <w:fldChar w:fldCharType="begin"/>
        </w:r>
        <w:r>
          <w:instrText xml:space="preserve"> PAGEREF _Toc25878 \h </w:instrText>
        </w:r>
        <w:r>
          <w:fldChar w:fldCharType="separate"/>
        </w:r>
        <w:r>
          <w:t>6</w:t>
        </w:r>
        <w:r>
          <w:fldChar w:fldCharType="end"/>
        </w:r>
      </w:hyperlink>
    </w:p>
    <w:p>
      <w:pPr>
        <w:pStyle w:val="TOC1"/>
        <w:tabs>
          <w:tab w:val="right" w:leader="dot" w:pos="8306"/>
        </w:tabs>
      </w:pPr>
      <w:hyperlink w:anchor="_Toc25256" w:history="1">
        <w:r>
          <w:rPr>
            <w:rFonts w:ascii="仿宋" w:eastAsia="仿宋" w:hAnsi="仿宋" w:cs="仿宋" w:hint="eastAsia"/>
            <w:lang w:eastAsia="zh-CN"/>
          </w:rPr>
          <w:t>二、重氮化合物项目绩效评估</w:t>
        </w:r>
        <w:r>
          <w:tab/>
        </w:r>
        <w:r>
          <w:fldChar w:fldCharType="begin"/>
        </w:r>
        <w:r>
          <w:instrText xml:space="preserve"> PAGEREF _Toc25256 \h </w:instrText>
        </w:r>
        <w:r>
          <w:fldChar w:fldCharType="separate"/>
        </w:r>
        <w:r>
          <w:t>6</w:t>
        </w:r>
        <w:r>
          <w:fldChar w:fldCharType="end"/>
        </w:r>
      </w:hyperlink>
    </w:p>
    <w:p>
      <w:pPr>
        <w:pStyle w:val="TOC2"/>
        <w:tabs>
          <w:tab w:val="right" w:leader="dot" w:pos="8306"/>
        </w:tabs>
      </w:pPr>
      <w:hyperlink w:anchor="_Toc11501" w:history="1">
        <w:r>
          <w:rPr>
            <w:rFonts w:ascii="仿宋" w:eastAsia="仿宋" w:hAnsi="仿宋" w:cs="仿宋" w:hint="eastAsia"/>
            <w:lang w:eastAsia="zh-CN"/>
          </w:rPr>
          <w:t>(一)、绩效评估指标</w:t>
        </w:r>
        <w:r>
          <w:tab/>
        </w:r>
        <w:r>
          <w:fldChar w:fldCharType="begin"/>
        </w:r>
        <w:r>
          <w:instrText xml:space="preserve"> PAGEREF _Toc11501 \h </w:instrText>
        </w:r>
        <w:r>
          <w:fldChar w:fldCharType="separate"/>
        </w:r>
        <w:r>
          <w:t>6</w:t>
        </w:r>
        <w:r>
          <w:fldChar w:fldCharType="end"/>
        </w:r>
      </w:hyperlink>
    </w:p>
    <w:p>
      <w:pPr>
        <w:pStyle w:val="TOC2"/>
        <w:tabs>
          <w:tab w:val="right" w:leader="dot" w:pos="8306"/>
        </w:tabs>
      </w:pPr>
      <w:hyperlink w:anchor="_Toc16606" w:history="1">
        <w:r>
          <w:rPr>
            <w:rFonts w:ascii="仿宋" w:eastAsia="仿宋" w:hAnsi="仿宋" w:cs="仿宋" w:hint="eastAsia"/>
            <w:lang w:eastAsia="zh-CN"/>
          </w:rPr>
          <w:t>(二)、绩效评估方法</w:t>
        </w:r>
        <w:r>
          <w:tab/>
        </w:r>
        <w:r>
          <w:fldChar w:fldCharType="begin"/>
        </w:r>
        <w:r>
          <w:instrText xml:space="preserve"> PAGEREF _Toc16606 \h </w:instrText>
        </w:r>
        <w:r>
          <w:fldChar w:fldCharType="separate"/>
        </w:r>
        <w:r>
          <w:t>7</w:t>
        </w:r>
        <w:r>
          <w:fldChar w:fldCharType="end"/>
        </w:r>
      </w:hyperlink>
    </w:p>
    <w:p>
      <w:pPr>
        <w:pStyle w:val="TOC2"/>
        <w:tabs>
          <w:tab w:val="right" w:leader="dot" w:pos="8306"/>
        </w:tabs>
      </w:pPr>
      <w:hyperlink w:anchor="_Toc14782" w:history="1">
        <w:r>
          <w:rPr>
            <w:rFonts w:ascii="仿宋" w:eastAsia="仿宋" w:hAnsi="仿宋" w:cs="仿宋" w:hint="eastAsia"/>
            <w:lang w:eastAsia="zh-CN"/>
          </w:rPr>
          <w:t>(三)、绩效评估周期</w:t>
        </w:r>
        <w:r>
          <w:tab/>
        </w:r>
        <w:r>
          <w:fldChar w:fldCharType="begin"/>
        </w:r>
        <w:r>
          <w:instrText xml:space="preserve"> PAGEREF _Toc14782 \h </w:instrText>
        </w:r>
        <w:r>
          <w:fldChar w:fldCharType="separate"/>
        </w:r>
        <w:r>
          <w:t>8</w:t>
        </w:r>
        <w:r>
          <w:fldChar w:fldCharType="end"/>
        </w:r>
      </w:hyperlink>
    </w:p>
    <w:p>
      <w:pPr>
        <w:pStyle w:val="TOC1"/>
        <w:tabs>
          <w:tab w:val="right" w:leader="dot" w:pos="8306"/>
        </w:tabs>
      </w:pPr>
      <w:hyperlink w:anchor="_Toc18994" w:history="1">
        <w:r>
          <w:rPr>
            <w:rFonts w:ascii="仿宋" w:eastAsia="仿宋" w:hAnsi="仿宋" w:cs="仿宋" w:hint="eastAsia"/>
            <w:lang w:eastAsia="zh-CN"/>
          </w:rPr>
          <w:t>三、重氮化合物项目建设背景及必要性分析</w:t>
        </w:r>
        <w:r>
          <w:tab/>
        </w:r>
        <w:r>
          <w:fldChar w:fldCharType="begin"/>
        </w:r>
        <w:r>
          <w:instrText xml:space="preserve"> PAGEREF _Toc18994 \h </w:instrText>
        </w:r>
        <w:r>
          <w:fldChar w:fldCharType="separate"/>
        </w:r>
        <w:r>
          <w:t>9</w:t>
        </w:r>
        <w:r>
          <w:fldChar w:fldCharType="end"/>
        </w:r>
      </w:hyperlink>
    </w:p>
    <w:p>
      <w:pPr>
        <w:pStyle w:val="TOC2"/>
        <w:tabs>
          <w:tab w:val="right" w:leader="dot" w:pos="8306"/>
        </w:tabs>
      </w:pPr>
      <w:hyperlink w:anchor="_Toc7183" w:history="1">
        <w:r>
          <w:rPr>
            <w:rFonts w:ascii="仿宋" w:eastAsia="仿宋" w:hAnsi="仿宋" w:cs="仿宋" w:hint="eastAsia"/>
            <w:lang w:eastAsia="zh-CN"/>
          </w:rPr>
          <w:t>(一)、重氮化合物项目背景分析</w:t>
        </w:r>
        <w:r>
          <w:tab/>
        </w:r>
        <w:r>
          <w:fldChar w:fldCharType="begin"/>
        </w:r>
        <w:r>
          <w:instrText xml:space="preserve"> PAGEREF _Toc7183 \h </w:instrText>
        </w:r>
        <w:r>
          <w:fldChar w:fldCharType="separate"/>
        </w:r>
        <w:r>
          <w:t>9</w:t>
        </w:r>
        <w:r>
          <w:fldChar w:fldCharType="end"/>
        </w:r>
      </w:hyperlink>
    </w:p>
    <w:p>
      <w:pPr>
        <w:pStyle w:val="TOC2"/>
        <w:tabs>
          <w:tab w:val="right" w:leader="dot" w:pos="8306"/>
        </w:tabs>
      </w:pPr>
      <w:hyperlink w:anchor="_Toc32636" w:history="1">
        <w:r>
          <w:rPr>
            <w:rFonts w:ascii="仿宋" w:eastAsia="仿宋" w:hAnsi="仿宋" w:cs="仿宋" w:hint="eastAsia"/>
            <w:lang w:eastAsia="zh-CN"/>
          </w:rPr>
          <w:t>(二)、重氮化合物项目建设必要性分析</w:t>
        </w:r>
        <w:r>
          <w:tab/>
        </w:r>
        <w:r>
          <w:fldChar w:fldCharType="begin"/>
        </w:r>
        <w:r>
          <w:instrText xml:space="preserve"> PAGEREF _Toc32636 \h </w:instrText>
        </w:r>
        <w:r>
          <w:fldChar w:fldCharType="separate"/>
        </w:r>
        <w:r>
          <w:t>11</w:t>
        </w:r>
        <w:r>
          <w:fldChar w:fldCharType="end"/>
        </w:r>
      </w:hyperlink>
    </w:p>
    <w:p>
      <w:pPr>
        <w:pStyle w:val="TOC1"/>
        <w:tabs>
          <w:tab w:val="right" w:leader="dot" w:pos="8306"/>
        </w:tabs>
      </w:pPr>
      <w:hyperlink w:anchor="_Toc25111" w:history="1">
        <w:r>
          <w:rPr>
            <w:rFonts w:ascii="仿宋" w:eastAsia="仿宋" w:hAnsi="仿宋" w:cs="仿宋" w:hint="eastAsia"/>
            <w:lang w:eastAsia="zh-CN"/>
          </w:rPr>
          <w:t>四、产品规划分析</w:t>
        </w:r>
        <w:r>
          <w:tab/>
        </w:r>
        <w:r>
          <w:fldChar w:fldCharType="begin"/>
        </w:r>
        <w:r>
          <w:instrText xml:space="preserve"> PAGEREF _Toc25111 \h </w:instrText>
        </w:r>
        <w:r>
          <w:fldChar w:fldCharType="separate"/>
        </w:r>
        <w:r>
          <w:t>12</w:t>
        </w:r>
        <w:r>
          <w:fldChar w:fldCharType="end"/>
        </w:r>
      </w:hyperlink>
    </w:p>
    <w:p>
      <w:pPr>
        <w:pStyle w:val="TOC2"/>
        <w:tabs>
          <w:tab w:val="right" w:leader="dot" w:pos="8306"/>
        </w:tabs>
      </w:pPr>
      <w:hyperlink w:anchor="_Toc3028" w:history="1">
        <w:r>
          <w:rPr>
            <w:rFonts w:ascii="仿宋" w:eastAsia="仿宋" w:hAnsi="仿宋" w:cs="仿宋" w:hint="eastAsia"/>
            <w:lang w:eastAsia="zh-CN"/>
          </w:rPr>
          <w:t>(一)、产品规划</w:t>
        </w:r>
        <w:r>
          <w:tab/>
        </w:r>
        <w:r>
          <w:fldChar w:fldCharType="begin"/>
        </w:r>
        <w:r>
          <w:instrText xml:space="preserve"> PAGEREF _Toc3028 \h </w:instrText>
        </w:r>
        <w:r>
          <w:fldChar w:fldCharType="separate"/>
        </w:r>
        <w:r>
          <w:t>12</w:t>
        </w:r>
        <w:r>
          <w:fldChar w:fldCharType="end"/>
        </w:r>
      </w:hyperlink>
    </w:p>
    <w:p>
      <w:pPr>
        <w:pStyle w:val="TOC2"/>
        <w:tabs>
          <w:tab w:val="right" w:leader="dot" w:pos="8306"/>
        </w:tabs>
      </w:pPr>
      <w:hyperlink w:anchor="_Toc29025" w:history="1">
        <w:r>
          <w:rPr>
            <w:rFonts w:ascii="仿宋" w:eastAsia="仿宋" w:hAnsi="仿宋" w:cs="仿宋" w:hint="eastAsia"/>
            <w:lang w:eastAsia="zh-CN"/>
          </w:rPr>
          <w:t>(二)、建设规模</w:t>
        </w:r>
        <w:r>
          <w:tab/>
        </w:r>
        <w:r>
          <w:fldChar w:fldCharType="begin"/>
        </w:r>
        <w:r>
          <w:instrText xml:space="preserve"> PAGEREF _Toc29025 \h </w:instrText>
        </w:r>
        <w:r>
          <w:fldChar w:fldCharType="separate"/>
        </w:r>
        <w:r>
          <w:t>13</w:t>
        </w:r>
        <w:r>
          <w:fldChar w:fldCharType="end"/>
        </w:r>
      </w:hyperlink>
    </w:p>
    <w:p>
      <w:pPr>
        <w:pStyle w:val="TOC1"/>
        <w:tabs>
          <w:tab w:val="right" w:leader="dot" w:pos="8306"/>
        </w:tabs>
      </w:pPr>
      <w:hyperlink w:anchor="_Toc21026" w:history="1">
        <w:r>
          <w:rPr>
            <w:rFonts w:ascii="仿宋" w:eastAsia="仿宋" w:hAnsi="仿宋" w:cs="仿宋" w:hint="eastAsia"/>
            <w:lang w:eastAsia="zh-CN"/>
          </w:rPr>
          <w:t>五、市场分析、调研</w:t>
        </w:r>
        <w:r>
          <w:tab/>
        </w:r>
        <w:r>
          <w:fldChar w:fldCharType="begin"/>
        </w:r>
        <w:r>
          <w:instrText xml:space="preserve"> PAGEREF _Toc21026 \h </w:instrText>
        </w:r>
        <w:r>
          <w:fldChar w:fldCharType="separate"/>
        </w:r>
        <w:r>
          <w:t>14</w:t>
        </w:r>
        <w:r>
          <w:fldChar w:fldCharType="end"/>
        </w:r>
      </w:hyperlink>
    </w:p>
    <w:p>
      <w:pPr>
        <w:pStyle w:val="TOC2"/>
        <w:tabs>
          <w:tab w:val="right" w:leader="dot" w:pos="8306"/>
        </w:tabs>
      </w:pPr>
      <w:hyperlink w:anchor="_Toc3734" w:history="1">
        <w:r>
          <w:rPr>
            <w:rFonts w:ascii="仿宋" w:eastAsia="仿宋" w:hAnsi="仿宋" w:cs="仿宋" w:hint="eastAsia"/>
            <w:lang w:eastAsia="zh-CN"/>
          </w:rPr>
          <w:t>(一)、重氮化合物行业分析</w:t>
        </w:r>
        <w:r>
          <w:tab/>
        </w:r>
        <w:r>
          <w:fldChar w:fldCharType="begin"/>
        </w:r>
        <w:r>
          <w:instrText xml:space="preserve"> PAGEREF _Toc3734 \h </w:instrText>
        </w:r>
        <w:r>
          <w:fldChar w:fldCharType="separate"/>
        </w:r>
        <w:r>
          <w:t>14</w:t>
        </w:r>
        <w:r>
          <w:fldChar w:fldCharType="end"/>
        </w:r>
      </w:hyperlink>
    </w:p>
    <w:p>
      <w:pPr>
        <w:pStyle w:val="TOC2"/>
        <w:tabs>
          <w:tab w:val="right" w:leader="dot" w:pos="8306"/>
        </w:tabs>
      </w:pPr>
      <w:hyperlink w:anchor="_Toc17474" w:history="1">
        <w:r>
          <w:rPr>
            <w:rFonts w:ascii="仿宋" w:eastAsia="仿宋" w:hAnsi="仿宋" w:cs="仿宋" w:hint="eastAsia"/>
            <w:lang w:eastAsia="zh-CN"/>
          </w:rPr>
          <w:t>(二)、重氮化合物市场分析预测</w:t>
        </w:r>
        <w:r>
          <w:tab/>
        </w:r>
        <w:r>
          <w:fldChar w:fldCharType="begin"/>
        </w:r>
        <w:r>
          <w:instrText xml:space="preserve"> PAGEREF _Toc17474 \h </w:instrText>
        </w:r>
        <w:r>
          <w:fldChar w:fldCharType="separate"/>
        </w:r>
        <w:r>
          <w:t>15</w:t>
        </w:r>
        <w:r>
          <w:fldChar w:fldCharType="end"/>
        </w:r>
      </w:hyperlink>
    </w:p>
    <w:p>
      <w:pPr>
        <w:pStyle w:val="TOC1"/>
        <w:tabs>
          <w:tab w:val="right" w:leader="dot" w:pos="8306"/>
        </w:tabs>
      </w:pPr>
      <w:hyperlink w:anchor="_Toc3223" w:history="1">
        <w:r>
          <w:rPr>
            <w:rFonts w:ascii="仿宋" w:eastAsia="仿宋" w:hAnsi="仿宋" w:cs="仿宋" w:hint="eastAsia"/>
            <w:lang w:eastAsia="zh-CN"/>
          </w:rPr>
          <w:t>六、重氮化合物项目建设单位说明</w:t>
        </w:r>
        <w:r>
          <w:tab/>
        </w:r>
        <w:r>
          <w:fldChar w:fldCharType="begin"/>
        </w:r>
        <w:r>
          <w:instrText xml:space="preserve"> PAGEREF _Toc3223 \h </w:instrText>
        </w:r>
        <w:r>
          <w:fldChar w:fldCharType="separate"/>
        </w:r>
        <w:r>
          <w:t>16</w:t>
        </w:r>
        <w:r>
          <w:fldChar w:fldCharType="end"/>
        </w:r>
      </w:hyperlink>
    </w:p>
    <w:p>
      <w:pPr>
        <w:pStyle w:val="TOC2"/>
        <w:tabs>
          <w:tab w:val="right" w:leader="dot" w:pos="8306"/>
        </w:tabs>
      </w:pPr>
      <w:hyperlink w:anchor="_Toc14398" w:history="1">
        <w:r>
          <w:rPr>
            <w:rFonts w:ascii="仿宋" w:eastAsia="仿宋" w:hAnsi="仿宋" w:cs="仿宋" w:hint="eastAsia"/>
            <w:lang w:eastAsia="zh-CN"/>
          </w:rPr>
          <w:t>(一)、重氮化合物项目承办单位基本情况</w:t>
        </w:r>
        <w:r>
          <w:tab/>
        </w:r>
        <w:r>
          <w:fldChar w:fldCharType="begin"/>
        </w:r>
        <w:r>
          <w:instrText xml:space="preserve"> PAGEREF _Toc14398 \h </w:instrText>
        </w:r>
        <w:r>
          <w:fldChar w:fldCharType="separate"/>
        </w:r>
        <w:r>
          <w:t>16</w:t>
        </w:r>
        <w:r>
          <w:fldChar w:fldCharType="end"/>
        </w:r>
      </w:hyperlink>
    </w:p>
    <w:p>
      <w:pPr>
        <w:pStyle w:val="TOC2"/>
        <w:tabs>
          <w:tab w:val="right" w:leader="dot" w:pos="8306"/>
        </w:tabs>
      </w:pPr>
      <w:hyperlink w:anchor="_Toc9540" w:history="1">
        <w:r>
          <w:rPr>
            <w:rFonts w:ascii="仿宋" w:eastAsia="仿宋" w:hAnsi="仿宋" w:cs="仿宋" w:hint="eastAsia"/>
            <w:lang w:eastAsia="zh-CN"/>
          </w:rPr>
          <w:t>(二)、公司经济效益分析</w:t>
        </w:r>
        <w:r>
          <w:tab/>
        </w:r>
        <w:r>
          <w:fldChar w:fldCharType="begin"/>
        </w:r>
        <w:r>
          <w:instrText xml:space="preserve"> PAGEREF _Toc9540 \h </w:instrText>
        </w:r>
        <w:r>
          <w:fldChar w:fldCharType="separate"/>
        </w:r>
        <w:r>
          <w:t>16</w:t>
        </w:r>
        <w:r>
          <w:fldChar w:fldCharType="end"/>
        </w:r>
      </w:hyperlink>
    </w:p>
    <w:p>
      <w:pPr>
        <w:pStyle w:val="TOC1"/>
        <w:tabs>
          <w:tab w:val="right" w:leader="dot" w:pos="8306"/>
        </w:tabs>
      </w:pPr>
      <w:hyperlink w:anchor="_Toc21615" w:history="1">
        <w:r>
          <w:rPr>
            <w:rFonts w:ascii="仿宋" w:eastAsia="仿宋" w:hAnsi="仿宋" w:cs="仿宋" w:hint="eastAsia"/>
            <w:lang w:eastAsia="zh-CN"/>
          </w:rPr>
          <w:t>七、重氮化合物项目人力资源培养与发展</w:t>
        </w:r>
        <w:r>
          <w:tab/>
        </w:r>
        <w:r>
          <w:fldChar w:fldCharType="begin"/>
        </w:r>
        <w:r>
          <w:instrText xml:space="preserve"> PAGEREF _Toc21615 \h </w:instrText>
        </w:r>
        <w:r>
          <w:fldChar w:fldCharType="separate"/>
        </w:r>
        <w:r>
          <w:t>17</w:t>
        </w:r>
        <w:r>
          <w:fldChar w:fldCharType="end"/>
        </w:r>
      </w:hyperlink>
    </w:p>
    <w:p>
      <w:pPr>
        <w:pStyle w:val="TOC2"/>
        <w:tabs>
          <w:tab w:val="right" w:leader="dot" w:pos="8306"/>
        </w:tabs>
      </w:pPr>
      <w:hyperlink w:anchor="_Toc20904" w:history="1">
        <w:r>
          <w:rPr>
            <w:rFonts w:ascii="仿宋" w:eastAsia="仿宋" w:hAnsi="仿宋" w:cs="仿宋" w:hint="eastAsia"/>
            <w:lang w:eastAsia="zh-CN"/>
          </w:rPr>
          <w:t>(一)、人才需求与规划</w:t>
        </w:r>
        <w:r>
          <w:tab/>
        </w:r>
        <w:r>
          <w:fldChar w:fldCharType="begin"/>
        </w:r>
        <w:r>
          <w:instrText xml:space="preserve"> PAGEREF _Toc20904 \h </w:instrText>
        </w:r>
        <w:r>
          <w:fldChar w:fldCharType="separate"/>
        </w:r>
        <w:r>
          <w:t>17</w:t>
        </w:r>
        <w:r>
          <w:fldChar w:fldCharType="end"/>
        </w:r>
      </w:hyperlink>
    </w:p>
    <w:p>
      <w:pPr>
        <w:pStyle w:val="TOC2"/>
        <w:tabs>
          <w:tab w:val="right" w:leader="dot" w:pos="8306"/>
        </w:tabs>
      </w:pPr>
      <w:hyperlink w:anchor="_Toc12671" w:history="1">
        <w:r>
          <w:rPr>
            <w:rFonts w:ascii="仿宋" w:eastAsia="仿宋" w:hAnsi="仿宋" w:cs="仿宋" w:hint="eastAsia"/>
            <w:lang w:eastAsia="zh-CN"/>
          </w:rPr>
          <w:t>(二)、培训与发展计划</w:t>
        </w:r>
        <w:r>
          <w:tab/>
        </w:r>
        <w:r>
          <w:fldChar w:fldCharType="begin"/>
        </w:r>
        <w:r>
          <w:instrText xml:space="preserve"> PAGEREF _Toc12671 \h </w:instrText>
        </w:r>
        <w:r>
          <w:fldChar w:fldCharType="separate"/>
        </w:r>
        <w:r>
          <w:t>18</w:t>
        </w:r>
        <w:r>
          <w:fldChar w:fldCharType="end"/>
        </w:r>
      </w:hyperlink>
    </w:p>
    <w:p>
      <w:pPr>
        <w:pStyle w:val="TOC1"/>
        <w:tabs>
          <w:tab w:val="right" w:leader="dot" w:pos="8306"/>
        </w:tabs>
      </w:pPr>
      <w:hyperlink w:anchor="_Toc25700" w:history="1">
        <w:r>
          <w:rPr>
            <w:rFonts w:ascii="仿宋" w:eastAsia="仿宋" w:hAnsi="仿宋" w:cs="仿宋" w:hint="eastAsia"/>
            <w:lang w:eastAsia="zh-CN"/>
          </w:rPr>
          <w:t>八、重氮化合物项目风险管理</w:t>
        </w:r>
        <w:r>
          <w:tab/>
        </w:r>
        <w:r>
          <w:fldChar w:fldCharType="begin"/>
        </w:r>
        <w:r>
          <w:instrText xml:space="preserve"> PAGEREF _Toc25700 \h </w:instrText>
        </w:r>
        <w:r>
          <w:fldChar w:fldCharType="separate"/>
        </w:r>
        <w:r>
          <w:t>19</w:t>
        </w:r>
        <w:r>
          <w:fldChar w:fldCharType="end"/>
        </w:r>
      </w:hyperlink>
    </w:p>
    <w:p>
      <w:pPr>
        <w:pStyle w:val="TOC2"/>
        <w:tabs>
          <w:tab w:val="right" w:leader="dot" w:pos="8306"/>
        </w:tabs>
      </w:pPr>
      <w:hyperlink w:anchor="_Toc2468" w:history="1">
        <w:r>
          <w:rPr>
            <w:rFonts w:ascii="仿宋" w:eastAsia="仿宋" w:hAnsi="仿宋" w:cs="仿宋" w:hint="eastAsia"/>
            <w:lang w:eastAsia="zh-CN"/>
          </w:rPr>
          <w:t>(一)、风险识别与评估</w:t>
        </w:r>
        <w:r>
          <w:tab/>
        </w:r>
        <w:r>
          <w:fldChar w:fldCharType="begin"/>
        </w:r>
        <w:r>
          <w:instrText xml:space="preserve"> PAGEREF _Toc2468 \h </w:instrText>
        </w:r>
        <w:r>
          <w:fldChar w:fldCharType="separate"/>
        </w:r>
        <w:r>
          <w:t>19</w:t>
        </w:r>
        <w:r>
          <w:fldChar w:fldCharType="end"/>
        </w:r>
      </w:hyperlink>
    </w:p>
    <w:p>
      <w:pPr>
        <w:pStyle w:val="TOC2"/>
        <w:tabs>
          <w:tab w:val="right" w:leader="dot" w:pos="8306"/>
        </w:tabs>
      </w:pPr>
      <w:hyperlink w:anchor="_Toc140" w:history="1">
        <w:r>
          <w:rPr>
            <w:rFonts w:ascii="仿宋" w:eastAsia="仿宋" w:hAnsi="仿宋" w:cs="仿宋" w:hint="eastAsia"/>
            <w:lang w:eastAsia="zh-CN"/>
          </w:rPr>
          <w:t>(二)、风险应对策略</w:t>
        </w:r>
        <w:r>
          <w:tab/>
        </w:r>
        <w:r>
          <w:fldChar w:fldCharType="begin"/>
        </w:r>
        <w:r>
          <w:instrText xml:space="preserve"> PAGEREF _Toc140 \h </w:instrText>
        </w:r>
        <w:r>
          <w:fldChar w:fldCharType="separate"/>
        </w:r>
        <w:r>
          <w:t>20</w:t>
        </w:r>
        <w:r>
          <w:fldChar w:fldCharType="end"/>
        </w:r>
      </w:hyperlink>
    </w:p>
    <w:p>
      <w:pPr>
        <w:pStyle w:val="TOC2"/>
        <w:tabs>
          <w:tab w:val="right" w:leader="dot" w:pos="8306"/>
        </w:tabs>
      </w:pPr>
      <w:hyperlink w:anchor="_Toc18059" w:history="1">
        <w:r>
          <w:rPr>
            <w:rFonts w:ascii="仿宋" w:eastAsia="仿宋" w:hAnsi="仿宋" w:cs="仿宋" w:hint="eastAsia"/>
            <w:lang w:eastAsia="zh-CN"/>
          </w:rPr>
          <w:t>(三)、风险监控与控制</w:t>
        </w:r>
        <w:r>
          <w:tab/>
        </w:r>
        <w:r>
          <w:fldChar w:fldCharType="begin"/>
        </w:r>
        <w:r>
          <w:instrText xml:space="preserve"> PAGEREF _Toc18059 \h </w:instrText>
        </w:r>
        <w:r>
          <w:fldChar w:fldCharType="separate"/>
        </w:r>
        <w:r>
          <w:t>22</w:t>
        </w:r>
        <w:r>
          <w:fldChar w:fldCharType="end"/>
        </w:r>
      </w:hyperlink>
    </w:p>
    <w:p>
      <w:pPr>
        <w:pStyle w:val="TOC1"/>
        <w:tabs>
          <w:tab w:val="right" w:leader="dot" w:pos="8306"/>
        </w:tabs>
      </w:pPr>
      <w:hyperlink w:anchor="_Toc6230" w:history="1">
        <w:r>
          <w:rPr>
            <w:rFonts w:ascii="仿宋" w:eastAsia="仿宋" w:hAnsi="仿宋" w:cs="仿宋" w:hint="eastAsia"/>
            <w:lang w:eastAsia="zh-CN"/>
          </w:rPr>
          <w:t>九、重氮化合物项目社会影响</w:t>
        </w:r>
        <w:r>
          <w:tab/>
        </w:r>
        <w:r>
          <w:fldChar w:fldCharType="begin"/>
        </w:r>
        <w:r>
          <w:instrText xml:space="preserve"> PAGEREF _Toc6230 \h </w:instrText>
        </w:r>
        <w:r>
          <w:fldChar w:fldCharType="separate"/>
        </w:r>
        <w:r>
          <w:t>23</w:t>
        </w:r>
        <w:r>
          <w:fldChar w:fldCharType="end"/>
        </w:r>
      </w:hyperlink>
    </w:p>
    <w:p>
      <w:pPr>
        <w:pStyle w:val="TOC2"/>
        <w:tabs>
          <w:tab w:val="right" w:leader="dot" w:pos="8306"/>
        </w:tabs>
      </w:pPr>
      <w:hyperlink w:anchor="_Toc3024" w:history="1">
        <w:r>
          <w:rPr>
            <w:rFonts w:ascii="仿宋" w:eastAsia="仿宋" w:hAnsi="仿宋" w:cs="仿宋" w:hint="eastAsia"/>
            <w:lang w:eastAsia="zh-CN"/>
          </w:rPr>
          <w:t>(一)、社会责任与义务</w:t>
        </w:r>
        <w:r>
          <w:tab/>
        </w:r>
        <w:r>
          <w:fldChar w:fldCharType="begin"/>
        </w:r>
        <w:r>
          <w:instrText xml:space="preserve"> PAGEREF _Toc3024 \h </w:instrText>
        </w:r>
        <w:r>
          <w:fldChar w:fldCharType="separate"/>
        </w:r>
        <w:r>
          <w:t>23</w:t>
        </w:r>
        <w:r>
          <w:fldChar w:fldCharType="end"/>
        </w:r>
      </w:hyperlink>
    </w:p>
    <w:p>
      <w:pPr>
        <w:pStyle w:val="TOC2"/>
        <w:tabs>
          <w:tab w:val="right" w:leader="dot" w:pos="8306"/>
        </w:tabs>
      </w:pPr>
      <w:hyperlink w:anchor="_Toc14916" w:history="1">
        <w:r>
          <w:rPr>
            <w:rFonts w:ascii="仿宋" w:eastAsia="仿宋" w:hAnsi="仿宋" w:cs="仿宋" w:hint="eastAsia"/>
            <w:lang w:eastAsia="zh-CN"/>
          </w:rPr>
          <w:t>(二)、社会参与与沟通</w:t>
        </w:r>
        <w:r>
          <w:tab/>
        </w:r>
        <w:r>
          <w:fldChar w:fldCharType="begin"/>
        </w:r>
        <w:r>
          <w:instrText xml:space="preserve"> PAGEREF _Toc14916 \h </w:instrText>
        </w:r>
        <w:r>
          <w:fldChar w:fldCharType="separate"/>
        </w:r>
        <w:r>
          <w:t>23</w:t>
        </w:r>
        <w:r>
          <w:fldChar w:fldCharType="end"/>
        </w:r>
      </w:hyperlink>
    </w:p>
    <w:p>
      <w:pPr>
        <w:pStyle w:val="TOC1"/>
        <w:tabs>
          <w:tab w:val="right" w:leader="dot" w:pos="8306"/>
        </w:tabs>
      </w:pPr>
      <w:hyperlink w:anchor="_Toc2545" w:history="1">
        <w:r>
          <w:rPr>
            <w:rFonts w:ascii="仿宋" w:eastAsia="仿宋" w:hAnsi="仿宋" w:cs="仿宋" w:hint="eastAsia"/>
            <w:lang w:eastAsia="zh-CN"/>
          </w:rPr>
          <w:t>十、重氮化合物项目创新与研发</w:t>
        </w:r>
        <w:r>
          <w:tab/>
        </w:r>
        <w:r>
          <w:fldChar w:fldCharType="begin"/>
        </w:r>
        <w:r>
          <w:instrText xml:space="preserve"> PAGEREF _Toc2545 \h </w:instrText>
        </w:r>
        <w:r>
          <w:fldChar w:fldCharType="separate"/>
        </w:r>
        <w:r>
          <w:t>24</w:t>
        </w:r>
        <w:r>
          <w:fldChar w:fldCharType="end"/>
        </w:r>
      </w:hyperlink>
    </w:p>
    <w:p>
      <w:pPr>
        <w:pStyle w:val="TOC2"/>
        <w:tabs>
          <w:tab w:val="right" w:leader="dot" w:pos="8306"/>
        </w:tabs>
      </w:pPr>
      <w:hyperlink w:anchor="_Toc26811" w:history="1">
        <w:r>
          <w:rPr>
            <w:rFonts w:ascii="仿宋" w:eastAsia="仿宋" w:hAnsi="仿宋" w:cs="仿宋" w:hint="eastAsia"/>
            <w:lang w:eastAsia="zh-CN"/>
          </w:rPr>
          <w:t>(一)、创新策略与方向</w:t>
        </w:r>
        <w:r>
          <w:tab/>
        </w:r>
        <w:r>
          <w:fldChar w:fldCharType="begin"/>
        </w:r>
        <w:r>
          <w:instrText xml:space="preserve"> PAGEREF _Toc26811 \h </w:instrText>
        </w:r>
        <w:r>
          <w:fldChar w:fldCharType="separate"/>
        </w:r>
        <w:r>
          <w:t>24</w:t>
        </w:r>
        <w:r>
          <w:fldChar w:fldCharType="end"/>
        </w:r>
      </w:hyperlink>
    </w:p>
    <w:p>
      <w:pPr>
        <w:pStyle w:val="TOC2"/>
        <w:tabs>
          <w:tab w:val="right" w:leader="dot" w:pos="8306"/>
        </w:tabs>
      </w:pPr>
      <w:hyperlink w:anchor="_Toc1567" w:history="1">
        <w:r>
          <w:rPr>
            <w:rFonts w:ascii="仿宋" w:eastAsia="仿宋" w:hAnsi="仿宋" w:cs="仿宋" w:hint="eastAsia"/>
            <w:lang w:eastAsia="zh-CN"/>
          </w:rPr>
          <w:t>(二)、研发规划与投入</w:t>
        </w:r>
        <w:r>
          <w:tab/>
        </w:r>
        <w:r>
          <w:fldChar w:fldCharType="begin"/>
        </w:r>
        <w:r>
          <w:instrText xml:space="preserve"> PAGEREF _Toc1567 \h </w:instrText>
        </w:r>
        <w:r>
          <w:fldChar w:fldCharType="separate"/>
        </w:r>
        <w:r>
          <w:t>26</w:t>
        </w:r>
        <w:r>
          <w:fldChar w:fldCharType="end"/>
        </w:r>
      </w:hyperlink>
    </w:p>
    <w:p>
      <w:pPr>
        <w:pStyle w:val="TOC1"/>
        <w:tabs>
          <w:tab w:val="right" w:leader="dot" w:pos="8306"/>
        </w:tabs>
      </w:pPr>
      <w:hyperlink w:anchor="_Toc22300" w:history="1">
        <w:r>
          <w:rPr>
            <w:rFonts w:ascii="仿宋" w:eastAsia="仿宋" w:hAnsi="仿宋" w:cs="仿宋" w:hint="eastAsia"/>
            <w:lang w:eastAsia="zh-CN"/>
          </w:rPr>
          <w:t>十一、生产安全保护</w:t>
        </w:r>
        <w:r>
          <w:tab/>
        </w:r>
        <w:r>
          <w:fldChar w:fldCharType="begin"/>
        </w:r>
        <w:r>
          <w:instrText xml:space="preserve"> PAGEREF _Toc22300 \h </w:instrText>
        </w:r>
        <w:r>
          <w:fldChar w:fldCharType="separate"/>
        </w:r>
        <w:r>
          <w:t>27</w:t>
        </w:r>
        <w:r>
          <w:fldChar w:fldCharType="end"/>
        </w:r>
      </w:hyperlink>
    </w:p>
    <w:p>
      <w:pPr>
        <w:pStyle w:val="TOC2"/>
        <w:tabs>
          <w:tab w:val="right" w:leader="dot" w:pos="8306"/>
        </w:tabs>
      </w:pPr>
      <w:hyperlink w:anchor="_Toc9566" w:history="1">
        <w:r>
          <w:rPr>
            <w:rFonts w:ascii="仿宋" w:eastAsia="仿宋" w:hAnsi="仿宋" w:cs="仿宋" w:hint="eastAsia"/>
            <w:lang w:eastAsia="zh-CN"/>
          </w:rPr>
          <w:t>(一)、消防安全</w:t>
        </w:r>
        <w:r>
          <w:tab/>
        </w:r>
        <w:r>
          <w:fldChar w:fldCharType="begin"/>
        </w:r>
        <w:r>
          <w:instrText xml:space="preserve"> PAGEREF _Toc9566 \h </w:instrText>
        </w:r>
        <w:r>
          <w:fldChar w:fldCharType="separate"/>
        </w:r>
        <w:r>
          <w:t>27</w:t>
        </w:r>
        <w:r>
          <w:fldChar w:fldCharType="end"/>
        </w:r>
      </w:hyperlink>
    </w:p>
    <w:p>
      <w:pPr>
        <w:pStyle w:val="TOC2"/>
        <w:tabs>
          <w:tab w:val="right" w:leader="dot" w:pos="8306"/>
        </w:tabs>
      </w:pPr>
      <w:hyperlink w:anchor="_Toc218" w:history="1">
        <w:r>
          <w:rPr>
            <w:rFonts w:ascii="仿宋" w:eastAsia="仿宋" w:hAnsi="仿宋" w:cs="仿宋" w:hint="eastAsia"/>
            <w:lang w:eastAsia="zh-CN"/>
          </w:rPr>
          <w:t>(二)、防火防爆总图布置措施</w:t>
        </w:r>
        <w:r>
          <w:tab/>
        </w:r>
        <w:r>
          <w:fldChar w:fldCharType="begin"/>
        </w:r>
        <w:r>
          <w:instrText xml:space="preserve"> PAGEREF _Toc218 \h </w:instrText>
        </w:r>
        <w:r>
          <w:fldChar w:fldCharType="separate"/>
        </w:r>
        <w:r>
          <w:t>29</w:t>
        </w:r>
        <w:r>
          <w:fldChar w:fldCharType="end"/>
        </w:r>
      </w:hyperlink>
    </w:p>
    <w:p>
      <w:pPr>
        <w:pStyle w:val="TOC2"/>
        <w:tabs>
          <w:tab w:val="right" w:leader="dot" w:pos="8306"/>
        </w:tabs>
      </w:pPr>
      <w:hyperlink w:anchor="_Toc15821" w:history="1">
        <w:r>
          <w:rPr>
            <w:rFonts w:ascii="仿宋" w:eastAsia="仿宋" w:hAnsi="仿宋" w:cs="仿宋" w:hint="eastAsia"/>
            <w:lang w:eastAsia="zh-CN"/>
          </w:rPr>
          <w:t>(三)、自然灾害防范措施</w:t>
        </w:r>
        <w:r>
          <w:tab/>
        </w:r>
        <w:r>
          <w:fldChar w:fldCharType="begin"/>
        </w:r>
        <w:r>
          <w:instrText xml:space="preserve"> PAGEREF _Toc15821 \h </w:instrText>
        </w:r>
        <w:r>
          <w:fldChar w:fldCharType="separate"/>
        </w:r>
        <w:r>
          <w:t>30</w:t>
        </w:r>
        <w:r>
          <w:fldChar w:fldCharType="end"/>
        </w:r>
      </w:hyperlink>
    </w:p>
    <w:p>
      <w:pPr>
        <w:pStyle w:val="TOC2"/>
        <w:tabs>
          <w:tab w:val="right" w:leader="dot" w:pos="8306"/>
        </w:tabs>
      </w:pPr>
      <w:hyperlink w:anchor="_Toc29229" w:history="1">
        <w:r>
          <w:rPr>
            <w:rFonts w:ascii="仿宋" w:eastAsia="仿宋" w:hAnsi="仿宋" w:cs="仿宋" w:hint="eastAsia"/>
            <w:lang w:eastAsia="zh-CN"/>
          </w:rPr>
          <w:t>(四)、安全色及安全标志使用要求</w:t>
        </w:r>
        <w:r>
          <w:tab/>
        </w:r>
        <w:r>
          <w:fldChar w:fldCharType="begin"/>
        </w:r>
        <w:r>
          <w:instrText xml:space="preserve"> PAGEREF _Toc29229 \h </w:instrText>
        </w:r>
        <w:r>
          <w:fldChar w:fldCharType="separate"/>
        </w:r>
        <w:r>
          <w:t>31</w:t>
        </w:r>
        <w:r>
          <w:fldChar w:fldCharType="end"/>
        </w:r>
      </w:hyperlink>
    </w:p>
    <w:p>
      <w:pPr>
        <w:pStyle w:val="TOC2"/>
        <w:tabs>
          <w:tab w:val="right" w:leader="dot" w:pos="8306"/>
        </w:tabs>
      </w:pPr>
      <w:hyperlink w:anchor="_Toc18195" w:history="1">
        <w:r>
          <w:rPr>
            <w:rFonts w:ascii="仿宋" w:eastAsia="仿宋" w:hAnsi="仿宋" w:cs="仿宋" w:hint="eastAsia"/>
            <w:lang w:eastAsia="zh-CN"/>
          </w:rPr>
          <w:t>(五)、防尘防毒措施</w:t>
        </w:r>
        <w:r>
          <w:tab/>
        </w:r>
        <w:r>
          <w:fldChar w:fldCharType="begin"/>
        </w:r>
        <w:r>
          <w:instrText xml:space="preserve"> PAGEREF _Toc18195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5" w:history="1">
        <w:r>
          <w:rPr>
            <w:rFonts w:ascii="仿宋" w:eastAsia="仿宋" w:hAnsi="仿宋" w:cs="仿宋" w:hint="eastAsia"/>
            <w:lang w:eastAsia="zh-CN"/>
          </w:rPr>
          <w:t>(六)、防静电、触电防护及防雷措施</w:t>
        </w:r>
        <w:r>
          <w:tab/>
        </w:r>
        <w:r>
          <w:fldChar w:fldCharType="begin"/>
        </w:r>
        <w:r>
          <w:instrText xml:space="preserve"> PAGEREF _Toc5955 \h </w:instrText>
        </w:r>
        <w:r>
          <w:fldChar w:fldCharType="separate"/>
        </w:r>
        <w:r>
          <w:t>33</w:t>
        </w:r>
        <w:r>
          <w:fldChar w:fldCharType="end"/>
        </w:r>
      </w:hyperlink>
    </w:p>
    <w:p>
      <w:pPr>
        <w:pStyle w:val="TOC2"/>
        <w:tabs>
          <w:tab w:val="right" w:leader="dot" w:pos="8306"/>
        </w:tabs>
      </w:pPr>
      <w:hyperlink w:anchor="_Toc2877" w:history="1">
        <w:r>
          <w:rPr>
            <w:rFonts w:ascii="仿宋" w:eastAsia="仿宋" w:hAnsi="仿宋" w:cs="仿宋" w:hint="eastAsia"/>
            <w:lang w:eastAsia="zh-CN"/>
          </w:rPr>
          <w:t>(七)、机械设备安全保障措施</w:t>
        </w:r>
        <w:r>
          <w:tab/>
        </w:r>
        <w:r>
          <w:fldChar w:fldCharType="begin"/>
        </w:r>
        <w:r>
          <w:instrText xml:space="preserve"> PAGEREF _Toc2877 \h </w:instrText>
        </w:r>
        <w:r>
          <w:fldChar w:fldCharType="separate"/>
        </w:r>
        <w:r>
          <w:t>34</w:t>
        </w:r>
        <w:r>
          <w:fldChar w:fldCharType="end"/>
        </w:r>
      </w:hyperlink>
    </w:p>
    <w:p>
      <w:pPr>
        <w:pStyle w:val="TOC1"/>
        <w:tabs>
          <w:tab w:val="right" w:leader="dot" w:pos="8306"/>
        </w:tabs>
      </w:pPr>
      <w:hyperlink w:anchor="_Toc20005" w:history="1">
        <w:r>
          <w:rPr>
            <w:rFonts w:ascii="仿宋" w:eastAsia="仿宋" w:hAnsi="仿宋" w:cs="仿宋" w:hint="eastAsia"/>
            <w:lang w:eastAsia="zh-CN"/>
          </w:rPr>
          <w:t>十二、重氮化合物项目投资规划</w:t>
        </w:r>
        <w:r>
          <w:tab/>
        </w:r>
        <w:r>
          <w:fldChar w:fldCharType="begin"/>
        </w:r>
        <w:r>
          <w:instrText xml:space="preserve"> PAGEREF _Toc20005 \h </w:instrText>
        </w:r>
        <w:r>
          <w:fldChar w:fldCharType="separate"/>
        </w:r>
        <w:r>
          <w:t>35</w:t>
        </w:r>
        <w:r>
          <w:fldChar w:fldCharType="end"/>
        </w:r>
      </w:hyperlink>
    </w:p>
    <w:p>
      <w:pPr>
        <w:pStyle w:val="TOC2"/>
        <w:tabs>
          <w:tab w:val="right" w:leader="dot" w:pos="8306"/>
        </w:tabs>
      </w:pPr>
      <w:hyperlink w:anchor="_Toc918" w:history="1">
        <w:r>
          <w:rPr>
            <w:rFonts w:ascii="仿宋" w:eastAsia="仿宋" w:hAnsi="仿宋" w:cs="仿宋" w:hint="eastAsia"/>
            <w:lang w:eastAsia="zh-CN"/>
          </w:rPr>
          <w:t>(一)、重氮化合物项目总投资估算</w:t>
        </w:r>
        <w:r>
          <w:tab/>
        </w:r>
        <w:r>
          <w:fldChar w:fldCharType="begin"/>
        </w:r>
        <w:r>
          <w:instrText xml:space="preserve"> PAGEREF _Toc918 \h </w:instrText>
        </w:r>
        <w:r>
          <w:fldChar w:fldCharType="separate"/>
        </w:r>
        <w:r>
          <w:t>35</w:t>
        </w:r>
        <w:r>
          <w:fldChar w:fldCharType="end"/>
        </w:r>
      </w:hyperlink>
    </w:p>
    <w:p>
      <w:pPr>
        <w:pStyle w:val="TOC2"/>
        <w:tabs>
          <w:tab w:val="right" w:leader="dot" w:pos="8306"/>
        </w:tabs>
      </w:pPr>
      <w:hyperlink w:anchor="_Toc6321" w:history="1">
        <w:r>
          <w:rPr>
            <w:rFonts w:ascii="仿宋" w:eastAsia="仿宋" w:hAnsi="仿宋" w:cs="仿宋" w:hint="eastAsia"/>
            <w:lang w:eastAsia="zh-CN"/>
          </w:rPr>
          <w:t>(二)、资金筹措</w:t>
        </w:r>
        <w:r>
          <w:tab/>
        </w:r>
        <w:r>
          <w:fldChar w:fldCharType="begin"/>
        </w:r>
        <w:r>
          <w:instrText xml:space="preserve"> PAGEREF _Toc6321 \h </w:instrText>
        </w:r>
        <w:r>
          <w:fldChar w:fldCharType="separate"/>
        </w:r>
        <w:r>
          <w:t>37</w:t>
        </w:r>
        <w:r>
          <w:fldChar w:fldCharType="end"/>
        </w:r>
      </w:hyperlink>
    </w:p>
    <w:p>
      <w:pPr>
        <w:pStyle w:val="TOC1"/>
        <w:tabs>
          <w:tab w:val="right" w:leader="dot" w:pos="8306"/>
        </w:tabs>
      </w:pPr>
      <w:hyperlink w:anchor="_Toc26949" w:history="1">
        <w:r>
          <w:rPr>
            <w:rFonts w:ascii="仿宋" w:eastAsia="仿宋" w:hAnsi="仿宋" w:cs="仿宋" w:hint="eastAsia"/>
            <w:lang w:eastAsia="zh-CN"/>
          </w:rPr>
          <w:t>十三、重氮化合物项目变更管理</w:t>
        </w:r>
        <w:r>
          <w:tab/>
        </w:r>
        <w:r>
          <w:fldChar w:fldCharType="begin"/>
        </w:r>
        <w:r>
          <w:instrText xml:space="preserve"> PAGEREF _Toc26949 \h </w:instrText>
        </w:r>
        <w:r>
          <w:fldChar w:fldCharType="separate"/>
        </w:r>
        <w:r>
          <w:t>37</w:t>
        </w:r>
        <w:r>
          <w:fldChar w:fldCharType="end"/>
        </w:r>
      </w:hyperlink>
    </w:p>
    <w:p>
      <w:pPr>
        <w:pStyle w:val="TOC2"/>
        <w:tabs>
          <w:tab w:val="right" w:leader="dot" w:pos="8306"/>
        </w:tabs>
      </w:pPr>
      <w:hyperlink w:anchor="_Toc30539" w:history="1">
        <w:r>
          <w:rPr>
            <w:rFonts w:ascii="仿宋" w:eastAsia="仿宋" w:hAnsi="仿宋" w:cs="仿宋" w:hint="eastAsia"/>
            <w:lang w:eastAsia="zh-CN"/>
          </w:rPr>
          <w:t>(一)、变更申请与评估</w:t>
        </w:r>
        <w:r>
          <w:tab/>
        </w:r>
        <w:r>
          <w:fldChar w:fldCharType="begin"/>
        </w:r>
        <w:r>
          <w:instrText xml:space="preserve"> PAGEREF _Toc30539 \h </w:instrText>
        </w:r>
        <w:r>
          <w:fldChar w:fldCharType="separate"/>
        </w:r>
        <w:r>
          <w:t>37</w:t>
        </w:r>
        <w:r>
          <w:fldChar w:fldCharType="end"/>
        </w:r>
      </w:hyperlink>
    </w:p>
    <w:p>
      <w:pPr>
        <w:pStyle w:val="TOC2"/>
        <w:tabs>
          <w:tab w:val="right" w:leader="dot" w:pos="8306"/>
        </w:tabs>
      </w:pPr>
      <w:hyperlink w:anchor="_Toc32680" w:history="1">
        <w:r>
          <w:rPr>
            <w:rFonts w:ascii="仿宋" w:eastAsia="仿宋" w:hAnsi="仿宋" w:cs="仿宋" w:hint="eastAsia"/>
            <w:lang w:eastAsia="zh-CN"/>
          </w:rPr>
          <w:t>(二)、变更实施与控制</w:t>
        </w:r>
        <w:r>
          <w:tab/>
        </w:r>
        <w:r>
          <w:fldChar w:fldCharType="begin"/>
        </w:r>
        <w:r>
          <w:instrText xml:space="preserve"> PAGEREF _Toc32680 \h </w:instrText>
        </w:r>
        <w:r>
          <w:fldChar w:fldCharType="separate"/>
        </w:r>
        <w:r>
          <w:t>38</w:t>
        </w:r>
        <w:r>
          <w:fldChar w:fldCharType="end"/>
        </w:r>
      </w:hyperlink>
    </w:p>
    <w:p>
      <w:pPr>
        <w:pStyle w:val="TOC1"/>
        <w:tabs>
          <w:tab w:val="right" w:leader="dot" w:pos="8306"/>
        </w:tabs>
      </w:pPr>
      <w:hyperlink w:anchor="_Toc31285" w:history="1">
        <w:r>
          <w:rPr>
            <w:rFonts w:ascii="仿宋" w:eastAsia="仿宋" w:hAnsi="仿宋" w:cs="仿宋" w:hint="eastAsia"/>
            <w:lang w:eastAsia="zh-CN"/>
          </w:rPr>
          <w:t>十四、供应链管理</w:t>
        </w:r>
        <w:r>
          <w:tab/>
        </w:r>
        <w:r>
          <w:fldChar w:fldCharType="begin"/>
        </w:r>
        <w:r>
          <w:instrText xml:space="preserve"> PAGEREF _Toc31285 \h </w:instrText>
        </w:r>
        <w:r>
          <w:fldChar w:fldCharType="separate"/>
        </w:r>
        <w:r>
          <w:t>38</w:t>
        </w:r>
        <w:r>
          <w:fldChar w:fldCharType="end"/>
        </w:r>
      </w:hyperlink>
    </w:p>
    <w:p>
      <w:pPr>
        <w:pStyle w:val="TOC2"/>
        <w:tabs>
          <w:tab w:val="right" w:leader="dot" w:pos="8306"/>
        </w:tabs>
      </w:pPr>
      <w:hyperlink w:anchor="_Toc3788" w:history="1">
        <w:r>
          <w:rPr>
            <w:rFonts w:ascii="仿宋" w:eastAsia="仿宋" w:hAnsi="仿宋" w:cs="仿宋" w:hint="eastAsia"/>
            <w:lang w:eastAsia="zh-CN"/>
          </w:rPr>
          <w:t>(一)、供应链战略规划</w:t>
        </w:r>
        <w:r>
          <w:tab/>
        </w:r>
        <w:r>
          <w:fldChar w:fldCharType="begin"/>
        </w:r>
        <w:r>
          <w:instrText xml:space="preserve"> PAGEREF _Toc3788 \h </w:instrText>
        </w:r>
        <w:r>
          <w:fldChar w:fldCharType="separate"/>
        </w:r>
        <w:r>
          <w:t>38</w:t>
        </w:r>
        <w:r>
          <w:fldChar w:fldCharType="end"/>
        </w:r>
      </w:hyperlink>
    </w:p>
    <w:p>
      <w:pPr>
        <w:pStyle w:val="TOC2"/>
        <w:tabs>
          <w:tab w:val="right" w:leader="dot" w:pos="8306"/>
        </w:tabs>
      </w:pPr>
      <w:hyperlink w:anchor="_Toc18109" w:history="1">
        <w:r>
          <w:rPr>
            <w:rFonts w:ascii="仿宋" w:eastAsia="仿宋" w:hAnsi="仿宋" w:cs="仿宋" w:hint="eastAsia"/>
            <w:lang w:eastAsia="zh-CN"/>
          </w:rPr>
          <w:t>(二)、供应商选择与合作</w:t>
        </w:r>
        <w:r>
          <w:tab/>
        </w:r>
        <w:r>
          <w:fldChar w:fldCharType="begin"/>
        </w:r>
        <w:r>
          <w:instrText xml:space="preserve"> PAGEREF _Toc18109 \h </w:instrText>
        </w:r>
        <w:r>
          <w:fldChar w:fldCharType="separate"/>
        </w:r>
        <w:r>
          <w:t>40</w:t>
        </w:r>
        <w:r>
          <w:fldChar w:fldCharType="end"/>
        </w:r>
      </w:hyperlink>
    </w:p>
    <w:p>
      <w:pPr>
        <w:pStyle w:val="TOC2"/>
        <w:tabs>
          <w:tab w:val="right" w:leader="dot" w:pos="8306"/>
        </w:tabs>
      </w:pPr>
      <w:hyperlink w:anchor="_Toc30328" w:history="1">
        <w:r>
          <w:rPr>
            <w:rFonts w:ascii="仿宋" w:eastAsia="仿宋" w:hAnsi="仿宋" w:cs="仿宋" w:hint="eastAsia"/>
            <w:lang w:eastAsia="zh-CN"/>
          </w:rPr>
          <w:t>(三)、物流与库存管理</w:t>
        </w:r>
        <w:r>
          <w:tab/>
        </w:r>
        <w:r>
          <w:fldChar w:fldCharType="begin"/>
        </w:r>
        <w:r>
          <w:instrText xml:space="preserve"> PAGEREF _Toc30328 \h </w:instrText>
        </w:r>
        <w:r>
          <w:fldChar w:fldCharType="separate"/>
        </w:r>
        <w:r>
          <w:t>41</w:t>
        </w:r>
        <w:r>
          <w:fldChar w:fldCharType="end"/>
        </w:r>
      </w:hyperlink>
    </w:p>
    <w:p>
      <w:pPr>
        <w:pStyle w:val="TOC1"/>
        <w:tabs>
          <w:tab w:val="right" w:leader="dot" w:pos="8306"/>
        </w:tabs>
      </w:pPr>
      <w:hyperlink w:anchor="_Toc30353" w:history="1">
        <w:r>
          <w:rPr>
            <w:rFonts w:ascii="仿宋" w:eastAsia="仿宋" w:hAnsi="仿宋" w:cs="仿宋" w:hint="eastAsia"/>
            <w:lang w:eastAsia="zh-CN"/>
          </w:rPr>
          <w:t>十五、营销与推广策略</w:t>
        </w:r>
        <w:r>
          <w:tab/>
        </w:r>
        <w:r>
          <w:fldChar w:fldCharType="begin"/>
        </w:r>
        <w:r>
          <w:instrText xml:space="preserve"> PAGEREF _Toc30353 \h </w:instrText>
        </w:r>
        <w:r>
          <w:fldChar w:fldCharType="separate"/>
        </w:r>
        <w:r>
          <w:t>43</w:t>
        </w:r>
        <w:r>
          <w:fldChar w:fldCharType="end"/>
        </w:r>
      </w:hyperlink>
    </w:p>
    <w:p>
      <w:pPr>
        <w:pStyle w:val="TOC2"/>
        <w:tabs>
          <w:tab w:val="right" w:leader="dot" w:pos="8306"/>
        </w:tabs>
      </w:pPr>
      <w:hyperlink w:anchor="_Toc18072" w:history="1">
        <w:r>
          <w:rPr>
            <w:rFonts w:ascii="仿宋" w:eastAsia="仿宋" w:hAnsi="仿宋" w:cs="仿宋" w:hint="eastAsia"/>
            <w:lang w:eastAsia="zh-CN"/>
          </w:rPr>
          <w:t>(一)、产品/服务定位与特点</w:t>
        </w:r>
        <w:r>
          <w:tab/>
        </w:r>
        <w:r>
          <w:fldChar w:fldCharType="begin"/>
        </w:r>
        <w:r>
          <w:instrText xml:space="preserve"> PAGEREF _Toc18072 \h </w:instrText>
        </w:r>
        <w:r>
          <w:fldChar w:fldCharType="separate"/>
        </w:r>
        <w:r>
          <w:t>43</w:t>
        </w:r>
        <w:r>
          <w:fldChar w:fldCharType="end"/>
        </w:r>
      </w:hyperlink>
    </w:p>
    <w:p>
      <w:pPr>
        <w:pStyle w:val="TOC2"/>
        <w:tabs>
          <w:tab w:val="right" w:leader="dot" w:pos="8306"/>
        </w:tabs>
      </w:pPr>
      <w:hyperlink w:anchor="_Toc11004" w:history="1">
        <w:r>
          <w:rPr>
            <w:rFonts w:ascii="仿宋" w:eastAsia="仿宋" w:hAnsi="仿宋" w:cs="仿宋" w:hint="eastAsia"/>
            <w:lang w:eastAsia="zh-CN"/>
          </w:rPr>
          <w:t>(二)、市场定位与竞争分析</w:t>
        </w:r>
        <w:r>
          <w:tab/>
        </w:r>
        <w:r>
          <w:fldChar w:fldCharType="begin"/>
        </w:r>
        <w:r>
          <w:instrText xml:space="preserve"> PAGEREF _Toc11004 \h </w:instrText>
        </w:r>
        <w:r>
          <w:fldChar w:fldCharType="separate"/>
        </w:r>
        <w:r>
          <w:t>44</w:t>
        </w:r>
        <w:r>
          <w:fldChar w:fldCharType="end"/>
        </w:r>
      </w:hyperlink>
    </w:p>
    <w:p>
      <w:pPr>
        <w:pStyle w:val="TOC2"/>
        <w:tabs>
          <w:tab w:val="right" w:leader="dot" w:pos="8306"/>
        </w:tabs>
      </w:pPr>
      <w:hyperlink w:anchor="_Toc28694" w:history="1">
        <w:r>
          <w:rPr>
            <w:rFonts w:ascii="仿宋" w:eastAsia="仿宋" w:hAnsi="仿宋" w:cs="仿宋" w:hint="eastAsia"/>
            <w:lang w:eastAsia="zh-CN"/>
          </w:rPr>
          <w:t>(三)、营销渠道与策略</w:t>
        </w:r>
        <w:r>
          <w:tab/>
        </w:r>
        <w:r>
          <w:fldChar w:fldCharType="begin"/>
        </w:r>
        <w:r>
          <w:instrText xml:space="preserve"> PAGEREF _Toc28694 \h </w:instrText>
        </w:r>
        <w:r>
          <w:fldChar w:fldCharType="separate"/>
        </w:r>
        <w:r>
          <w:t>45</w:t>
        </w:r>
        <w:r>
          <w:fldChar w:fldCharType="end"/>
        </w:r>
      </w:hyperlink>
    </w:p>
    <w:p>
      <w:pPr>
        <w:pStyle w:val="TOC2"/>
        <w:tabs>
          <w:tab w:val="right" w:leader="dot" w:pos="8306"/>
        </w:tabs>
      </w:pPr>
      <w:hyperlink w:anchor="_Toc15074" w:history="1">
        <w:r>
          <w:rPr>
            <w:rFonts w:ascii="仿宋" w:eastAsia="仿宋" w:hAnsi="仿宋" w:cs="仿宋" w:hint="eastAsia"/>
            <w:lang w:eastAsia="zh-CN"/>
          </w:rPr>
          <w:t>(四)、推广与宣传活动</w:t>
        </w:r>
        <w:r>
          <w:tab/>
        </w:r>
        <w:r>
          <w:fldChar w:fldCharType="begin"/>
        </w:r>
        <w:r>
          <w:instrText xml:space="preserve"> PAGEREF _Toc15074 \h </w:instrText>
        </w:r>
        <w:r>
          <w:fldChar w:fldCharType="separate"/>
        </w:r>
        <w:r>
          <w:t>46</w:t>
        </w:r>
        <w:r>
          <w:fldChar w:fldCharType="end"/>
        </w:r>
      </w:hyperlink>
    </w:p>
    <w:p>
      <w:pPr>
        <w:pStyle w:val="TOC1"/>
        <w:tabs>
          <w:tab w:val="right" w:leader="dot" w:pos="8306"/>
        </w:tabs>
      </w:pPr>
      <w:hyperlink w:anchor="_Toc31073" w:history="1">
        <w:r>
          <w:rPr>
            <w:rFonts w:ascii="仿宋" w:eastAsia="仿宋" w:hAnsi="仿宋" w:cs="仿宋" w:hint="eastAsia"/>
            <w:lang w:eastAsia="zh-CN"/>
          </w:rPr>
          <w:t>十六、重氮化合物项目实施保障措施</w:t>
        </w:r>
        <w:r>
          <w:tab/>
        </w:r>
        <w:r>
          <w:fldChar w:fldCharType="begin"/>
        </w:r>
        <w:r>
          <w:instrText xml:space="preserve"> PAGEREF _Toc31073 \h </w:instrText>
        </w:r>
        <w:r>
          <w:fldChar w:fldCharType="separate"/>
        </w:r>
        <w:r>
          <w:t>52</w:t>
        </w:r>
        <w:r>
          <w:fldChar w:fldCharType="end"/>
        </w:r>
      </w:hyperlink>
    </w:p>
    <w:p>
      <w:pPr>
        <w:pStyle w:val="TOC2"/>
        <w:tabs>
          <w:tab w:val="right" w:leader="dot" w:pos="8306"/>
        </w:tabs>
      </w:pPr>
      <w:hyperlink w:anchor="_Toc22955" w:history="1">
        <w:r>
          <w:rPr>
            <w:rFonts w:ascii="仿宋" w:eastAsia="仿宋" w:hAnsi="仿宋" w:cs="仿宋" w:hint="eastAsia"/>
            <w:lang w:eastAsia="zh-CN"/>
          </w:rPr>
          <w:t>(一)、重氮化合物项目实施保障机制</w:t>
        </w:r>
        <w:r>
          <w:tab/>
        </w:r>
        <w:r>
          <w:fldChar w:fldCharType="begin"/>
        </w:r>
        <w:r>
          <w:instrText xml:space="preserve"> PAGEREF _Toc22955 \h </w:instrText>
        </w:r>
        <w:r>
          <w:fldChar w:fldCharType="separate"/>
        </w:r>
        <w:r>
          <w:t>52</w:t>
        </w:r>
        <w:r>
          <w:fldChar w:fldCharType="end"/>
        </w:r>
      </w:hyperlink>
    </w:p>
    <w:p>
      <w:pPr>
        <w:pStyle w:val="TOC2"/>
        <w:tabs>
          <w:tab w:val="right" w:leader="dot" w:pos="8306"/>
        </w:tabs>
      </w:pPr>
      <w:hyperlink w:anchor="_Toc15402" w:history="1">
        <w:r>
          <w:rPr>
            <w:rFonts w:ascii="仿宋" w:eastAsia="仿宋" w:hAnsi="仿宋" w:cs="仿宋" w:hint="eastAsia"/>
            <w:lang w:eastAsia="zh-CN"/>
          </w:rPr>
          <w:t>(二)、重氮化合物项目法律合规要求</w:t>
        </w:r>
        <w:r>
          <w:tab/>
        </w:r>
        <w:r>
          <w:fldChar w:fldCharType="begin"/>
        </w:r>
        <w:r>
          <w:instrText xml:space="preserve"> PAGEREF _Toc15402 \h </w:instrText>
        </w:r>
        <w:r>
          <w:fldChar w:fldCharType="separate"/>
        </w:r>
        <w:r>
          <w:t>55</w:t>
        </w:r>
        <w:r>
          <w:fldChar w:fldCharType="end"/>
        </w:r>
      </w:hyperlink>
    </w:p>
    <w:p>
      <w:pPr>
        <w:pStyle w:val="TOC2"/>
        <w:tabs>
          <w:tab w:val="right" w:leader="dot" w:pos="8306"/>
        </w:tabs>
      </w:pPr>
      <w:hyperlink w:anchor="_Toc18051" w:history="1">
        <w:r>
          <w:rPr>
            <w:rFonts w:ascii="仿宋" w:eastAsia="仿宋" w:hAnsi="仿宋" w:cs="仿宋" w:hint="eastAsia"/>
            <w:lang w:eastAsia="zh-CN"/>
          </w:rPr>
          <w:t>(三)、重氮化合物项目合同管理与法律事务</w:t>
        </w:r>
        <w:r>
          <w:tab/>
        </w:r>
        <w:r>
          <w:fldChar w:fldCharType="begin"/>
        </w:r>
        <w:r>
          <w:instrText xml:space="preserve"> PAGEREF _Toc18051 \h </w:instrText>
        </w:r>
        <w:r>
          <w:fldChar w:fldCharType="separate"/>
        </w:r>
        <w:r>
          <w:t>59</w:t>
        </w:r>
        <w:r>
          <w:fldChar w:fldCharType="end"/>
        </w:r>
      </w:hyperlink>
    </w:p>
    <w:p>
      <w:pPr>
        <w:pStyle w:val="TOC2"/>
        <w:tabs>
          <w:tab w:val="right" w:leader="dot" w:pos="8306"/>
        </w:tabs>
      </w:pPr>
      <w:hyperlink w:anchor="_Toc7722" w:history="1">
        <w:r>
          <w:rPr>
            <w:rFonts w:ascii="仿宋" w:eastAsia="仿宋" w:hAnsi="仿宋" w:cs="仿宋" w:hint="eastAsia"/>
            <w:lang w:eastAsia="zh-CN"/>
          </w:rPr>
          <w:t>(四)、重氮化合物项目知识产权保护策略</w:t>
        </w:r>
        <w:r>
          <w:tab/>
        </w:r>
        <w:r>
          <w:fldChar w:fldCharType="begin"/>
        </w:r>
        <w:r>
          <w:instrText xml:space="preserve"> PAGEREF _Toc7722 \h </w:instrText>
        </w:r>
        <w:r>
          <w:fldChar w:fldCharType="separate"/>
        </w:r>
        <w:r>
          <w:t>66</w:t>
        </w:r>
        <w:r>
          <w:fldChar w:fldCharType="end"/>
        </w:r>
      </w:hyperlink>
    </w:p>
    <w:p>
      <w:pPr>
        <w:pStyle w:val="TOC1"/>
        <w:tabs>
          <w:tab w:val="right" w:leader="dot" w:pos="8306"/>
        </w:tabs>
      </w:pPr>
      <w:hyperlink w:anchor="_Toc20116" w:history="1">
        <w:r>
          <w:rPr>
            <w:rFonts w:ascii="仿宋" w:eastAsia="仿宋" w:hAnsi="仿宋" w:cs="仿宋" w:hint="eastAsia"/>
            <w:lang w:eastAsia="zh-CN"/>
          </w:rPr>
          <w:t>十七、重氮化合物项目工程方案分析</w:t>
        </w:r>
        <w:r>
          <w:tab/>
        </w:r>
        <w:r>
          <w:fldChar w:fldCharType="begin"/>
        </w:r>
        <w:r>
          <w:instrText xml:space="preserve"> PAGEREF _Toc20116 \h </w:instrText>
        </w:r>
        <w:r>
          <w:fldChar w:fldCharType="separate"/>
        </w:r>
        <w:r>
          <w:t>68</w:t>
        </w:r>
        <w:r>
          <w:fldChar w:fldCharType="end"/>
        </w:r>
      </w:hyperlink>
    </w:p>
    <w:p>
      <w:pPr>
        <w:pStyle w:val="TOC2"/>
        <w:tabs>
          <w:tab w:val="right" w:leader="dot" w:pos="8306"/>
        </w:tabs>
      </w:pPr>
      <w:hyperlink w:anchor="_Toc1254" w:history="1">
        <w:r>
          <w:rPr>
            <w:rFonts w:ascii="仿宋" w:eastAsia="仿宋" w:hAnsi="仿宋" w:cs="仿宋" w:hint="eastAsia"/>
            <w:lang w:eastAsia="zh-CN"/>
          </w:rPr>
          <w:t>(一)、建筑工程设计原则</w:t>
        </w:r>
        <w:r>
          <w:tab/>
        </w:r>
        <w:r>
          <w:fldChar w:fldCharType="begin"/>
        </w:r>
        <w:r>
          <w:instrText xml:space="preserve"> PAGEREF _Toc1254 \h </w:instrText>
        </w:r>
        <w:r>
          <w:fldChar w:fldCharType="separate"/>
        </w:r>
        <w:r>
          <w:t>68</w:t>
        </w:r>
        <w:r>
          <w:fldChar w:fldCharType="end"/>
        </w:r>
      </w:hyperlink>
    </w:p>
    <w:p>
      <w:pPr>
        <w:pStyle w:val="TOC2"/>
        <w:tabs>
          <w:tab w:val="right" w:leader="dot" w:pos="8306"/>
        </w:tabs>
      </w:pPr>
      <w:hyperlink w:anchor="_Toc557" w:history="1">
        <w:r>
          <w:rPr>
            <w:rFonts w:ascii="仿宋" w:eastAsia="仿宋" w:hAnsi="仿宋" w:cs="仿宋" w:hint="eastAsia"/>
            <w:lang w:eastAsia="zh-CN"/>
          </w:rPr>
          <w:t>(二)、土建工程建设指标</w:t>
        </w:r>
        <w:r>
          <w:tab/>
        </w:r>
        <w:r>
          <w:fldChar w:fldCharType="begin"/>
        </w:r>
        <w:r>
          <w:instrText xml:space="preserve"> PAGEREF _Toc557 \h </w:instrText>
        </w:r>
        <w:r>
          <w:fldChar w:fldCharType="separate"/>
        </w:r>
        <w:r>
          <w:t>71</w:t>
        </w:r>
        <w:r>
          <w:fldChar w:fldCharType="end"/>
        </w:r>
      </w:hyperlink>
    </w:p>
    <w:p>
      <w:pPr>
        <w:pStyle w:val="TOC1"/>
        <w:tabs>
          <w:tab w:val="right" w:leader="dot" w:pos="8306"/>
        </w:tabs>
      </w:pPr>
      <w:hyperlink w:anchor="_Toc1233" w:history="1">
        <w:r>
          <w:rPr>
            <w:rFonts w:ascii="仿宋" w:eastAsia="仿宋" w:hAnsi="仿宋" w:cs="仿宋" w:hint="eastAsia"/>
            <w:lang w:eastAsia="zh-CN"/>
          </w:rPr>
          <w:t>十八、重氮化合物项目实施时间节点</w:t>
        </w:r>
        <w:r>
          <w:tab/>
        </w:r>
        <w:r>
          <w:fldChar w:fldCharType="begin"/>
        </w:r>
        <w:r>
          <w:instrText xml:space="preserve"> PAGEREF _Toc1233 \h </w:instrText>
        </w:r>
        <w:r>
          <w:fldChar w:fldCharType="separate"/>
        </w:r>
        <w:r>
          <w:t>73</w:t>
        </w:r>
        <w:r>
          <w:fldChar w:fldCharType="end"/>
        </w:r>
      </w:hyperlink>
    </w:p>
    <w:p>
      <w:pPr>
        <w:pStyle w:val="TOC2"/>
        <w:tabs>
          <w:tab w:val="right" w:leader="dot" w:pos="8306"/>
        </w:tabs>
      </w:pPr>
      <w:hyperlink w:anchor="_Toc15340" w:history="1">
        <w:r>
          <w:rPr>
            <w:rFonts w:ascii="仿宋" w:eastAsia="仿宋" w:hAnsi="仿宋" w:cs="仿宋" w:hint="eastAsia"/>
            <w:lang w:eastAsia="zh-CN"/>
          </w:rPr>
          <w:t>(一)、重氮化合物项目启动阶段时间节点</w:t>
        </w:r>
        <w:r>
          <w:tab/>
        </w:r>
        <w:r>
          <w:fldChar w:fldCharType="begin"/>
        </w:r>
        <w:r>
          <w:instrText xml:space="preserve"> PAGEREF _Toc15340 \h </w:instrText>
        </w:r>
        <w:r>
          <w:fldChar w:fldCharType="separate"/>
        </w:r>
        <w:r>
          <w:t>73</w:t>
        </w:r>
        <w:r>
          <w:fldChar w:fldCharType="end"/>
        </w:r>
      </w:hyperlink>
    </w:p>
    <w:p>
      <w:pPr>
        <w:pStyle w:val="TOC2"/>
        <w:tabs>
          <w:tab w:val="right" w:leader="dot" w:pos="8306"/>
        </w:tabs>
      </w:pPr>
      <w:hyperlink w:anchor="_Toc3641" w:history="1">
        <w:r>
          <w:rPr>
            <w:rFonts w:ascii="仿宋" w:eastAsia="仿宋" w:hAnsi="仿宋" w:cs="仿宋" w:hint="eastAsia"/>
            <w:lang w:eastAsia="zh-CN"/>
          </w:rPr>
          <w:t>(二)、重氮化合物项目执行阶段时间节点</w:t>
        </w:r>
        <w:r>
          <w:tab/>
        </w:r>
        <w:r>
          <w:fldChar w:fldCharType="begin"/>
        </w:r>
        <w:r>
          <w:instrText xml:space="preserve"> PAGEREF _Toc3641 \h </w:instrText>
        </w:r>
        <w:r>
          <w:fldChar w:fldCharType="separate"/>
        </w:r>
        <w:r>
          <w:t>74</w:t>
        </w:r>
        <w:r>
          <w:fldChar w:fldCharType="end"/>
        </w:r>
      </w:hyperlink>
    </w:p>
    <w:p>
      <w:pPr>
        <w:pStyle w:val="TOC2"/>
        <w:tabs>
          <w:tab w:val="right" w:leader="dot" w:pos="8306"/>
        </w:tabs>
      </w:pPr>
      <w:hyperlink w:anchor="_Toc21091" w:history="1">
        <w:r>
          <w:rPr>
            <w:rFonts w:ascii="仿宋" w:eastAsia="仿宋" w:hAnsi="仿宋" w:cs="仿宋" w:hint="eastAsia"/>
            <w:lang w:eastAsia="zh-CN"/>
          </w:rPr>
          <w:t>(三)、重氮化合物项目完成阶段时间节点</w:t>
        </w:r>
        <w:r>
          <w:tab/>
        </w:r>
        <w:r>
          <w:fldChar w:fldCharType="begin"/>
        </w:r>
        <w:r>
          <w:instrText xml:space="preserve"> PAGEREF _Toc21091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97"/>
      <w:r>
        <w:rPr>
          <w:rFonts w:ascii="仿宋" w:eastAsia="仿宋" w:hAnsi="仿宋" w:cs="仿宋" w:hint="eastAsia"/>
          <w:sz w:val="28"/>
          <w:lang w:eastAsia="zh-CN"/>
        </w:rPr>
        <w:t>一、重氮化合物项目土建工程</w:t>
      </w:r>
      <w:bookmarkEnd w:id="2"/>
    </w:p>
    <w:p>
      <w:pPr>
        <w:pStyle w:val="Heading2"/>
        <w:rPr>
          <w:rFonts w:ascii="仿宋" w:eastAsia="仿宋" w:hAnsi="仿宋" w:cs="仿宋" w:hint="eastAsia"/>
          <w:lang w:eastAsia="zh-CN"/>
        </w:rPr>
      </w:pPr>
      <w:bookmarkStart w:id="3" w:name="_Toc263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在重氮化合物项目的建筑工程设计中，我们将秉承一系列重要的设计原则，以确保重氮化合物项目建筑在功能、美观、可持续性等方面达到最佳效果。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首要原则是确保建筑的功能性得到最大化的发挥。我们将充分理解重氮化合物项目的实际需求，合理布局各个功能区域，保证建筑在满足业务需求的同时，提供高效的工作环境。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在建筑设计中，我们将综合考虑建设和运营成本。通过精细的经济效益分析，确保设计方案在高效利用资源的同时，对重氮化合物项目的长期盈利能力有积极的贡献。</w:t>
      </w:r>
    </w:p>
    <w:p>
      <w:pPr>
        <w:pStyle w:val="Heading2"/>
        <w:ind w:firstLine="560" w:firstLineChars="200"/>
        <w:rPr>
          <w:rFonts w:ascii="仿宋" w:eastAsia="仿宋" w:hAnsi="仿宋" w:cs="仿宋" w:hint="eastAsia"/>
          <w:sz w:val="28"/>
          <w:lang w:eastAsia="zh-CN"/>
        </w:rPr>
      </w:pPr>
      <w:bookmarkStart w:id="4" w:name="_Toc148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的土建工程设计中，我们将精准设定设计年限，结合重氮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氮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9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氮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氮化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氮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本期工程重氮化合物项目预计总建筑面积XXX平方米，其中：计容建筑面积XXX平方米，计划建筑工程投资XX万元，占重氮化合物项目总投资的XX%。</w:t>
      </w:r>
    </w:p>
    <w:p>
      <w:pPr>
        <w:pStyle w:val="Heading1"/>
        <w:ind w:firstLine="560" w:firstLineChars="200"/>
        <w:rPr>
          <w:rFonts w:ascii="仿宋" w:eastAsia="仿宋" w:hAnsi="仿宋" w:cs="仿宋" w:hint="eastAsia"/>
          <w:sz w:val="28"/>
          <w:lang w:eastAsia="zh-CN"/>
        </w:rPr>
      </w:pPr>
      <w:bookmarkStart w:id="7" w:name="_Toc25256"/>
      <w:r>
        <w:rPr>
          <w:rFonts w:ascii="仿宋" w:eastAsia="仿宋" w:hAnsi="仿宋" w:cs="仿宋" w:hint="eastAsia"/>
          <w:sz w:val="28"/>
          <w:lang w:eastAsia="zh-CN"/>
        </w:rPr>
        <w:t>二、重氮化合物项目绩效评估</w:t>
      </w:r>
      <w:bookmarkEnd w:id="7"/>
    </w:p>
    <w:p>
      <w:pPr>
        <w:pStyle w:val="Heading2"/>
        <w:rPr>
          <w:rFonts w:ascii="仿宋" w:eastAsia="仿宋" w:hAnsi="仿宋" w:cs="仿宋" w:hint="eastAsia"/>
          <w:lang w:eastAsia="zh-CN"/>
        </w:rPr>
      </w:pPr>
      <w:bookmarkStart w:id="8" w:name="_Toc1150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中，我们设计了一套全面的绩效评估指标，以确保重氮化合物项目的可控和成功交付。这些指标跨足重氮化合物项目目标、成本、进度和质量等多个维度，为我们提供了全面洞察重氮化合物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目标达成率是我们关注的首要指标。我们设定了明确的目标，并通过定期监测和评估，迅速发现并应对潜在的目标偏差。这为重氮化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成本绩效是另一个核心关注点。通过实际成本与预算成本的对比分析，我们深入了解成本差异的原因，及时调整资源分配，保持重氮化合物项目在经济效益方面的合理水平。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进度作为关键的绩效指标之一，得到了精心的关注。我们制定了详细的重氮化合物项目进度计划，并设立了进度符合度指标，确保实际进度与计划进度保持一致。这使我们能够快速发现和解决潜在的进度问题，保持重氮化合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氮化合物项目绩效的不可或缺的一环。我们引入了一系列的质量标准和客户满意度指标，以确保重氮化合物项目交付的成果在质量上达到或超越预期水平。通过持续监测这些指标，我们努力提升重氮化合物项目整体质量水平，为重氮化合物项目的成功交付提供有力保障。通过这些科学且全面的绩效评估，我们能够更好地引导重氮化合物项目的持续改进，确保重氮化合物项目目标的顺利达成。</w:t>
      </w:r>
    </w:p>
    <w:p>
      <w:pPr>
        <w:pStyle w:val="Heading2"/>
        <w:ind w:firstLine="560" w:firstLineChars="200"/>
        <w:rPr>
          <w:rFonts w:ascii="仿宋" w:eastAsia="仿宋" w:hAnsi="仿宋" w:cs="仿宋" w:hint="eastAsia"/>
          <w:sz w:val="28"/>
          <w:lang w:eastAsia="zh-CN"/>
        </w:rPr>
      </w:pPr>
      <w:bookmarkStart w:id="9" w:name="_Toc1660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绩效评估是重氮化合物项目中的关键环节，为确保重氮化合物项目达到预期目标，我们采用了多层次、多维度的绩效评估方法。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氮化合物项目的战略目标对齐，确保每个决策和行动都与重氮化合物项目整体目标保持一致。团队会定期召开战略对齐会议，审视当前工作与重氮化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氮化合物项目进度、质量、成本和风险等方面。这些指标通过数据收集和分析，为重氮化合物项目管理团队提供了客观的评估依据。例如，我们通过重氮化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绩效评估不仅仅停留在重氮化合物项目内部，还考虑了重氮化合物项目对外部环境的影响。我们定期进行干系人满意度调查，以了解各利益相关方对重氮化合物项目的期望和满意度，并及时做出调整。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这种多层次、多角度的绩效评估方法，使得我们能够全面了解重氮化合物项目的运行状态，及时做出调整，确保重氮化合物项目在不断变化的环境中保持稳健前行。</w:t>
      </w:r>
    </w:p>
    <w:p>
      <w:pPr>
        <w:pStyle w:val="Heading2"/>
        <w:ind w:firstLine="560" w:firstLineChars="200"/>
        <w:rPr>
          <w:rFonts w:ascii="仿宋" w:eastAsia="仿宋" w:hAnsi="仿宋" w:cs="仿宋" w:hint="eastAsia"/>
          <w:sz w:val="28"/>
          <w:lang w:eastAsia="zh-CN"/>
        </w:rPr>
      </w:pPr>
      <w:bookmarkStart w:id="10" w:name="_Toc1478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为了确保重氮化合物项目的有效管理和不断优化，我们采用了精心设计的绩效评估周期。这个周期旨在实现灵活、实时和全面的评估，以适应重氮化合物项目执行中的各种挑战。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氮化合物项目的不同需求，分为短期、中期和长期。短期评估关注每个迭代或工作周期，以及时发现和解决当前任务中的问题。中期评估涵盖几个迭代，深入了解整体重氮化合物项目的趋势和性能。长期评估则着眼于整个重氮化合物项目阶段，确保重氮化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氮化合物项目管理工具和协作平台，团队成员能够随时更新和分享重氮化合物项目数据。这种实时性的反馈机制使我们能够及时察觉潜在问题，快速调整，保持重氮化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氮化合物项目的决策制定密不可分。每个周期的重氮化合物项目回顾会议成为集体总结经验、识别问题深层次原因并找到创新解决方案的平台。这种定期的反思与调整机制使重氮化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8994"/>
      <w:r>
        <w:rPr>
          <w:rFonts w:ascii="仿宋" w:eastAsia="仿宋" w:hAnsi="仿宋" w:cs="仿宋" w:hint="eastAsia"/>
          <w:sz w:val="28"/>
          <w:lang w:eastAsia="zh-CN"/>
        </w:rPr>
        <w:t>三、重氮化合物项目建设背景及必要性分析</w:t>
      </w:r>
      <w:bookmarkEnd w:id="11"/>
    </w:p>
    <w:p>
      <w:pPr>
        <w:pStyle w:val="Heading2"/>
        <w:rPr>
          <w:rFonts w:ascii="仿宋" w:eastAsia="仿宋" w:hAnsi="仿宋" w:cs="仿宋" w:hint="eastAsia"/>
          <w:lang w:eastAsia="zh-CN"/>
        </w:rPr>
      </w:pPr>
      <w:bookmarkStart w:id="12" w:name="_Toc7183"/>
      <w:r>
        <w:rPr>
          <w:rFonts w:ascii="仿宋" w:eastAsia="仿宋" w:hAnsi="仿宋" w:cs="仿宋" w:hint="eastAsia"/>
          <w:lang w:eastAsia="zh-CN"/>
        </w:rPr>
        <w:t>(一)、重氮化合物项目背景分析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氮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氮化合物项目在这个潮流中的定位。同时，我们将关注行业内涌现的新兴机遇，以便重氮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氮化合物项目提供了强大的发展动力。我们将聚焦于行业内最新的技术发展趋势，包括但不限于人工智能、大数据分析、物联网等领域。通过深度的技术研究，我们将确保重氮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氮化合物项目发展的源泉。我们将投入更多的精力对市场需求进行深入剖析，超越表面的需求，深入挖掘潜在的市场痛点和机遇。通过对市场需求的细致了解，重氮化合物项目将更有针对性地设计解决方案，满足市场的多样化需求，从而更好地促进重氮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氮化合物项目战略至关重要。我们将对竞争态势进行更为深入的分析，包括但不限于市场份额、产品特点、客户满意度等多个维度。通过深度的竞争分析，重氮化合物项目将能够更准确地把握市场脉搏，制定具有竞争力的重氮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氮化合物项目的发展具有直接的影响。我们将进行更为全面的法规和政策分析，了解行业发展中的潜在法律风险和合规挑战。通过充分了解和遵守相关法规，重氮化合物项目将确保在法律框架内合法合规运营，为重氮化合物项目的稳健发展提供有力支持。</w:t>
      </w:r>
    </w:p>
    <w:p>
      <w:pPr>
        <w:pStyle w:val="Heading2"/>
        <w:ind w:firstLine="560" w:firstLineChars="200"/>
        <w:rPr>
          <w:rFonts w:ascii="仿宋" w:eastAsia="仿宋" w:hAnsi="仿宋" w:cs="仿宋" w:hint="eastAsia"/>
          <w:sz w:val="28"/>
          <w:lang w:eastAsia="zh-CN"/>
        </w:rPr>
      </w:pPr>
      <w:bookmarkStart w:id="13" w:name="_Toc32636"/>
      <w:r>
        <w:rPr>
          <w:rFonts w:ascii="仿宋" w:eastAsia="仿宋" w:hAnsi="仿宋" w:cs="仿宋" w:hint="eastAsia"/>
          <w:sz w:val="28"/>
          <w:lang w:eastAsia="zh-CN"/>
        </w:rPr>
        <w:t>(二)、重氮化合物项目建设必要性分析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建设的迫切性源于对行业发展趋势的深刻洞察。我们正处于一个行业变革的时代，科技创新、数字化转型成为企业发展的关键动力。重氮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建设不仅仅是为了跟上潮流，更是为了通过技术创新推动企业的持续发展。通过引入先进的技术和解决方案，重氮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氮化合物项目的建设成为必然选择，通过提高产品质量、拓展服务领域，从而在竞争中获得更多的机会。重氮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氮化合物项目建设的必要性体现在对客户需求更精准的满足。通过重氮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建设的背后是对企业持续创新的追求。只有通过不断创新，企业才能在竞争中立于不败之地。重氮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11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2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重氮化合物项目的主要产品是XXXX，预计年产值为XXX万元。这一产品在市场中占据着重要的地位，其广泛的应用范围使得该重氮化合物项目的市场前景非常广阔。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氮化合物项目的xxx产品作为重要的原材料之一，将在多个领域发挥关键作用。其在建筑、交通、能源等方面的广泛应用将为整个产业链提供强大的支持，形成产业协同效应。重氮化合物项目的年产值XXX万XXX万XXX万万元不仅反映了其在市场上的巨大潜力，更预示着它对国民经济的积极贡献。这种关联度高、涉及面广的产业关系，使得该重氮化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02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氮化合物项目总征地面积为XXXX平方米，相当于约XX.XX亩，其中净用地面积为XXXX平方米，红线范围内相当于约XX.XX亩。这一用地规模充分考虑了重氮化合物项目的建设需求，保障了重氮化合物项目在合适的空间内得以充分发展。重氮化合物项目规划的总建筑面积为XXXX平方米，其中主体工程建设占XXXX平方米，计容建筑面积达XXXX平方米。预计建筑工程的投资将达到XXXX万元，为重氮化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计划购置的设备共计XXXX台（套），设备购置费用为XXXX万元。这一设备购置计划充分考虑到重氮化合物项目的生产需求和技术要求，确保了重氮化合物项目在生产运营中具备先进的技术装备和高效的生产能力。设备的合理配置将为重氮化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项目计划总投资为XXXX万元，预计年实现营业收入为XXXX万元。这一产能规模的设定旨在确保重氮化合物项目能够在投资与回报之间取得平衡，实现长期可持续的发展。重氮化合物项目的总投资充分考虑到各个方面的需求，包括用地建设、设备购置等多个环节，以确保重氮化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02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734"/>
      <w:r>
        <w:rPr>
          <w:rFonts w:ascii="仿宋" w:eastAsia="仿宋" w:hAnsi="仿宋" w:cs="仿宋" w:hint="eastAsia"/>
          <w:lang w:eastAsia="zh-CN"/>
        </w:rPr>
        <w:t>(一)、重氮化合物行业分析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行业一直以来都是市场的关注焦点。行业内的发展趋势、竞争态势以及潜在机会都对重氮化合物项目的推进产生深远的影响。通过深入研究行业的整体概貌，我们将更好地理解行业的核心特征，为重氮化合物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行业，技术一直是推动创新和发展的关键因素。我们将对当前技术趋势进行详尽分析，包括但不限于人工智能、大数据应用、先进制造技术等。这有助于重氮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氮化合物项目成功的基础。我们将对主要竞争对手进行深入研究，包括其市场份额、产品特点、市场定位等。通过全面了解竞争对手的优势和劣势，重氮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474"/>
      <w:r>
        <w:rPr>
          <w:rFonts w:ascii="仿宋" w:eastAsia="仿宋" w:hAnsi="仿宋" w:cs="仿宋" w:hint="eastAsia"/>
          <w:sz w:val="28"/>
          <w:lang w:eastAsia="zh-CN"/>
        </w:rPr>
        <w:t>(二)、重氮化合物市场分析预测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氮化合物市场未来的增长趋势。这包括市场的整体规模、各细分领域的发展趋势等。重氮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氮化合物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氮化合物项目实施过程中需要充分考虑的因素。我们将对市场风险进行全面评估，包括但不限于政策法规风险、市场竞争风险、技术变革风险等。通过对潜在风险的深入分析，重氮化合物项目可以制定相应的风险缓解策略，降低不确定性对重氮化合物项目的影响。</w:t>
      </w:r>
    </w:p>
    <w:p>
      <w:pPr>
        <w:pStyle w:val="Heading1"/>
        <w:ind w:firstLine="560" w:firstLineChars="200"/>
        <w:rPr>
          <w:rFonts w:ascii="仿宋" w:eastAsia="仿宋" w:hAnsi="仿宋" w:cs="仿宋" w:hint="eastAsia"/>
          <w:sz w:val="28"/>
          <w:lang w:eastAsia="zh-CN"/>
        </w:rPr>
      </w:pPr>
      <w:bookmarkStart w:id="20" w:name="_Toc3223"/>
      <w:r>
        <w:rPr>
          <w:rFonts w:ascii="仿宋" w:eastAsia="仿宋" w:hAnsi="仿宋" w:cs="仿宋" w:hint="eastAsia"/>
          <w:sz w:val="28"/>
          <w:lang w:eastAsia="zh-CN"/>
        </w:rPr>
        <w:t>六、重氮化合物项目建设单位说明</w:t>
      </w:r>
      <w:bookmarkEnd w:id="20"/>
    </w:p>
    <w:p>
      <w:pPr>
        <w:pStyle w:val="Heading2"/>
        <w:rPr>
          <w:rFonts w:ascii="仿宋" w:eastAsia="仿宋" w:hAnsi="仿宋" w:cs="仿宋" w:hint="eastAsia"/>
          <w:lang w:eastAsia="zh-CN"/>
        </w:rPr>
      </w:pPr>
      <w:bookmarkStart w:id="21" w:name="_Toc14398"/>
      <w:r>
        <w:rPr>
          <w:rFonts w:ascii="仿宋" w:eastAsia="仿宋" w:hAnsi="仿宋" w:cs="仿宋" w:hint="eastAsia"/>
          <w:lang w:eastAsia="zh-CN"/>
        </w:rPr>
        <w:t>(一)、重氮化合物项目承办单位基本情况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954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https://d.book118.com/855031000312011102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363B8"/>
    <w:rsid w:val="6FE36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31000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2024-02-03T19:48:00Z</dcterms:created>
  <dcterms:modified xsi:type="dcterms:W3CDTF">2024-02-03T19:48:31Z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5EBD7DE6A75D4BA0ABF70707B822FD1F_11</vt:lpwstr>
  </property>
  <property fmtid="{D5CDD505-2E9C-101B-9397-08002B2CF9AE}" pid="3" name="KSOProductBuildVer">
    <vt:lpwstr>2052-12.1.0.16250</vt:lpwstr>
  </property>
</Properties>
</file>