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单一稀土氧化物及盐类项目计划设计方案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5" w:history="1">
        <w:r>
          <w:rPr>
            <w:rFonts w:ascii="仿宋" w:eastAsia="仿宋" w:hAnsi="仿宋" w:cs="仿宋" w:hint="eastAsia"/>
            <w:lang w:eastAsia="zh-CN"/>
          </w:rPr>
          <w:t>概论</w:t>
        </w:r>
        <w:r>
          <w:tab/>
        </w:r>
        <w:r>
          <w:fldChar w:fldCharType="begin"/>
        </w:r>
        <w:r>
          <w:instrText xml:space="preserve"> PAGEREF _Toc20725 \h </w:instrText>
        </w:r>
        <w:r>
          <w:fldChar w:fldCharType="separate"/>
        </w:r>
        <w:r>
          <w:t>3</w:t>
        </w:r>
        <w:r>
          <w:fldChar w:fldCharType="end"/>
        </w:r>
      </w:hyperlink>
    </w:p>
    <w:p>
      <w:pPr>
        <w:pStyle w:val="TOC1"/>
        <w:tabs>
          <w:tab w:val="right" w:leader="dot" w:pos="8306"/>
        </w:tabs>
      </w:pPr>
      <w:hyperlink w:anchor="_Toc1039" w:history="1">
        <w:r>
          <w:rPr>
            <w:rFonts w:ascii="仿宋" w:eastAsia="仿宋" w:hAnsi="仿宋" w:cs="仿宋" w:hint="eastAsia"/>
            <w:lang w:eastAsia="zh-CN"/>
          </w:rPr>
          <w:t>一、单一稀土氧化物及盐类项目可持续发展</w:t>
        </w:r>
        <w:r>
          <w:tab/>
        </w:r>
        <w:r>
          <w:fldChar w:fldCharType="begin"/>
        </w:r>
        <w:r>
          <w:instrText xml:space="preserve"> PAGEREF _Toc1039 \h </w:instrText>
        </w:r>
        <w:r>
          <w:fldChar w:fldCharType="separate"/>
        </w:r>
        <w:r>
          <w:t>3</w:t>
        </w:r>
        <w:r>
          <w:fldChar w:fldCharType="end"/>
        </w:r>
      </w:hyperlink>
    </w:p>
    <w:p>
      <w:pPr>
        <w:pStyle w:val="TOC2"/>
        <w:tabs>
          <w:tab w:val="right" w:leader="dot" w:pos="8306"/>
        </w:tabs>
      </w:pPr>
      <w:hyperlink w:anchor="_Toc14645" w:history="1">
        <w:r>
          <w:rPr>
            <w:rFonts w:ascii="仿宋" w:eastAsia="仿宋" w:hAnsi="仿宋" w:cs="仿宋" w:hint="eastAsia"/>
            <w:lang w:eastAsia="zh-CN"/>
          </w:rPr>
          <w:t>(一)、可持续战略与实践</w:t>
        </w:r>
        <w:r>
          <w:tab/>
        </w:r>
        <w:r>
          <w:fldChar w:fldCharType="begin"/>
        </w:r>
        <w:r>
          <w:instrText xml:space="preserve"> PAGEREF _Toc14645 \h </w:instrText>
        </w:r>
        <w:r>
          <w:fldChar w:fldCharType="separate"/>
        </w:r>
        <w:r>
          <w:t>3</w:t>
        </w:r>
        <w:r>
          <w:fldChar w:fldCharType="end"/>
        </w:r>
      </w:hyperlink>
    </w:p>
    <w:p>
      <w:pPr>
        <w:pStyle w:val="TOC2"/>
        <w:tabs>
          <w:tab w:val="right" w:leader="dot" w:pos="8306"/>
        </w:tabs>
      </w:pPr>
      <w:hyperlink w:anchor="_Toc27671" w:history="1">
        <w:r>
          <w:rPr>
            <w:rFonts w:ascii="仿宋" w:eastAsia="仿宋" w:hAnsi="仿宋" w:cs="仿宋" w:hint="eastAsia"/>
            <w:lang w:eastAsia="zh-CN"/>
          </w:rPr>
          <w:t>(二)、环保与社会责任</w:t>
        </w:r>
        <w:r>
          <w:tab/>
        </w:r>
        <w:r>
          <w:fldChar w:fldCharType="begin"/>
        </w:r>
        <w:r>
          <w:instrText xml:space="preserve"> PAGEREF _Toc27671 \h </w:instrText>
        </w:r>
        <w:r>
          <w:fldChar w:fldCharType="separate"/>
        </w:r>
        <w:r>
          <w:t>4</w:t>
        </w:r>
        <w:r>
          <w:fldChar w:fldCharType="end"/>
        </w:r>
      </w:hyperlink>
    </w:p>
    <w:p>
      <w:pPr>
        <w:pStyle w:val="TOC1"/>
        <w:tabs>
          <w:tab w:val="right" w:leader="dot" w:pos="8306"/>
        </w:tabs>
      </w:pPr>
      <w:hyperlink w:anchor="_Toc25441" w:history="1">
        <w:r>
          <w:rPr>
            <w:rFonts w:ascii="仿宋" w:eastAsia="仿宋" w:hAnsi="仿宋" w:cs="仿宋" w:hint="eastAsia"/>
            <w:lang w:eastAsia="zh-CN"/>
          </w:rPr>
          <w:t>二、单一稀土氧化物及盐类项目绩效评估</w:t>
        </w:r>
        <w:r>
          <w:tab/>
        </w:r>
        <w:r>
          <w:fldChar w:fldCharType="begin"/>
        </w:r>
        <w:r>
          <w:instrText xml:space="preserve"> PAGEREF _Toc25441 \h </w:instrText>
        </w:r>
        <w:r>
          <w:fldChar w:fldCharType="separate"/>
        </w:r>
        <w:r>
          <w:t>5</w:t>
        </w:r>
        <w:r>
          <w:fldChar w:fldCharType="end"/>
        </w:r>
      </w:hyperlink>
    </w:p>
    <w:p>
      <w:pPr>
        <w:pStyle w:val="TOC2"/>
        <w:tabs>
          <w:tab w:val="right" w:leader="dot" w:pos="8306"/>
        </w:tabs>
      </w:pPr>
      <w:hyperlink w:anchor="_Toc30944" w:history="1">
        <w:r>
          <w:rPr>
            <w:rFonts w:ascii="仿宋" w:eastAsia="仿宋" w:hAnsi="仿宋" w:cs="仿宋" w:hint="eastAsia"/>
            <w:lang w:eastAsia="zh-CN"/>
          </w:rPr>
          <w:t>(一)、绩效评估指标</w:t>
        </w:r>
        <w:r>
          <w:tab/>
        </w:r>
        <w:r>
          <w:fldChar w:fldCharType="begin"/>
        </w:r>
        <w:r>
          <w:instrText xml:space="preserve"> PAGEREF _Toc30944 \h </w:instrText>
        </w:r>
        <w:r>
          <w:fldChar w:fldCharType="separate"/>
        </w:r>
        <w:r>
          <w:t>5</w:t>
        </w:r>
        <w:r>
          <w:fldChar w:fldCharType="end"/>
        </w:r>
      </w:hyperlink>
    </w:p>
    <w:p>
      <w:pPr>
        <w:pStyle w:val="TOC2"/>
        <w:tabs>
          <w:tab w:val="right" w:leader="dot" w:pos="8306"/>
        </w:tabs>
      </w:pPr>
      <w:hyperlink w:anchor="_Toc1214" w:history="1">
        <w:r>
          <w:rPr>
            <w:rFonts w:ascii="仿宋" w:eastAsia="仿宋" w:hAnsi="仿宋" w:cs="仿宋" w:hint="eastAsia"/>
            <w:lang w:eastAsia="zh-CN"/>
          </w:rPr>
          <w:t>(二)、绩效评估方法</w:t>
        </w:r>
        <w:r>
          <w:tab/>
        </w:r>
        <w:r>
          <w:fldChar w:fldCharType="begin"/>
        </w:r>
        <w:r>
          <w:instrText xml:space="preserve"> PAGEREF _Toc1214 \h </w:instrText>
        </w:r>
        <w:r>
          <w:fldChar w:fldCharType="separate"/>
        </w:r>
        <w:r>
          <w:t>6</w:t>
        </w:r>
        <w:r>
          <w:fldChar w:fldCharType="end"/>
        </w:r>
      </w:hyperlink>
    </w:p>
    <w:p>
      <w:pPr>
        <w:pStyle w:val="TOC2"/>
        <w:tabs>
          <w:tab w:val="right" w:leader="dot" w:pos="8306"/>
        </w:tabs>
      </w:pPr>
      <w:hyperlink w:anchor="_Toc200" w:history="1">
        <w:r>
          <w:rPr>
            <w:rFonts w:ascii="仿宋" w:eastAsia="仿宋" w:hAnsi="仿宋" w:cs="仿宋" w:hint="eastAsia"/>
            <w:lang w:eastAsia="zh-CN"/>
          </w:rPr>
          <w:t>(三)、绩效评估周期</w:t>
        </w:r>
        <w:r>
          <w:tab/>
        </w:r>
        <w:r>
          <w:fldChar w:fldCharType="begin"/>
        </w:r>
        <w:r>
          <w:instrText xml:space="preserve"> PAGEREF _Toc200 \h </w:instrText>
        </w:r>
        <w:r>
          <w:fldChar w:fldCharType="separate"/>
        </w:r>
        <w:r>
          <w:t>7</w:t>
        </w:r>
        <w:r>
          <w:fldChar w:fldCharType="end"/>
        </w:r>
      </w:hyperlink>
    </w:p>
    <w:p>
      <w:pPr>
        <w:pStyle w:val="TOC1"/>
        <w:tabs>
          <w:tab w:val="right" w:leader="dot" w:pos="8306"/>
        </w:tabs>
      </w:pPr>
      <w:hyperlink w:anchor="_Toc24493" w:history="1">
        <w:r>
          <w:rPr>
            <w:rFonts w:ascii="仿宋" w:eastAsia="仿宋" w:hAnsi="仿宋" w:cs="仿宋" w:hint="eastAsia"/>
            <w:lang w:eastAsia="zh-CN"/>
          </w:rPr>
          <w:t>三、单一稀土氧化物及盐类项目概论</w:t>
        </w:r>
        <w:r>
          <w:tab/>
        </w:r>
        <w:r>
          <w:fldChar w:fldCharType="begin"/>
        </w:r>
        <w:r>
          <w:instrText xml:space="preserve"> PAGEREF _Toc24493 \h </w:instrText>
        </w:r>
        <w:r>
          <w:fldChar w:fldCharType="separate"/>
        </w:r>
        <w:r>
          <w:t>8</w:t>
        </w:r>
        <w:r>
          <w:fldChar w:fldCharType="end"/>
        </w:r>
      </w:hyperlink>
    </w:p>
    <w:p>
      <w:pPr>
        <w:pStyle w:val="TOC2"/>
        <w:tabs>
          <w:tab w:val="right" w:leader="dot" w:pos="8306"/>
        </w:tabs>
      </w:pPr>
      <w:hyperlink w:anchor="_Toc29727" w:history="1">
        <w:r>
          <w:rPr>
            <w:rFonts w:ascii="仿宋" w:eastAsia="仿宋" w:hAnsi="仿宋" w:cs="仿宋" w:hint="eastAsia"/>
            <w:lang w:eastAsia="zh-CN"/>
          </w:rPr>
          <w:t>(一)、单一稀土氧化物及盐类项目概况</w:t>
        </w:r>
        <w:r>
          <w:tab/>
        </w:r>
        <w:r>
          <w:fldChar w:fldCharType="begin"/>
        </w:r>
        <w:r>
          <w:instrText xml:space="preserve"> PAGEREF _Toc29727 \h </w:instrText>
        </w:r>
        <w:r>
          <w:fldChar w:fldCharType="separate"/>
        </w:r>
        <w:r>
          <w:t>8</w:t>
        </w:r>
        <w:r>
          <w:fldChar w:fldCharType="end"/>
        </w:r>
      </w:hyperlink>
    </w:p>
    <w:p>
      <w:pPr>
        <w:pStyle w:val="TOC2"/>
        <w:tabs>
          <w:tab w:val="right" w:leader="dot" w:pos="8306"/>
        </w:tabs>
      </w:pPr>
      <w:hyperlink w:anchor="_Toc25813" w:history="1">
        <w:r>
          <w:rPr>
            <w:rFonts w:ascii="仿宋" w:eastAsia="仿宋" w:hAnsi="仿宋" w:cs="仿宋" w:hint="eastAsia"/>
            <w:lang w:eastAsia="zh-CN"/>
          </w:rPr>
          <w:t>(二)、单一稀土氧化物及盐类项目目标</w:t>
        </w:r>
        <w:r>
          <w:tab/>
        </w:r>
        <w:r>
          <w:fldChar w:fldCharType="begin"/>
        </w:r>
        <w:r>
          <w:instrText xml:space="preserve"> PAGEREF _Toc25813 \h </w:instrText>
        </w:r>
        <w:r>
          <w:fldChar w:fldCharType="separate"/>
        </w:r>
        <w:r>
          <w:t>11</w:t>
        </w:r>
        <w:r>
          <w:fldChar w:fldCharType="end"/>
        </w:r>
      </w:hyperlink>
    </w:p>
    <w:p>
      <w:pPr>
        <w:pStyle w:val="TOC2"/>
        <w:tabs>
          <w:tab w:val="right" w:leader="dot" w:pos="8306"/>
        </w:tabs>
      </w:pPr>
      <w:hyperlink w:anchor="_Toc1090" w:history="1">
        <w:r>
          <w:rPr>
            <w:rFonts w:ascii="仿宋" w:eastAsia="仿宋" w:hAnsi="仿宋" w:cs="仿宋" w:hint="eastAsia"/>
            <w:lang w:eastAsia="zh-CN"/>
          </w:rPr>
          <w:t>(三)、单一稀土氧化物及盐类项目提出的理由</w:t>
        </w:r>
        <w:r>
          <w:tab/>
        </w:r>
        <w:r>
          <w:fldChar w:fldCharType="begin"/>
        </w:r>
        <w:r>
          <w:instrText xml:space="preserve"> PAGEREF _Toc1090 \h </w:instrText>
        </w:r>
        <w:r>
          <w:fldChar w:fldCharType="separate"/>
        </w:r>
        <w:r>
          <w:t>12</w:t>
        </w:r>
        <w:r>
          <w:fldChar w:fldCharType="end"/>
        </w:r>
      </w:hyperlink>
    </w:p>
    <w:p>
      <w:pPr>
        <w:pStyle w:val="TOC2"/>
        <w:tabs>
          <w:tab w:val="right" w:leader="dot" w:pos="8306"/>
        </w:tabs>
      </w:pPr>
      <w:hyperlink w:anchor="_Toc7743" w:history="1">
        <w:r>
          <w:rPr>
            <w:rFonts w:ascii="仿宋" w:eastAsia="仿宋" w:hAnsi="仿宋" w:cs="仿宋" w:hint="eastAsia"/>
            <w:lang w:eastAsia="zh-CN"/>
          </w:rPr>
          <w:t>(四)、单一稀土氧化物及盐类项目意义</w:t>
        </w:r>
        <w:r>
          <w:tab/>
        </w:r>
        <w:r>
          <w:fldChar w:fldCharType="begin"/>
        </w:r>
        <w:r>
          <w:instrText xml:space="preserve"> PAGEREF _Toc7743 \h </w:instrText>
        </w:r>
        <w:r>
          <w:fldChar w:fldCharType="separate"/>
        </w:r>
        <w:r>
          <w:t>14</w:t>
        </w:r>
        <w:r>
          <w:fldChar w:fldCharType="end"/>
        </w:r>
      </w:hyperlink>
    </w:p>
    <w:p>
      <w:pPr>
        <w:pStyle w:val="TOC2"/>
        <w:tabs>
          <w:tab w:val="right" w:leader="dot" w:pos="8306"/>
        </w:tabs>
      </w:pPr>
      <w:hyperlink w:anchor="_Toc16555" w:history="1">
        <w:r>
          <w:rPr>
            <w:rFonts w:ascii="仿宋" w:eastAsia="仿宋" w:hAnsi="仿宋" w:cs="仿宋" w:hint="eastAsia"/>
            <w:lang w:eastAsia="zh-CN"/>
          </w:rPr>
          <w:t>(五)、单一稀土氧化物及盐类项目背景</w:t>
        </w:r>
        <w:r>
          <w:tab/>
        </w:r>
        <w:r>
          <w:fldChar w:fldCharType="begin"/>
        </w:r>
        <w:r>
          <w:instrText xml:space="preserve"> PAGEREF _Toc16555 \h </w:instrText>
        </w:r>
        <w:r>
          <w:fldChar w:fldCharType="separate"/>
        </w:r>
        <w:r>
          <w:t>14</w:t>
        </w:r>
        <w:r>
          <w:fldChar w:fldCharType="end"/>
        </w:r>
      </w:hyperlink>
    </w:p>
    <w:p>
      <w:pPr>
        <w:pStyle w:val="TOC1"/>
        <w:tabs>
          <w:tab w:val="right" w:leader="dot" w:pos="8306"/>
        </w:tabs>
      </w:pPr>
      <w:hyperlink w:anchor="_Toc15535" w:history="1">
        <w:r>
          <w:rPr>
            <w:rFonts w:ascii="仿宋" w:eastAsia="仿宋" w:hAnsi="仿宋" w:cs="仿宋" w:hint="eastAsia"/>
            <w:lang w:eastAsia="zh-CN"/>
          </w:rPr>
          <w:t>四、单一稀土氧化物及盐类项目建设单位说明</w:t>
        </w:r>
        <w:r>
          <w:tab/>
        </w:r>
        <w:r>
          <w:fldChar w:fldCharType="begin"/>
        </w:r>
        <w:r>
          <w:instrText xml:space="preserve"> PAGEREF _Toc15535 \h </w:instrText>
        </w:r>
        <w:r>
          <w:fldChar w:fldCharType="separate"/>
        </w:r>
        <w:r>
          <w:t>15</w:t>
        </w:r>
        <w:r>
          <w:fldChar w:fldCharType="end"/>
        </w:r>
      </w:hyperlink>
    </w:p>
    <w:p>
      <w:pPr>
        <w:pStyle w:val="TOC2"/>
        <w:tabs>
          <w:tab w:val="right" w:leader="dot" w:pos="8306"/>
        </w:tabs>
      </w:pPr>
      <w:hyperlink w:anchor="_Toc16762" w:history="1">
        <w:r>
          <w:rPr>
            <w:rFonts w:ascii="仿宋" w:eastAsia="仿宋" w:hAnsi="仿宋" w:cs="仿宋" w:hint="eastAsia"/>
            <w:lang w:eastAsia="zh-CN"/>
          </w:rPr>
          <w:t>(一)、单一稀土氧化物及盐类项目承办单位基本情况</w:t>
        </w:r>
        <w:r>
          <w:tab/>
        </w:r>
        <w:r>
          <w:fldChar w:fldCharType="begin"/>
        </w:r>
        <w:r>
          <w:instrText xml:space="preserve"> PAGEREF _Toc16762 \h </w:instrText>
        </w:r>
        <w:r>
          <w:fldChar w:fldCharType="separate"/>
        </w:r>
        <w:r>
          <w:t>15</w:t>
        </w:r>
        <w:r>
          <w:fldChar w:fldCharType="end"/>
        </w:r>
      </w:hyperlink>
    </w:p>
    <w:p>
      <w:pPr>
        <w:pStyle w:val="TOC2"/>
        <w:tabs>
          <w:tab w:val="right" w:leader="dot" w:pos="8306"/>
        </w:tabs>
      </w:pPr>
      <w:hyperlink w:anchor="_Toc8329" w:history="1">
        <w:r>
          <w:rPr>
            <w:rFonts w:ascii="仿宋" w:eastAsia="仿宋" w:hAnsi="仿宋" w:cs="仿宋" w:hint="eastAsia"/>
            <w:lang w:eastAsia="zh-CN"/>
          </w:rPr>
          <w:t>(二)、公司经济效益分析</w:t>
        </w:r>
        <w:r>
          <w:tab/>
        </w:r>
        <w:r>
          <w:fldChar w:fldCharType="begin"/>
        </w:r>
        <w:r>
          <w:instrText xml:space="preserve"> PAGEREF _Toc8329 \h </w:instrText>
        </w:r>
        <w:r>
          <w:fldChar w:fldCharType="separate"/>
        </w:r>
        <w:r>
          <w:t>16</w:t>
        </w:r>
        <w:r>
          <w:fldChar w:fldCharType="end"/>
        </w:r>
      </w:hyperlink>
    </w:p>
    <w:p>
      <w:pPr>
        <w:pStyle w:val="TOC1"/>
        <w:tabs>
          <w:tab w:val="right" w:leader="dot" w:pos="8306"/>
        </w:tabs>
      </w:pPr>
      <w:hyperlink w:anchor="_Toc29499" w:history="1">
        <w:r>
          <w:rPr>
            <w:rFonts w:ascii="仿宋" w:eastAsia="仿宋" w:hAnsi="仿宋" w:cs="仿宋" w:hint="eastAsia"/>
            <w:lang w:eastAsia="zh-CN"/>
          </w:rPr>
          <w:t>五、单一稀土氧化物及盐类项目选址可行性分析</w:t>
        </w:r>
        <w:r>
          <w:tab/>
        </w:r>
        <w:r>
          <w:fldChar w:fldCharType="begin"/>
        </w:r>
        <w:r>
          <w:instrText xml:space="preserve"> PAGEREF _Toc29499 \h </w:instrText>
        </w:r>
        <w:r>
          <w:fldChar w:fldCharType="separate"/>
        </w:r>
        <w:r>
          <w:t>17</w:t>
        </w:r>
        <w:r>
          <w:fldChar w:fldCharType="end"/>
        </w:r>
      </w:hyperlink>
    </w:p>
    <w:p>
      <w:pPr>
        <w:pStyle w:val="TOC2"/>
        <w:tabs>
          <w:tab w:val="right" w:leader="dot" w:pos="8306"/>
        </w:tabs>
      </w:pPr>
      <w:hyperlink w:anchor="_Toc17142" w:history="1">
        <w:r>
          <w:rPr>
            <w:rFonts w:ascii="仿宋" w:eastAsia="仿宋" w:hAnsi="仿宋" w:cs="仿宋" w:hint="eastAsia"/>
            <w:lang w:eastAsia="zh-CN"/>
          </w:rPr>
          <w:t>(一)、单一稀土氧化物及盐类项目选址</w:t>
        </w:r>
        <w:r>
          <w:tab/>
        </w:r>
        <w:r>
          <w:fldChar w:fldCharType="begin"/>
        </w:r>
        <w:r>
          <w:instrText xml:space="preserve"> PAGEREF _Toc17142 \h </w:instrText>
        </w:r>
        <w:r>
          <w:fldChar w:fldCharType="separate"/>
        </w:r>
        <w:r>
          <w:t>17</w:t>
        </w:r>
        <w:r>
          <w:fldChar w:fldCharType="end"/>
        </w:r>
      </w:hyperlink>
    </w:p>
    <w:p>
      <w:pPr>
        <w:pStyle w:val="TOC2"/>
        <w:tabs>
          <w:tab w:val="right" w:leader="dot" w:pos="8306"/>
        </w:tabs>
      </w:pPr>
      <w:hyperlink w:anchor="_Toc30206" w:history="1">
        <w:r>
          <w:rPr>
            <w:rFonts w:ascii="仿宋" w:eastAsia="仿宋" w:hAnsi="仿宋" w:cs="仿宋" w:hint="eastAsia"/>
            <w:lang w:eastAsia="zh-CN"/>
          </w:rPr>
          <w:t>(二)、用地控制指标</w:t>
        </w:r>
        <w:r>
          <w:tab/>
        </w:r>
        <w:r>
          <w:fldChar w:fldCharType="begin"/>
        </w:r>
        <w:r>
          <w:instrText xml:space="preserve"> PAGEREF _Toc30206 \h </w:instrText>
        </w:r>
        <w:r>
          <w:fldChar w:fldCharType="separate"/>
        </w:r>
        <w:r>
          <w:t>17</w:t>
        </w:r>
        <w:r>
          <w:fldChar w:fldCharType="end"/>
        </w:r>
      </w:hyperlink>
    </w:p>
    <w:p>
      <w:pPr>
        <w:pStyle w:val="TOC2"/>
        <w:tabs>
          <w:tab w:val="right" w:leader="dot" w:pos="8306"/>
        </w:tabs>
      </w:pPr>
      <w:hyperlink w:anchor="_Toc18735" w:history="1">
        <w:r>
          <w:rPr>
            <w:rFonts w:ascii="仿宋" w:eastAsia="仿宋" w:hAnsi="仿宋" w:cs="仿宋" w:hint="eastAsia"/>
            <w:lang w:eastAsia="zh-CN"/>
          </w:rPr>
          <w:t>(三)、节约用地措施</w:t>
        </w:r>
        <w:r>
          <w:tab/>
        </w:r>
        <w:r>
          <w:fldChar w:fldCharType="begin"/>
        </w:r>
        <w:r>
          <w:instrText xml:space="preserve"> PAGEREF _Toc18735 \h </w:instrText>
        </w:r>
        <w:r>
          <w:fldChar w:fldCharType="separate"/>
        </w:r>
        <w:r>
          <w:t>19</w:t>
        </w:r>
        <w:r>
          <w:fldChar w:fldCharType="end"/>
        </w:r>
      </w:hyperlink>
    </w:p>
    <w:p>
      <w:pPr>
        <w:pStyle w:val="TOC2"/>
        <w:tabs>
          <w:tab w:val="right" w:leader="dot" w:pos="8306"/>
        </w:tabs>
      </w:pPr>
      <w:hyperlink w:anchor="_Toc20978" w:history="1">
        <w:r>
          <w:rPr>
            <w:rFonts w:ascii="仿宋" w:eastAsia="仿宋" w:hAnsi="仿宋" w:cs="仿宋" w:hint="eastAsia"/>
            <w:lang w:eastAsia="zh-CN"/>
          </w:rPr>
          <w:t>(四)、总图布置方案</w:t>
        </w:r>
        <w:r>
          <w:tab/>
        </w:r>
        <w:r>
          <w:fldChar w:fldCharType="begin"/>
        </w:r>
        <w:r>
          <w:instrText xml:space="preserve"> PAGEREF _Toc20978 \h </w:instrText>
        </w:r>
        <w:r>
          <w:fldChar w:fldCharType="separate"/>
        </w:r>
        <w:r>
          <w:t>21</w:t>
        </w:r>
        <w:r>
          <w:fldChar w:fldCharType="end"/>
        </w:r>
      </w:hyperlink>
    </w:p>
    <w:p>
      <w:pPr>
        <w:pStyle w:val="TOC2"/>
        <w:tabs>
          <w:tab w:val="right" w:leader="dot" w:pos="8306"/>
        </w:tabs>
      </w:pPr>
      <w:hyperlink w:anchor="_Toc6930" w:history="1">
        <w:r>
          <w:rPr>
            <w:rFonts w:ascii="仿宋" w:eastAsia="仿宋" w:hAnsi="仿宋" w:cs="仿宋" w:hint="eastAsia"/>
            <w:lang w:eastAsia="zh-CN"/>
          </w:rPr>
          <w:t>(五)、选址综合评价</w:t>
        </w:r>
        <w:r>
          <w:tab/>
        </w:r>
        <w:r>
          <w:fldChar w:fldCharType="begin"/>
        </w:r>
        <w:r>
          <w:instrText xml:space="preserve"> PAGEREF _Toc6930 \h </w:instrText>
        </w:r>
        <w:r>
          <w:fldChar w:fldCharType="separate"/>
        </w:r>
        <w:r>
          <w:t>22</w:t>
        </w:r>
        <w:r>
          <w:fldChar w:fldCharType="end"/>
        </w:r>
      </w:hyperlink>
    </w:p>
    <w:p>
      <w:pPr>
        <w:pStyle w:val="TOC1"/>
        <w:tabs>
          <w:tab w:val="right" w:leader="dot" w:pos="8306"/>
        </w:tabs>
      </w:pPr>
      <w:hyperlink w:anchor="_Toc5674" w:history="1">
        <w:r>
          <w:rPr>
            <w:rFonts w:ascii="仿宋" w:eastAsia="仿宋" w:hAnsi="仿宋" w:cs="仿宋" w:hint="eastAsia"/>
            <w:lang w:eastAsia="zh-CN"/>
          </w:rPr>
          <w:t>六、产品规划分析</w:t>
        </w:r>
        <w:r>
          <w:tab/>
        </w:r>
        <w:r>
          <w:fldChar w:fldCharType="begin"/>
        </w:r>
        <w:r>
          <w:instrText xml:space="preserve"> PAGEREF _Toc5674 \h </w:instrText>
        </w:r>
        <w:r>
          <w:fldChar w:fldCharType="separate"/>
        </w:r>
        <w:r>
          <w:t>23</w:t>
        </w:r>
        <w:r>
          <w:fldChar w:fldCharType="end"/>
        </w:r>
      </w:hyperlink>
    </w:p>
    <w:p>
      <w:pPr>
        <w:pStyle w:val="TOC2"/>
        <w:tabs>
          <w:tab w:val="right" w:leader="dot" w:pos="8306"/>
        </w:tabs>
      </w:pPr>
      <w:hyperlink w:anchor="_Toc24428" w:history="1">
        <w:r>
          <w:rPr>
            <w:rFonts w:ascii="仿宋" w:eastAsia="仿宋" w:hAnsi="仿宋" w:cs="仿宋" w:hint="eastAsia"/>
            <w:lang w:eastAsia="zh-CN"/>
          </w:rPr>
          <w:t>(一)、产品规划</w:t>
        </w:r>
        <w:r>
          <w:tab/>
        </w:r>
        <w:r>
          <w:fldChar w:fldCharType="begin"/>
        </w:r>
        <w:r>
          <w:instrText xml:space="preserve"> PAGEREF _Toc24428 \h </w:instrText>
        </w:r>
        <w:r>
          <w:fldChar w:fldCharType="separate"/>
        </w:r>
        <w:r>
          <w:t>23</w:t>
        </w:r>
        <w:r>
          <w:fldChar w:fldCharType="end"/>
        </w:r>
      </w:hyperlink>
    </w:p>
    <w:p>
      <w:pPr>
        <w:pStyle w:val="TOC2"/>
        <w:tabs>
          <w:tab w:val="right" w:leader="dot" w:pos="8306"/>
        </w:tabs>
      </w:pPr>
      <w:hyperlink w:anchor="_Toc23092" w:history="1">
        <w:r>
          <w:rPr>
            <w:rFonts w:ascii="仿宋" w:eastAsia="仿宋" w:hAnsi="仿宋" w:cs="仿宋" w:hint="eastAsia"/>
            <w:lang w:eastAsia="zh-CN"/>
          </w:rPr>
          <w:t>(二)、建设规模</w:t>
        </w:r>
        <w:r>
          <w:tab/>
        </w:r>
        <w:r>
          <w:fldChar w:fldCharType="begin"/>
        </w:r>
        <w:r>
          <w:instrText xml:space="preserve"> PAGEREF _Toc23092 \h </w:instrText>
        </w:r>
        <w:r>
          <w:fldChar w:fldCharType="separate"/>
        </w:r>
        <w:r>
          <w:t>24</w:t>
        </w:r>
        <w:r>
          <w:fldChar w:fldCharType="end"/>
        </w:r>
      </w:hyperlink>
    </w:p>
    <w:p>
      <w:pPr>
        <w:pStyle w:val="TOC1"/>
        <w:tabs>
          <w:tab w:val="right" w:leader="dot" w:pos="8306"/>
        </w:tabs>
      </w:pPr>
      <w:hyperlink w:anchor="_Toc5031" w:history="1">
        <w:r>
          <w:rPr>
            <w:rFonts w:ascii="仿宋" w:eastAsia="仿宋" w:hAnsi="仿宋" w:cs="仿宋" w:hint="eastAsia"/>
            <w:lang w:eastAsia="zh-CN"/>
          </w:rPr>
          <w:t>七、单一稀土氧化物及盐类项目风险管理</w:t>
        </w:r>
        <w:r>
          <w:tab/>
        </w:r>
        <w:r>
          <w:fldChar w:fldCharType="begin"/>
        </w:r>
        <w:r>
          <w:instrText xml:space="preserve"> PAGEREF _Toc5031 \h </w:instrText>
        </w:r>
        <w:r>
          <w:fldChar w:fldCharType="separate"/>
        </w:r>
        <w:r>
          <w:t>25</w:t>
        </w:r>
        <w:r>
          <w:fldChar w:fldCharType="end"/>
        </w:r>
      </w:hyperlink>
    </w:p>
    <w:p>
      <w:pPr>
        <w:pStyle w:val="TOC2"/>
        <w:tabs>
          <w:tab w:val="right" w:leader="dot" w:pos="8306"/>
        </w:tabs>
      </w:pPr>
      <w:hyperlink w:anchor="_Toc8607" w:history="1">
        <w:r>
          <w:rPr>
            <w:rFonts w:ascii="仿宋" w:eastAsia="仿宋" w:hAnsi="仿宋" w:cs="仿宋" w:hint="eastAsia"/>
            <w:lang w:eastAsia="zh-CN"/>
          </w:rPr>
          <w:t>(一)、风险识别与评估</w:t>
        </w:r>
        <w:r>
          <w:tab/>
        </w:r>
        <w:r>
          <w:fldChar w:fldCharType="begin"/>
        </w:r>
        <w:r>
          <w:instrText xml:space="preserve"> PAGEREF _Toc8607 \h </w:instrText>
        </w:r>
        <w:r>
          <w:fldChar w:fldCharType="separate"/>
        </w:r>
        <w:r>
          <w:t>25</w:t>
        </w:r>
        <w:r>
          <w:fldChar w:fldCharType="end"/>
        </w:r>
      </w:hyperlink>
    </w:p>
    <w:p>
      <w:pPr>
        <w:pStyle w:val="TOC2"/>
        <w:tabs>
          <w:tab w:val="right" w:leader="dot" w:pos="8306"/>
        </w:tabs>
      </w:pPr>
      <w:hyperlink w:anchor="_Toc25010" w:history="1">
        <w:r>
          <w:rPr>
            <w:rFonts w:ascii="仿宋" w:eastAsia="仿宋" w:hAnsi="仿宋" w:cs="仿宋" w:hint="eastAsia"/>
            <w:lang w:eastAsia="zh-CN"/>
          </w:rPr>
          <w:t>(二)、风险应对策略</w:t>
        </w:r>
        <w:r>
          <w:tab/>
        </w:r>
        <w:r>
          <w:fldChar w:fldCharType="begin"/>
        </w:r>
        <w:r>
          <w:instrText xml:space="preserve"> PAGEREF _Toc25010 \h </w:instrText>
        </w:r>
        <w:r>
          <w:fldChar w:fldCharType="separate"/>
        </w:r>
        <w:r>
          <w:t>26</w:t>
        </w:r>
        <w:r>
          <w:fldChar w:fldCharType="end"/>
        </w:r>
      </w:hyperlink>
    </w:p>
    <w:p>
      <w:pPr>
        <w:pStyle w:val="TOC2"/>
        <w:tabs>
          <w:tab w:val="right" w:leader="dot" w:pos="8306"/>
        </w:tabs>
      </w:pPr>
      <w:hyperlink w:anchor="_Toc22711" w:history="1">
        <w:r>
          <w:rPr>
            <w:rFonts w:ascii="仿宋" w:eastAsia="仿宋" w:hAnsi="仿宋" w:cs="仿宋" w:hint="eastAsia"/>
            <w:lang w:eastAsia="zh-CN"/>
          </w:rPr>
          <w:t>(三)、风险监控与控制</w:t>
        </w:r>
        <w:r>
          <w:tab/>
        </w:r>
        <w:r>
          <w:fldChar w:fldCharType="begin"/>
        </w:r>
        <w:r>
          <w:instrText xml:space="preserve"> PAGEREF _Toc22711 \h </w:instrText>
        </w:r>
        <w:r>
          <w:fldChar w:fldCharType="separate"/>
        </w:r>
        <w:r>
          <w:t>28</w:t>
        </w:r>
        <w:r>
          <w:fldChar w:fldCharType="end"/>
        </w:r>
      </w:hyperlink>
    </w:p>
    <w:p>
      <w:pPr>
        <w:pStyle w:val="TOC1"/>
        <w:tabs>
          <w:tab w:val="right" w:leader="dot" w:pos="8306"/>
        </w:tabs>
      </w:pPr>
      <w:hyperlink w:anchor="_Toc11870" w:history="1">
        <w:r>
          <w:rPr>
            <w:rFonts w:ascii="仿宋" w:eastAsia="仿宋" w:hAnsi="仿宋" w:cs="仿宋" w:hint="eastAsia"/>
            <w:lang w:eastAsia="zh-CN"/>
          </w:rPr>
          <w:t>八、单一稀土氧化物及盐类项目投资规划</w:t>
        </w:r>
        <w:r>
          <w:tab/>
        </w:r>
        <w:r>
          <w:fldChar w:fldCharType="begin"/>
        </w:r>
        <w:r>
          <w:instrText xml:space="preserve"> PAGEREF _Toc11870 \h </w:instrText>
        </w:r>
        <w:r>
          <w:fldChar w:fldCharType="separate"/>
        </w:r>
        <w:r>
          <w:t>29</w:t>
        </w:r>
        <w:r>
          <w:fldChar w:fldCharType="end"/>
        </w:r>
      </w:hyperlink>
    </w:p>
    <w:p>
      <w:pPr>
        <w:pStyle w:val="TOC2"/>
        <w:tabs>
          <w:tab w:val="right" w:leader="dot" w:pos="8306"/>
        </w:tabs>
      </w:pPr>
      <w:hyperlink w:anchor="_Toc7153" w:history="1">
        <w:r>
          <w:rPr>
            <w:rFonts w:ascii="仿宋" w:eastAsia="仿宋" w:hAnsi="仿宋" w:cs="仿宋" w:hint="eastAsia"/>
            <w:lang w:eastAsia="zh-CN"/>
          </w:rPr>
          <w:t>(一)、单一稀土氧化物及盐类项目总投资估算</w:t>
        </w:r>
        <w:r>
          <w:tab/>
        </w:r>
        <w:r>
          <w:fldChar w:fldCharType="begin"/>
        </w:r>
        <w:r>
          <w:instrText xml:space="preserve"> PAGEREF _Toc7153 \h </w:instrText>
        </w:r>
        <w:r>
          <w:fldChar w:fldCharType="separate"/>
        </w:r>
        <w:r>
          <w:t>29</w:t>
        </w:r>
        <w:r>
          <w:fldChar w:fldCharType="end"/>
        </w:r>
      </w:hyperlink>
    </w:p>
    <w:p>
      <w:pPr>
        <w:pStyle w:val="TOC2"/>
        <w:tabs>
          <w:tab w:val="right" w:leader="dot" w:pos="8306"/>
        </w:tabs>
      </w:pPr>
      <w:hyperlink w:anchor="_Toc27536" w:history="1">
        <w:r>
          <w:rPr>
            <w:rFonts w:ascii="仿宋" w:eastAsia="仿宋" w:hAnsi="仿宋" w:cs="仿宋" w:hint="eastAsia"/>
            <w:lang w:eastAsia="zh-CN"/>
          </w:rPr>
          <w:t>(二)、资金筹措</w:t>
        </w:r>
        <w:r>
          <w:tab/>
        </w:r>
        <w:r>
          <w:fldChar w:fldCharType="begin"/>
        </w:r>
        <w:r>
          <w:instrText xml:space="preserve"> PAGEREF _Toc27536 \h </w:instrText>
        </w:r>
        <w:r>
          <w:fldChar w:fldCharType="separate"/>
        </w:r>
        <w:r>
          <w:t>30</w:t>
        </w:r>
        <w:r>
          <w:fldChar w:fldCharType="end"/>
        </w:r>
      </w:hyperlink>
    </w:p>
    <w:p>
      <w:pPr>
        <w:pStyle w:val="TOC1"/>
        <w:tabs>
          <w:tab w:val="right" w:leader="dot" w:pos="8306"/>
        </w:tabs>
      </w:pPr>
      <w:hyperlink w:anchor="_Toc18397" w:history="1">
        <w:r>
          <w:rPr>
            <w:rFonts w:ascii="仿宋" w:eastAsia="仿宋" w:hAnsi="仿宋" w:cs="仿宋" w:hint="eastAsia"/>
            <w:lang w:eastAsia="zh-CN"/>
          </w:rPr>
          <w:t>九、单一稀土氧化物及盐类项目创新与研发</w:t>
        </w:r>
        <w:r>
          <w:tab/>
        </w:r>
        <w:r>
          <w:fldChar w:fldCharType="begin"/>
        </w:r>
        <w:r>
          <w:instrText xml:space="preserve"> PAGEREF _Toc18397 \h </w:instrText>
        </w:r>
        <w:r>
          <w:fldChar w:fldCharType="separate"/>
        </w:r>
        <w:r>
          <w:t>31</w:t>
        </w:r>
        <w:r>
          <w:fldChar w:fldCharType="end"/>
        </w:r>
      </w:hyperlink>
    </w:p>
    <w:p>
      <w:pPr>
        <w:pStyle w:val="TOC2"/>
        <w:tabs>
          <w:tab w:val="right" w:leader="dot" w:pos="8306"/>
        </w:tabs>
      </w:pPr>
      <w:hyperlink w:anchor="_Toc21737" w:history="1">
        <w:r>
          <w:rPr>
            <w:rFonts w:ascii="仿宋" w:eastAsia="仿宋" w:hAnsi="仿宋" w:cs="仿宋" w:hint="eastAsia"/>
            <w:lang w:eastAsia="zh-CN"/>
          </w:rPr>
          <w:t>(一)、创新策略与方向</w:t>
        </w:r>
        <w:r>
          <w:tab/>
        </w:r>
        <w:r>
          <w:fldChar w:fldCharType="begin"/>
        </w:r>
        <w:r>
          <w:instrText xml:space="preserve"> PAGEREF _Toc21737 \h </w:instrText>
        </w:r>
        <w:r>
          <w:fldChar w:fldCharType="separate"/>
        </w:r>
        <w:r>
          <w:t>31</w:t>
        </w:r>
        <w:r>
          <w:fldChar w:fldCharType="end"/>
        </w:r>
      </w:hyperlink>
    </w:p>
    <w:p>
      <w:pPr>
        <w:pStyle w:val="TOC2"/>
        <w:tabs>
          <w:tab w:val="right" w:leader="dot" w:pos="8306"/>
        </w:tabs>
      </w:pPr>
      <w:hyperlink w:anchor="_Toc32160" w:history="1">
        <w:r>
          <w:rPr>
            <w:rFonts w:ascii="仿宋" w:eastAsia="仿宋" w:hAnsi="仿宋" w:cs="仿宋" w:hint="eastAsia"/>
            <w:lang w:eastAsia="zh-CN"/>
          </w:rPr>
          <w:t>(二)、研发规划与投入</w:t>
        </w:r>
        <w:r>
          <w:tab/>
        </w:r>
        <w:r>
          <w:fldChar w:fldCharType="begin"/>
        </w:r>
        <w:r>
          <w:instrText xml:space="preserve"> PAGEREF _Toc32160 \h </w:instrText>
        </w:r>
        <w:r>
          <w:fldChar w:fldCharType="separate"/>
        </w:r>
        <w:r>
          <w:t>32</w:t>
        </w:r>
        <w:r>
          <w:fldChar w:fldCharType="end"/>
        </w:r>
      </w:hyperlink>
    </w:p>
    <w:p>
      <w:pPr>
        <w:pStyle w:val="TOC1"/>
        <w:tabs>
          <w:tab w:val="right" w:leader="dot" w:pos="8306"/>
        </w:tabs>
      </w:pPr>
      <w:hyperlink w:anchor="_Toc13017" w:history="1">
        <w:r>
          <w:rPr>
            <w:rFonts w:ascii="仿宋" w:eastAsia="仿宋" w:hAnsi="仿宋" w:cs="仿宋" w:hint="eastAsia"/>
            <w:lang w:eastAsia="zh-CN"/>
          </w:rPr>
          <w:t>十、单一稀土氧化物及盐类项目财务管理</w:t>
        </w:r>
        <w:r>
          <w:tab/>
        </w:r>
        <w:r>
          <w:fldChar w:fldCharType="begin"/>
        </w:r>
        <w:r>
          <w:instrText xml:space="preserve"> PAGEREF _Toc13017 \h </w:instrText>
        </w:r>
        <w:r>
          <w:fldChar w:fldCharType="separate"/>
        </w:r>
        <w:r>
          <w:t>34</w:t>
        </w:r>
        <w:r>
          <w:fldChar w:fldCharType="end"/>
        </w:r>
      </w:hyperlink>
    </w:p>
    <w:p>
      <w:pPr>
        <w:pStyle w:val="TOC2"/>
        <w:tabs>
          <w:tab w:val="right" w:leader="dot" w:pos="8306"/>
        </w:tabs>
      </w:pPr>
      <w:hyperlink w:anchor="_Toc26689" w:history="1">
        <w:r>
          <w:rPr>
            <w:rFonts w:ascii="仿宋" w:eastAsia="仿宋" w:hAnsi="仿宋" w:cs="仿宋" w:hint="eastAsia"/>
            <w:lang w:eastAsia="zh-CN"/>
          </w:rPr>
          <w:t>(一)、资金需求大</w:t>
        </w:r>
        <w:r>
          <w:tab/>
        </w:r>
        <w:r>
          <w:fldChar w:fldCharType="begin"/>
        </w:r>
        <w:r>
          <w:instrText xml:space="preserve"> PAGEREF _Toc26689 \h </w:instrText>
        </w:r>
        <w:r>
          <w:fldChar w:fldCharType="separate"/>
        </w:r>
        <w:r>
          <w:t>34</w:t>
        </w:r>
        <w:r>
          <w:fldChar w:fldCharType="end"/>
        </w:r>
      </w:hyperlink>
    </w:p>
    <w:p>
      <w:pPr>
        <w:pStyle w:val="TOC2"/>
        <w:tabs>
          <w:tab w:val="right" w:leader="dot" w:pos="8306"/>
        </w:tabs>
      </w:pPr>
      <w:hyperlink w:anchor="_Toc24385" w:history="1">
        <w:r>
          <w:rPr>
            <w:rFonts w:ascii="仿宋" w:eastAsia="仿宋" w:hAnsi="仿宋" w:cs="仿宋" w:hint="eastAsia"/>
            <w:lang w:eastAsia="zh-CN"/>
          </w:rPr>
          <w:t>(二)、研发周期长</w:t>
        </w:r>
        <w:r>
          <w:tab/>
        </w:r>
        <w:r>
          <w:fldChar w:fldCharType="begin"/>
        </w:r>
        <w:r>
          <w:instrText xml:space="preserve"> PAGEREF _Toc24385 \h </w:instrText>
        </w:r>
        <w:r>
          <w:fldChar w:fldCharType="separate"/>
        </w:r>
        <w:r>
          <w:t>35</w:t>
        </w:r>
        <w:r>
          <w:fldChar w:fldCharType="end"/>
        </w:r>
      </w:hyperlink>
    </w:p>
    <w:p>
      <w:pPr>
        <w:pStyle w:val="TOC2"/>
        <w:tabs>
          <w:tab w:val="right" w:leader="dot" w:pos="8306"/>
        </w:tabs>
      </w:pPr>
      <w:hyperlink w:anchor="_Toc12618" w:history="1">
        <w:r>
          <w:rPr>
            <w:rFonts w:ascii="仿宋" w:eastAsia="仿宋" w:hAnsi="仿宋" w:cs="仿宋" w:hint="eastAsia"/>
            <w:lang w:eastAsia="zh-CN"/>
          </w:rPr>
          <w:t>(三)、市场风险大</w:t>
        </w:r>
        <w:r>
          <w:tab/>
        </w:r>
        <w:r>
          <w:fldChar w:fldCharType="begin"/>
        </w:r>
        <w:r>
          <w:instrText xml:space="preserve"> PAGEREF _Toc12618 \h </w:instrText>
        </w:r>
        <w:r>
          <w:fldChar w:fldCharType="separate"/>
        </w:r>
        <w:r>
          <w:t>37</w:t>
        </w:r>
        <w:r>
          <w:fldChar w:fldCharType="end"/>
        </w:r>
      </w:hyperlink>
    </w:p>
    <w:p>
      <w:pPr>
        <w:pStyle w:val="TOC2"/>
        <w:tabs>
          <w:tab w:val="right" w:leader="dot" w:pos="8306"/>
        </w:tabs>
      </w:pPr>
      <w:hyperlink w:anchor="_Toc24579" w:history="1">
        <w:r>
          <w:rPr>
            <w:rFonts w:ascii="仿宋" w:eastAsia="仿宋" w:hAnsi="仿宋" w:cs="仿宋" w:hint="eastAsia"/>
            <w:lang w:eastAsia="zh-CN"/>
          </w:rPr>
          <w:t>(四)、利润率高</w:t>
        </w:r>
        <w:r>
          <w:tab/>
        </w:r>
        <w:r>
          <w:fldChar w:fldCharType="begin"/>
        </w:r>
        <w:r>
          <w:instrText xml:space="preserve"> PAGEREF _Toc24579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9" w:history="1">
        <w:r>
          <w:rPr>
            <w:rFonts w:ascii="仿宋" w:eastAsia="仿宋" w:hAnsi="仿宋" w:cs="仿宋" w:hint="eastAsia"/>
            <w:lang w:eastAsia="zh-CN"/>
          </w:rPr>
          <w:t>十一、单一稀土氧化物及盐类项目人力资源培养与发展</w:t>
        </w:r>
        <w:r>
          <w:tab/>
        </w:r>
        <w:r>
          <w:fldChar w:fldCharType="begin"/>
        </w:r>
        <w:r>
          <w:instrText xml:space="preserve"> PAGEREF _Toc18319 \h </w:instrText>
        </w:r>
        <w:r>
          <w:fldChar w:fldCharType="separate"/>
        </w:r>
        <w:r>
          <w:t>42</w:t>
        </w:r>
        <w:r>
          <w:fldChar w:fldCharType="end"/>
        </w:r>
      </w:hyperlink>
    </w:p>
    <w:p>
      <w:pPr>
        <w:pStyle w:val="TOC2"/>
        <w:tabs>
          <w:tab w:val="right" w:leader="dot" w:pos="8306"/>
        </w:tabs>
      </w:pPr>
      <w:hyperlink w:anchor="_Toc20274" w:history="1">
        <w:r>
          <w:rPr>
            <w:rFonts w:ascii="仿宋" w:eastAsia="仿宋" w:hAnsi="仿宋" w:cs="仿宋" w:hint="eastAsia"/>
            <w:lang w:eastAsia="zh-CN"/>
          </w:rPr>
          <w:t>(一)、人才需求与规划</w:t>
        </w:r>
        <w:r>
          <w:tab/>
        </w:r>
        <w:r>
          <w:fldChar w:fldCharType="begin"/>
        </w:r>
        <w:r>
          <w:instrText xml:space="preserve"> PAGEREF _Toc20274 \h </w:instrText>
        </w:r>
        <w:r>
          <w:fldChar w:fldCharType="separate"/>
        </w:r>
        <w:r>
          <w:t>42</w:t>
        </w:r>
        <w:r>
          <w:fldChar w:fldCharType="end"/>
        </w:r>
      </w:hyperlink>
    </w:p>
    <w:p>
      <w:pPr>
        <w:pStyle w:val="TOC2"/>
        <w:tabs>
          <w:tab w:val="right" w:leader="dot" w:pos="8306"/>
        </w:tabs>
      </w:pPr>
      <w:hyperlink w:anchor="_Toc28958" w:history="1">
        <w:r>
          <w:rPr>
            <w:rFonts w:ascii="仿宋" w:eastAsia="仿宋" w:hAnsi="仿宋" w:cs="仿宋" w:hint="eastAsia"/>
            <w:lang w:eastAsia="zh-CN"/>
          </w:rPr>
          <w:t>(二)、培训与发展计划</w:t>
        </w:r>
        <w:r>
          <w:tab/>
        </w:r>
        <w:r>
          <w:fldChar w:fldCharType="begin"/>
        </w:r>
        <w:r>
          <w:instrText xml:space="preserve"> PAGEREF _Toc28958 \h </w:instrText>
        </w:r>
        <w:r>
          <w:fldChar w:fldCharType="separate"/>
        </w:r>
        <w:r>
          <w:t>42</w:t>
        </w:r>
        <w:r>
          <w:fldChar w:fldCharType="end"/>
        </w:r>
      </w:hyperlink>
    </w:p>
    <w:p>
      <w:pPr>
        <w:pStyle w:val="TOC1"/>
        <w:tabs>
          <w:tab w:val="right" w:leader="dot" w:pos="8306"/>
        </w:tabs>
      </w:pPr>
      <w:hyperlink w:anchor="_Toc17869" w:history="1">
        <w:r>
          <w:rPr>
            <w:rFonts w:ascii="仿宋" w:eastAsia="仿宋" w:hAnsi="仿宋" w:cs="仿宋" w:hint="eastAsia"/>
            <w:lang w:eastAsia="zh-CN"/>
          </w:rPr>
          <w:t>十二、单一稀土氧化物及盐类项目技术管理</w:t>
        </w:r>
        <w:r>
          <w:tab/>
        </w:r>
        <w:r>
          <w:fldChar w:fldCharType="begin"/>
        </w:r>
        <w:r>
          <w:instrText xml:space="preserve"> PAGEREF _Toc17869 \h </w:instrText>
        </w:r>
        <w:r>
          <w:fldChar w:fldCharType="separate"/>
        </w:r>
        <w:r>
          <w:t>43</w:t>
        </w:r>
        <w:r>
          <w:fldChar w:fldCharType="end"/>
        </w:r>
      </w:hyperlink>
    </w:p>
    <w:p>
      <w:pPr>
        <w:pStyle w:val="TOC2"/>
        <w:tabs>
          <w:tab w:val="right" w:leader="dot" w:pos="8306"/>
        </w:tabs>
      </w:pPr>
      <w:hyperlink w:anchor="_Toc10650" w:history="1">
        <w:r>
          <w:rPr>
            <w:rFonts w:ascii="仿宋" w:eastAsia="仿宋" w:hAnsi="仿宋" w:cs="仿宋" w:hint="eastAsia"/>
            <w:lang w:eastAsia="zh-CN"/>
          </w:rPr>
          <w:t>(一)、技术方案选用方向</w:t>
        </w:r>
        <w:r>
          <w:tab/>
        </w:r>
        <w:r>
          <w:fldChar w:fldCharType="begin"/>
        </w:r>
        <w:r>
          <w:instrText xml:space="preserve"> PAGEREF _Toc10650 \h </w:instrText>
        </w:r>
        <w:r>
          <w:fldChar w:fldCharType="separate"/>
        </w:r>
        <w:r>
          <w:t>43</w:t>
        </w:r>
        <w:r>
          <w:fldChar w:fldCharType="end"/>
        </w:r>
      </w:hyperlink>
    </w:p>
    <w:p>
      <w:pPr>
        <w:pStyle w:val="TOC2"/>
        <w:tabs>
          <w:tab w:val="right" w:leader="dot" w:pos="8306"/>
        </w:tabs>
      </w:pPr>
      <w:hyperlink w:anchor="_Toc25882" w:history="1">
        <w:r>
          <w:rPr>
            <w:rFonts w:ascii="仿宋" w:eastAsia="仿宋" w:hAnsi="仿宋" w:cs="仿宋" w:hint="eastAsia"/>
            <w:lang w:eastAsia="zh-CN"/>
          </w:rPr>
          <w:t>(二)、工艺技术方案选用原则</w:t>
        </w:r>
        <w:r>
          <w:tab/>
        </w:r>
        <w:r>
          <w:fldChar w:fldCharType="begin"/>
        </w:r>
        <w:r>
          <w:instrText xml:space="preserve"> PAGEREF _Toc25882 \h </w:instrText>
        </w:r>
        <w:r>
          <w:fldChar w:fldCharType="separate"/>
        </w:r>
        <w:r>
          <w:t>45</w:t>
        </w:r>
        <w:r>
          <w:fldChar w:fldCharType="end"/>
        </w:r>
      </w:hyperlink>
    </w:p>
    <w:p>
      <w:pPr>
        <w:pStyle w:val="TOC2"/>
        <w:tabs>
          <w:tab w:val="right" w:leader="dot" w:pos="8306"/>
        </w:tabs>
      </w:pPr>
      <w:hyperlink w:anchor="_Toc6292" w:history="1">
        <w:r>
          <w:rPr>
            <w:rFonts w:ascii="仿宋" w:eastAsia="仿宋" w:hAnsi="仿宋" w:cs="仿宋" w:hint="eastAsia"/>
            <w:lang w:eastAsia="zh-CN"/>
          </w:rPr>
          <w:t>(三)、工艺技术方案要求</w:t>
        </w:r>
        <w:r>
          <w:tab/>
        </w:r>
        <w:r>
          <w:fldChar w:fldCharType="begin"/>
        </w:r>
        <w:r>
          <w:instrText xml:space="preserve"> PAGEREF _Toc6292 \h </w:instrText>
        </w:r>
        <w:r>
          <w:fldChar w:fldCharType="separate"/>
        </w:r>
        <w:r>
          <w:t>47</w:t>
        </w:r>
        <w:r>
          <w:fldChar w:fldCharType="end"/>
        </w:r>
      </w:hyperlink>
    </w:p>
    <w:p>
      <w:pPr>
        <w:pStyle w:val="TOC1"/>
        <w:tabs>
          <w:tab w:val="right" w:leader="dot" w:pos="8306"/>
        </w:tabs>
      </w:pPr>
      <w:hyperlink w:anchor="_Toc15396" w:history="1">
        <w:r>
          <w:rPr>
            <w:rFonts w:ascii="仿宋" w:eastAsia="仿宋" w:hAnsi="仿宋" w:cs="仿宋" w:hint="eastAsia"/>
            <w:lang w:eastAsia="zh-CN"/>
          </w:rPr>
          <w:t>十三、风险识别与分类</w:t>
        </w:r>
        <w:r>
          <w:tab/>
        </w:r>
        <w:r>
          <w:fldChar w:fldCharType="begin"/>
        </w:r>
        <w:r>
          <w:instrText xml:space="preserve"> PAGEREF _Toc15396 \h </w:instrText>
        </w:r>
        <w:r>
          <w:fldChar w:fldCharType="separate"/>
        </w:r>
        <w:r>
          <w:t>49</w:t>
        </w:r>
        <w:r>
          <w:fldChar w:fldCharType="end"/>
        </w:r>
      </w:hyperlink>
    </w:p>
    <w:p>
      <w:pPr>
        <w:pStyle w:val="TOC2"/>
        <w:tabs>
          <w:tab w:val="right" w:leader="dot" w:pos="8306"/>
        </w:tabs>
      </w:pPr>
      <w:hyperlink w:anchor="_Toc1960" w:history="1">
        <w:r>
          <w:rPr>
            <w:rFonts w:ascii="仿宋" w:eastAsia="仿宋" w:hAnsi="仿宋" w:cs="仿宋" w:hint="eastAsia"/>
            <w:lang w:eastAsia="zh-CN"/>
          </w:rPr>
          <w:t>(一)、风险识别</w:t>
        </w:r>
        <w:r>
          <w:tab/>
        </w:r>
        <w:r>
          <w:fldChar w:fldCharType="begin"/>
        </w:r>
        <w:r>
          <w:instrText xml:space="preserve"> PAGEREF _Toc1960 \h </w:instrText>
        </w:r>
        <w:r>
          <w:fldChar w:fldCharType="separate"/>
        </w:r>
        <w:r>
          <w:t>49</w:t>
        </w:r>
        <w:r>
          <w:fldChar w:fldCharType="end"/>
        </w:r>
      </w:hyperlink>
    </w:p>
    <w:p>
      <w:pPr>
        <w:pStyle w:val="TOC2"/>
        <w:tabs>
          <w:tab w:val="right" w:leader="dot" w:pos="8306"/>
        </w:tabs>
      </w:pPr>
      <w:hyperlink w:anchor="_Toc29166" w:history="1">
        <w:r>
          <w:rPr>
            <w:rFonts w:ascii="仿宋" w:eastAsia="仿宋" w:hAnsi="仿宋" w:cs="仿宋" w:hint="eastAsia"/>
            <w:lang w:eastAsia="zh-CN"/>
          </w:rPr>
          <w:t>(二)、风险分类</w:t>
        </w:r>
        <w:r>
          <w:tab/>
        </w:r>
        <w:r>
          <w:fldChar w:fldCharType="begin"/>
        </w:r>
        <w:r>
          <w:instrText xml:space="preserve"> PAGEREF _Toc29166 \h </w:instrText>
        </w:r>
        <w:r>
          <w:fldChar w:fldCharType="separate"/>
        </w:r>
        <w:r>
          <w:t>51</w:t>
        </w:r>
        <w:r>
          <w:fldChar w:fldCharType="end"/>
        </w:r>
      </w:hyperlink>
    </w:p>
    <w:p>
      <w:pPr>
        <w:pStyle w:val="TOC1"/>
        <w:tabs>
          <w:tab w:val="right" w:leader="dot" w:pos="8306"/>
        </w:tabs>
      </w:pPr>
      <w:hyperlink w:anchor="_Toc15963" w:history="1">
        <w:r>
          <w:rPr>
            <w:rFonts w:ascii="仿宋" w:eastAsia="仿宋" w:hAnsi="仿宋" w:cs="仿宋" w:hint="eastAsia"/>
            <w:lang w:eastAsia="zh-CN"/>
          </w:rPr>
          <w:t>十四、供应链管理</w:t>
        </w:r>
        <w:r>
          <w:tab/>
        </w:r>
        <w:r>
          <w:fldChar w:fldCharType="begin"/>
        </w:r>
        <w:r>
          <w:instrText xml:space="preserve"> PAGEREF _Toc15963 \h </w:instrText>
        </w:r>
        <w:r>
          <w:fldChar w:fldCharType="separate"/>
        </w:r>
        <w:r>
          <w:t>53</w:t>
        </w:r>
        <w:r>
          <w:fldChar w:fldCharType="end"/>
        </w:r>
      </w:hyperlink>
    </w:p>
    <w:p>
      <w:pPr>
        <w:pStyle w:val="TOC2"/>
        <w:tabs>
          <w:tab w:val="right" w:leader="dot" w:pos="8306"/>
        </w:tabs>
      </w:pPr>
      <w:hyperlink w:anchor="_Toc8776" w:history="1">
        <w:r>
          <w:rPr>
            <w:rFonts w:ascii="仿宋" w:eastAsia="仿宋" w:hAnsi="仿宋" w:cs="仿宋" w:hint="eastAsia"/>
            <w:lang w:eastAsia="zh-CN"/>
          </w:rPr>
          <w:t>(一)、供应链战略规划</w:t>
        </w:r>
        <w:r>
          <w:tab/>
        </w:r>
        <w:r>
          <w:fldChar w:fldCharType="begin"/>
        </w:r>
        <w:r>
          <w:instrText xml:space="preserve"> PAGEREF _Toc8776 \h </w:instrText>
        </w:r>
        <w:r>
          <w:fldChar w:fldCharType="separate"/>
        </w:r>
        <w:r>
          <w:t>53</w:t>
        </w:r>
        <w:r>
          <w:fldChar w:fldCharType="end"/>
        </w:r>
      </w:hyperlink>
    </w:p>
    <w:p>
      <w:pPr>
        <w:pStyle w:val="TOC2"/>
        <w:tabs>
          <w:tab w:val="right" w:leader="dot" w:pos="8306"/>
        </w:tabs>
      </w:pPr>
      <w:hyperlink w:anchor="_Toc6672" w:history="1">
        <w:r>
          <w:rPr>
            <w:rFonts w:ascii="仿宋" w:eastAsia="仿宋" w:hAnsi="仿宋" w:cs="仿宋" w:hint="eastAsia"/>
            <w:lang w:eastAsia="zh-CN"/>
          </w:rPr>
          <w:t>(二)、供应商选择与合作</w:t>
        </w:r>
        <w:r>
          <w:tab/>
        </w:r>
        <w:r>
          <w:fldChar w:fldCharType="begin"/>
        </w:r>
        <w:r>
          <w:instrText xml:space="preserve"> PAGEREF _Toc6672 \h </w:instrText>
        </w:r>
        <w:r>
          <w:fldChar w:fldCharType="separate"/>
        </w:r>
        <w:r>
          <w:t>54</w:t>
        </w:r>
        <w:r>
          <w:fldChar w:fldCharType="end"/>
        </w:r>
      </w:hyperlink>
    </w:p>
    <w:p>
      <w:pPr>
        <w:pStyle w:val="TOC2"/>
        <w:tabs>
          <w:tab w:val="right" w:leader="dot" w:pos="8306"/>
        </w:tabs>
      </w:pPr>
      <w:hyperlink w:anchor="_Toc2685" w:history="1">
        <w:r>
          <w:rPr>
            <w:rFonts w:ascii="仿宋" w:eastAsia="仿宋" w:hAnsi="仿宋" w:cs="仿宋" w:hint="eastAsia"/>
            <w:lang w:eastAsia="zh-CN"/>
          </w:rPr>
          <w:t>(三)、物流与库存管理</w:t>
        </w:r>
        <w:r>
          <w:tab/>
        </w:r>
        <w:r>
          <w:fldChar w:fldCharType="begin"/>
        </w:r>
        <w:r>
          <w:instrText xml:space="preserve"> PAGEREF _Toc2685 \h </w:instrText>
        </w:r>
        <w:r>
          <w:fldChar w:fldCharType="separate"/>
        </w:r>
        <w:r>
          <w:t>55</w:t>
        </w:r>
        <w:r>
          <w:fldChar w:fldCharType="end"/>
        </w:r>
      </w:hyperlink>
    </w:p>
    <w:p>
      <w:pPr>
        <w:pStyle w:val="TOC1"/>
        <w:tabs>
          <w:tab w:val="right" w:leader="dot" w:pos="8306"/>
        </w:tabs>
      </w:pPr>
      <w:hyperlink w:anchor="_Toc10899" w:history="1">
        <w:r>
          <w:rPr>
            <w:rFonts w:ascii="仿宋" w:eastAsia="仿宋" w:hAnsi="仿宋" w:cs="仿宋" w:hint="eastAsia"/>
            <w:lang w:eastAsia="zh-CN"/>
          </w:rPr>
          <w:t>十五、利益相关者分析与沟通计划</w:t>
        </w:r>
        <w:r>
          <w:tab/>
        </w:r>
        <w:r>
          <w:fldChar w:fldCharType="begin"/>
        </w:r>
        <w:r>
          <w:instrText xml:space="preserve"> PAGEREF _Toc10899 \h </w:instrText>
        </w:r>
        <w:r>
          <w:fldChar w:fldCharType="separate"/>
        </w:r>
        <w:r>
          <w:t>57</w:t>
        </w:r>
        <w:r>
          <w:fldChar w:fldCharType="end"/>
        </w:r>
      </w:hyperlink>
    </w:p>
    <w:p>
      <w:pPr>
        <w:pStyle w:val="TOC2"/>
        <w:tabs>
          <w:tab w:val="right" w:leader="dot" w:pos="8306"/>
        </w:tabs>
      </w:pPr>
      <w:hyperlink w:anchor="_Toc19499" w:history="1">
        <w:r>
          <w:rPr>
            <w:rFonts w:ascii="仿宋" w:eastAsia="仿宋" w:hAnsi="仿宋" w:cs="仿宋" w:hint="eastAsia"/>
            <w:lang w:eastAsia="zh-CN"/>
          </w:rPr>
          <w:t>(一)、利益相关者分析</w:t>
        </w:r>
        <w:r>
          <w:tab/>
        </w:r>
        <w:r>
          <w:fldChar w:fldCharType="begin"/>
        </w:r>
        <w:r>
          <w:instrText xml:space="preserve"> PAGEREF _Toc19499 \h </w:instrText>
        </w:r>
        <w:r>
          <w:fldChar w:fldCharType="separate"/>
        </w:r>
        <w:r>
          <w:t>57</w:t>
        </w:r>
        <w:r>
          <w:fldChar w:fldCharType="end"/>
        </w:r>
      </w:hyperlink>
    </w:p>
    <w:p>
      <w:pPr>
        <w:pStyle w:val="TOC2"/>
        <w:tabs>
          <w:tab w:val="right" w:leader="dot" w:pos="8306"/>
        </w:tabs>
      </w:pPr>
      <w:hyperlink w:anchor="_Toc8200" w:history="1">
        <w:r>
          <w:rPr>
            <w:rFonts w:ascii="仿宋" w:eastAsia="仿宋" w:hAnsi="仿宋" w:cs="仿宋" w:hint="eastAsia"/>
            <w:lang w:eastAsia="zh-CN"/>
          </w:rPr>
          <w:t>(二)、沟通计划</w:t>
        </w:r>
        <w:r>
          <w:tab/>
        </w:r>
        <w:r>
          <w:fldChar w:fldCharType="begin"/>
        </w:r>
        <w:r>
          <w:instrText xml:space="preserve"> PAGEREF _Toc8200 \h </w:instrText>
        </w:r>
        <w:r>
          <w:fldChar w:fldCharType="separate"/>
        </w:r>
        <w:r>
          <w:t>58</w:t>
        </w:r>
        <w:r>
          <w:fldChar w:fldCharType="end"/>
        </w:r>
      </w:hyperlink>
    </w:p>
    <w:p>
      <w:pPr>
        <w:pStyle w:val="TOC1"/>
        <w:tabs>
          <w:tab w:val="right" w:leader="dot" w:pos="8306"/>
        </w:tabs>
      </w:pPr>
      <w:hyperlink w:anchor="_Toc32761" w:history="1">
        <w:r>
          <w:rPr>
            <w:rFonts w:ascii="仿宋" w:eastAsia="仿宋" w:hAnsi="仿宋" w:cs="仿宋" w:hint="eastAsia"/>
            <w:lang w:eastAsia="zh-CN"/>
          </w:rPr>
          <w:t>十六、单一稀土氧化物及盐类项目工程方案分析</w:t>
        </w:r>
        <w:r>
          <w:tab/>
        </w:r>
        <w:r>
          <w:fldChar w:fldCharType="begin"/>
        </w:r>
        <w:r>
          <w:instrText xml:space="preserve"> PAGEREF _Toc32761 \h </w:instrText>
        </w:r>
        <w:r>
          <w:fldChar w:fldCharType="separate"/>
        </w:r>
        <w:r>
          <w:t>59</w:t>
        </w:r>
        <w:r>
          <w:fldChar w:fldCharType="end"/>
        </w:r>
      </w:hyperlink>
    </w:p>
    <w:p>
      <w:pPr>
        <w:pStyle w:val="TOC2"/>
        <w:tabs>
          <w:tab w:val="right" w:leader="dot" w:pos="8306"/>
        </w:tabs>
      </w:pPr>
      <w:hyperlink w:anchor="_Toc32061" w:history="1">
        <w:r>
          <w:rPr>
            <w:rFonts w:ascii="仿宋" w:eastAsia="仿宋" w:hAnsi="仿宋" w:cs="仿宋" w:hint="eastAsia"/>
            <w:lang w:eastAsia="zh-CN"/>
          </w:rPr>
          <w:t>(一)、建筑工程设计原则</w:t>
        </w:r>
        <w:r>
          <w:tab/>
        </w:r>
        <w:r>
          <w:fldChar w:fldCharType="begin"/>
        </w:r>
        <w:r>
          <w:instrText xml:space="preserve"> PAGEREF _Toc32061 \h </w:instrText>
        </w:r>
        <w:r>
          <w:fldChar w:fldCharType="separate"/>
        </w:r>
        <w:r>
          <w:t>59</w:t>
        </w:r>
        <w:r>
          <w:fldChar w:fldCharType="end"/>
        </w:r>
      </w:hyperlink>
    </w:p>
    <w:p>
      <w:pPr>
        <w:pStyle w:val="TOC2"/>
        <w:tabs>
          <w:tab w:val="right" w:leader="dot" w:pos="8306"/>
        </w:tabs>
      </w:pPr>
      <w:hyperlink w:anchor="_Toc24346" w:history="1">
        <w:r>
          <w:rPr>
            <w:rFonts w:ascii="仿宋" w:eastAsia="仿宋" w:hAnsi="仿宋" w:cs="仿宋" w:hint="eastAsia"/>
            <w:lang w:eastAsia="zh-CN"/>
          </w:rPr>
          <w:t>(二)、土建工程建设指标</w:t>
        </w:r>
        <w:r>
          <w:tab/>
        </w:r>
        <w:r>
          <w:fldChar w:fldCharType="begin"/>
        </w:r>
        <w:r>
          <w:instrText xml:space="preserve"> PAGEREF _Toc24346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9"/>
      <w:r>
        <w:rPr>
          <w:rFonts w:ascii="仿宋" w:eastAsia="仿宋" w:hAnsi="仿宋" w:cs="仿宋" w:hint="eastAsia"/>
          <w:sz w:val="28"/>
          <w:lang w:eastAsia="zh-CN"/>
        </w:rPr>
        <w:t>一、单一稀土氧化物及盐类项目可持续发展</w:t>
      </w:r>
      <w:bookmarkEnd w:id="2"/>
    </w:p>
    <w:p>
      <w:pPr>
        <w:pStyle w:val="Heading2"/>
        <w:rPr>
          <w:rFonts w:ascii="仿宋" w:eastAsia="仿宋" w:hAnsi="仿宋" w:cs="仿宋" w:hint="eastAsia"/>
          <w:lang w:eastAsia="zh-CN"/>
        </w:rPr>
      </w:pPr>
      <w:bookmarkStart w:id="3" w:name="_Toc1464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中，单一稀土氧化物及盐类项目团队着眼于未来，明确了可持续发展的战略方向。制定的具体可持续发展目标包括降低资源使用、采用环保技术、最大化社会效益等。这一步骤不仅有助于单一稀土氧化物及盐类项目在环保和社会责任方面达到最高标准，也为未来提供了明确的指引，确保单一稀土氧化物及盐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可持续实践的融入单一稀土氧化物及盐类项目管理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一稀土氧化物及盐类项目管理周期。从单一稀土氧化物及盐类项目规划开始，单一稀土氧化物及盐类项目团队就考虑了环境和社会的因素。在执行阶段，单一稀土氧化物及盐类项目团队积极推动绿色技术的应用，优化资源利用。此外，关注员工的社会责任，通过培训和沟通活动提高员工对可持续发展的认知，使他们能够在日常工作中践行可持续实践。这些举措不仅为单一稀土氧化物及盐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6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一稀土氧化物及盐类项目的可持续发展理念，我们深信环保与社会责任是单一稀土氧化物及盐类项目成功的关键支柱。在单一稀土氧化物及盐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团队通过引入先进的环保技术、建立高效的废物处理系统以及推动能源节约措施，积极履行环保责任。定期的环保监测和评估确保单一稀土氧化物及盐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不仅致力于自身可持续发展，还注重对社会的回馈。通过支持社区单一稀土氧化物及盐类项目、参与慈善事业、提供培训机会等方式，单一稀土氧化物及盐类项目积极履行社会责任。与当地社区建立积极互动，关注员工的工作与生活平衡，以及员工的身心健康，是单一稀土氧化物及盐类项目在社会责任层面的关键举措。这样的实践不仅增强了单一稀土氧化物及盐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441"/>
      <w:r>
        <w:rPr>
          <w:rFonts w:ascii="仿宋" w:eastAsia="仿宋" w:hAnsi="仿宋" w:cs="仿宋" w:hint="eastAsia"/>
          <w:sz w:val="28"/>
          <w:lang w:eastAsia="zh-CN"/>
        </w:rPr>
        <w:t>二、单一稀土氧化物及盐类项目绩效评估</w:t>
      </w:r>
      <w:bookmarkEnd w:id="5"/>
    </w:p>
    <w:p>
      <w:pPr>
        <w:pStyle w:val="Heading2"/>
        <w:rPr>
          <w:rFonts w:ascii="仿宋" w:eastAsia="仿宋" w:hAnsi="仿宋" w:cs="仿宋" w:hint="eastAsia"/>
          <w:lang w:eastAsia="zh-CN"/>
        </w:rPr>
      </w:pPr>
      <w:bookmarkStart w:id="6" w:name="_Toc3094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单一稀土氧化物及盐类项目中，我们设计了一套全面的绩效评估指标，以确保单一稀土氧化物及盐类项目的可控和成功交付。这些指标跨足单一稀土氧化物及盐类项目目标、成本、进度和质量等多个维度，为我们提供了全面洞察单一稀土氧化物及盐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目标达成率是我们关注的首要指标。我们设定了明确的目标，并通过定期监测和评估，迅速发现并应对潜在的目标偏差。这为单一稀土氧化物及盐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成本绩效是另一个核心关注点。通过实际成本与预算成本的对比分析，我们深入了解成本差异的原因，及时调整资源分配，保持单一稀土氧化物及盐类项目在经济效益方面的合理水平。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单一稀土氧化物及盐类项目进度作为关键的绩效指标之一，得到了精心的关注。我们制定了详细的单一稀土氧化物及盐类项目进度计划，并设立了进度符合度指标，确保实际进度与计划进度保持一致。这使我们能够快速发现和解决潜在的进度问题，保持单一稀土氧化物及盐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一稀土氧化物及盐类项目绩效的不可或缺的一环。我们引入了一系列的质量标准和客户满意度指标，以确保单一稀土氧化物及盐类项目交付的成果在质量上达到或超越预期水平。通过持续监测这些指标，我们努力提升单一稀土氧化物及盐类项目整体质量水平，为单一稀土氧化物及盐类项目的成功交付提供有力保障。通过这些科学且全面的绩效评估，我们能够更好地引导单一稀土氧化物及盐类项目的持续改进，确保单一稀土氧化物及盐类项目目标的顺利达成。</w:t>
      </w:r>
    </w:p>
    <w:p>
      <w:pPr>
        <w:pStyle w:val="Heading2"/>
        <w:ind w:firstLine="560" w:firstLineChars="200"/>
        <w:rPr>
          <w:rFonts w:ascii="仿宋" w:eastAsia="仿宋" w:hAnsi="仿宋" w:cs="仿宋" w:hint="eastAsia"/>
          <w:sz w:val="28"/>
          <w:lang w:eastAsia="zh-CN"/>
        </w:rPr>
      </w:pPr>
      <w:bookmarkStart w:id="7" w:name="_Toc12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绩效评估是单一稀土氧化物及盐类项目中的关键环节，为确保单一稀土氧化物及盐类项目达到预期目标，我们采用了多层次、多维度的绩效评估方法。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一稀土氧化物及盐类项目的战略目标对齐，确保每个决策和行动都与单一稀土氧化物及盐类项目整体目标保持一致。团队会定期召开战略对齐会议，审视当前工作与单一稀土氧化物及盐类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单一稀土氧化物及盐类项目进度、质量、成本和风险等方面。这些指标通过数据收集和分析，为单一稀土氧化物及盐类项目管理团队提供了客观的评估依据。例如，我们通过单一稀土氧化物及盐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一稀土氧化物及盐类项目内部，还考虑了单一稀土氧化物及盐类项目对外部环境的影响。我们定期进行干系人满意度调查，以了解各利益相关方对单一稀土氧化物及盐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这种多层次、多角度的绩效评估方法，使得我们能够全面了解单一稀土氧化物及盐类项目的运行状态，及时做出调整，确保单一稀土氧化物及盐类项目在不断变化的环境中保持稳健前行。</w:t>
      </w:r>
    </w:p>
    <w:p>
      <w:pPr>
        <w:pStyle w:val="Heading2"/>
        <w:ind w:firstLine="560" w:firstLineChars="200"/>
        <w:rPr>
          <w:rFonts w:ascii="仿宋" w:eastAsia="仿宋" w:hAnsi="仿宋" w:cs="仿宋" w:hint="eastAsia"/>
          <w:sz w:val="28"/>
          <w:lang w:eastAsia="zh-CN"/>
        </w:rPr>
      </w:pPr>
      <w:bookmarkStart w:id="8" w:name="_Toc20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为了确保单一稀土氧化物及盐类项目的有效管理和不断优化，我们采用了精心设计的绩效评估周期。这个周期旨在实现灵活、实时和全面的评估，以适应单一稀土氧化物及盐类项目执行中的各种挑战。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单一稀土氧化物及盐类项目的不同需求，分为短期、中期和长期。短期评估关注每个迭代或工作周期，以及时发现和解决当前任务中的问题。中期评估涵盖几个迭代，深入了解整体单一稀土氧化物及盐类项目的趋势和性能。长期评估则着眼于整个单一稀土氧化物及盐类项目阶段，确保单一稀土氧化物及盐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一稀土氧化物及盐类项目管理工具和协作平台，团队成员能够随时更新和分享单一稀土氧化物及盐类项目数据。这种实时性的反馈机制使我们能够及时察觉潜在问题，快速调整，保持单一稀土氧化物及盐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一稀土氧化物及盐类项目的决策制定密不可分。每个周期的单一稀土氧化物及盐类项目回顾会议成为集体总结经验、识别问题深层次原因并找到创新解决方案的平台。这种定期的反思与调整机制使单一稀土氧化物及盐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493"/>
      <w:r>
        <w:rPr>
          <w:rFonts w:ascii="仿宋" w:eastAsia="仿宋" w:hAnsi="仿宋" w:cs="仿宋" w:hint="eastAsia"/>
          <w:sz w:val="28"/>
          <w:lang w:eastAsia="zh-CN"/>
        </w:rPr>
        <w:t>三、单一稀土氧化物及盐类项目概论</w:t>
      </w:r>
      <w:bookmarkEnd w:id="9"/>
    </w:p>
    <w:p>
      <w:pPr>
        <w:pStyle w:val="Heading2"/>
        <w:rPr>
          <w:rFonts w:ascii="仿宋" w:eastAsia="仿宋" w:hAnsi="仿宋" w:cs="仿宋" w:hint="eastAsia"/>
          <w:lang w:eastAsia="zh-CN"/>
        </w:rPr>
      </w:pPr>
      <w:bookmarkStart w:id="10" w:name="_Toc29727"/>
      <w:r>
        <w:rPr>
          <w:rFonts w:ascii="仿宋" w:eastAsia="仿宋" w:hAnsi="仿宋" w:cs="仿宋" w:hint="eastAsia"/>
          <w:lang w:eastAsia="zh-CN"/>
        </w:rPr>
        <w:t>(一)、单一稀土氧化物及盐类项目概况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起源追溯至对市场的深入洞察。市场的不断演变与变革为单一稀土氧化物及盐类项目提供了难得的机遇。当前市场存在的需求缺口和变革的大环境共同构成了单一稀土氧化物及盐类项目的背景。这个单一稀土氧化物及盐类项目旨在充分利用市场机遇，填补行业中尚未满足的需求，为客户提供全新的解决方案。市场的变革和需求的增长使得这个单一稀土氧化物及盐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单一稀土氧化物及盐类项目名称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正式命名为单一稀土氧化物及盐类。这个名称不仅仅是一个标识，更代表了单一稀土氧化物及盐类项目的核心理念和愿景。它蕴含着单一稀土氧化物及盐类项目所要解决问题的关键字，具有强烈的表达和辨识度，为单一稀土氧化物及盐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单一稀土氧化物及盐类项目目标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核心目标是提供一种全新、高效的解决方案，满足客户日益增长的需求。单一稀土氧化物及盐类项目追求的不仅仅是满足市场需求，更是在市场中获得卓越的竞争优势。通过不断提升产品或服务的质量和创新水平，单一稀土氧化物及盐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单一稀土氧化物及盐类项目范围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全面涵盖了产品研发、制造、市场推广和售后服务，确保从产品设计到最终用户体验的全方位关注。这一全面的单一稀土氧化物及盐类项目范围是为了确保单一稀土氧化物及盐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单一稀土氧化物及盐类项目时间表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计划在未来18个月内完成，包括研发、测试、市场试点和正式推出等不同阶段。这个时间表的合理设计是为了确保单一稀土氧化物及盐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单一稀土氧化物及盐类项目预算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总预算估算为XX百万美元，主要分配在研发、市场推广、人员培训和运营等方面。这一充足的预算为单一稀土氧化物及盐类项目提供了充足的资源，确保单一稀土氧化物及盐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单一稀土氧化物及盐类项目风险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可能面临的风险包括市场接受度低、技术难题、竞争激烈等。单一稀土氧化物及盐类项目团队已经制定了相应的风险应对计划，通过前瞻性的风险管理，确保单一稀土氧化物及盐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单一稀土氧化物及盐类项目团队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汇聚了一支经验丰富、多领域专业素养的核心团队，确保单一稀土氧化物及盐类项目在各个方面都能拥有高水平的执行力。团队的协同作战是单一稀土氧化物及盐类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单一稀土氧化物及盐类项目背景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单一稀土氧化物及盐类项目的背景根植于市场对更高效、创新产品的渴望，同时也受到科技发展对行业格局的深刻改变的影响。这为单一稀土氧化物及盐类项目提供了广阔的发展空间和市场需求。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单一稀土氧化物及盐类项目现状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截至目前，单一稀土氧化物及盐类项目已完成市场调研和技术验证，取得了初步的成功。这为单一稀土氧化物及盐类项目在未来的发展奠定了坚实的基础，为更远大的目标打下了坚实的基石。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5813"/>
      <w:r>
        <w:rPr>
          <w:rFonts w:ascii="仿宋" w:eastAsia="仿宋" w:hAnsi="仿宋" w:cs="仿宋" w:hint="eastAsia"/>
          <w:sz w:val="28"/>
          <w:lang w:eastAsia="zh-CN"/>
        </w:rPr>
        <w:t>(二)、单一稀土氧化物及盐类项目目标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单一稀土氧化物及盐类项目首要业务目标是在市场中占据有利地位，实现产品/服务的成功推广和销售。通过不断提升产品质量、创新性，单一稀土氧化物及盐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在科技迅速发展的时代，单一稀土氧化物及盐类项目着眼于技术创新。通过持续的研发和技术升级，单一稀土氧化物及盐类项目旨在推出更具创新性的产品或服务，以满足市场对新鲜、先进解决方案的需求。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单一稀土氧化物及盐类项目设定了客户满意度目标。通过提供卓越的产品质量和优质的客户服务，单一稀土氧化物及盐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单一稀土氧化物及盐类项目注重社会责任和可持续发展。通过实施环保、社会责任单一稀土氧化物及盐类项目，单一稀土氧化物及盐类项目致力于在经济发展的同时保护环境，促进社会公平，实现可持续经营。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单一稀土氧化物及盐类项目的团队是实现目标的核心驱动力。因此，单一稀土氧化物及盐类项目设定了团队发展目标，包括提升团队成员的专业技能、培养领导力，以及搭建协同高效的团队工作氛围。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090"/>
      <w:r>
        <w:rPr>
          <w:rFonts w:ascii="仿宋" w:eastAsia="仿宋" w:hAnsi="仿宋" w:cs="仿宋" w:hint="eastAsia"/>
          <w:sz w:val="28"/>
          <w:lang w:eastAsia="zh-CN"/>
        </w:rPr>
        <w:t>(三)、单一稀土氧化物及盐类项目提出的理由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单一稀土氧化物及盐类项目提出的理由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源于对市场机遇的深刻洞察。当前市场中存在的需求缺口和行业发展趋势表明，有巨大的商业机会等待被开发。通过准确捕捉市场机遇，单一稀土氧化物及盐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理念基于对技术创新的信仰。通过持续的研发和技术投入，单一稀土氧化物及盐类项目有望推出更具创新性的产品或服务。在科技飞速发展的当下，单一稀土氧化物及盐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是为了增强企业的行业竞争力。通过提升产品或服务的质量和独特性，单一稀土氧化物及盐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响应了消费者需求的变化。随着社会和科技的不断发展，消费者对产品和服务的需求也在发生变化。通过深入了解并及时回应消费者的新需求，单一稀土氧化物及盐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是企业战略发展规划的一部分。在面对日益激烈的市场竞争和不断变化的商业环境中，单一稀土氧化物及盐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不仅仅是基于商业考量，还注重社会责任。通过推出环保、社会责任等方面的单一稀土氧化物及盐类项目，单一稀土氧化物及盐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提出反映了对利益相关者期望的关注。包括客户、员工、投资者等利益相关者在企业发展中都有着各自的期望，单一稀土氧化物及盐类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7743"/>
      <w:r>
        <w:rPr>
          <w:rFonts w:ascii="仿宋" w:eastAsia="仿宋" w:hAnsi="仿宋" w:cs="仿宋" w:hint="eastAsia"/>
          <w:sz w:val="28"/>
          <w:lang w:eastAsia="zh-CN"/>
        </w:rPr>
        <w:t>(四)、单一稀土氧化物及盐类项目意义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在实施单一稀土氧化物及盐类项目的过程中，我们不仅仅是在追逐商业成功，更是为企业和社会的多个层面创造了深远的意义。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单一稀土氧化物及盐类项目的首要意义在于提升企业的市场竞争力。通过持续的创新和对产品质量的高标准要求，单一稀土氧化物及盐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单一稀土氧化物及盐类项目的推进将促使行业技术水平的提升。通过引入先进技术和创新性解决方案，单一稀土氧化物及盐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单一稀土氧化物及盐类项目不仅创造了大量就业机会，提高了就业水平，还注重社会责任和环保。通过参与社会公益事业和推动环保单一稀土氧化物及盐类项目，单一稀土氧化物及盐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综合而言，单一稀土氧化物及盐类项目意义重大，不仅推动了企业的发展，也为行业和社会的进步贡献了积极力量。这是一个全面而深刻的影响，将在未来产生可持续的正面效应。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555"/>
      <w:r>
        <w:rPr>
          <w:rFonts w:ascii="仿宋" w:eastAsia="仿宋" w:hAnsi="仿宋" w:cs="仿宋" w:hint="eastAsia"/>
          <w:sz w:val="28"/>
          <w:lang w:eastAsia="zh-CN"/>
        </w:rPr>
        <w:t>(五)、单一稀土氧化物及盐类项目背景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在当今迅猛发展的商业环境中，单一稀土氧化物及盐类项目的动因根植于对多方面因素的审慎考量。这个单一稀土氧化物及盐类项目的提出并非孤立的决策，而是对企业所处背景深入思考的产物。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单一稀土氧化物及盐类项目背后的首要原因。科技的迅速发展和全球市场的快速变化使得企业必须灵活应对。单一稀土氧化物及盐类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单一稀土氧化物及盐类项目背景中不可忽视的一环。企业需要在激烈竞争中脱颖而出，为此，单一稀土氧化物及盐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技术的迅速发展为企业带来了机遇与挑战。作为单一稀土氧化物及盐类项目启动的背景之一，对新兴技术的应用将有助于提升企业的技术水平，使其在不断演进的商业环境中保持竞争优势。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单一稀土氧化物及盐类项目充分融入了社会责任的理念，通过可持续经营和社会公益单一稀土氧化物及盐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535"/>
      <w:r>
        <w:rPr>
          <w:rFonts w:ascii="仿宋" w:eastAsia="仿宋" w:hAnsi="仿宋" w:cs="仿宋" w:hint="eastAsia"/>
          <w:sz w:val="28"/>
          <w:lang w:eastAsia="zh-CN"/>
        </w:rPr>
        <w:t>四、单一稀土氧化物及盐类项目建设单位说明</w:t>
      </w:r>
      <w:bookmarkEnd w:id="15"/>
    </w:p>
    <w:p>
      <w:pPr>
        <w:pStyle w:val="Heading2"/>
        <w:rPr>
          <w:rFonts w:ascii="仿宋" w:eastAsia="仿宋" w:hAnsi="仿宋" w:cs="仿宋" w:hint="eastAsia"/>
          <w:lang w:eastAsia="zh-CN"/>
        </w:rPr>
      </w:pPr>
      <w:bookmarkStart w:id="16" w:name="_Toc16762"/>
      <w:r>
        <w:rPr>
          <w:rFonts w:ascii="仿宋" w:eastAsia="仿宋" w:hAnsi="仿宋" w:cs="仿宋" w:hint="eastAsia"/>
          <w:lang w:eastAsia="zh-CN"/>
        </w:rPr>
        <w:t>(一)、单一稀土氧化物及盐类项目承办单位基本情况</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32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一稀土氧化物及盐类项目承办单位的XXXX，我们着眼于实现可持续的经济效益。通过技术创新和解决方案的提供，公司预计在单一稀土氧化物及盐类项目执行期间将获得可观的收入增长。这一收入来源主要包括单一稀土氧化物及盐类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同时，我们注重成本控制和效率提升，以确保单一稀土氧化物及盐类项目的可持续盈利。透过精细的管理和资源优化，公司期望实现单一稀土氧化物及盐类项目利润最大化。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https://d.book118.com/855033242133011122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单一稀土氧化物及盐类项目计划设计方案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CD1D7D"/>
    <w:rsid w:val="6ACD1D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3324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2024-03-01T13:24:00Z</dcterms:created>
  <dcterms:modified xsi:type="dcterms:W3CDTF">2024-03-01T13:24:57Z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0F475C39CB7B4094B7FC47949C99F46F_11</vt:lpwstr>
  </property>
  <property fmtid="{D5CDD505-2E9C-101B-9397-08002B2CF9AE}" pid="3" name="KSOProductBuildVer">
    <vt:lpwstr>2052-12.1.0.16388</vt:lpwstr>
  </property>
</Properties>
</file>