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特种线缆项目计划设计方案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0" w:history="1">
        <w:r>
          <w:rPr>
            <w:rFonts w:ascii="仿宋" w:eastAsia="仿宋" w:hAnsi="仿宋" w:cs="仿宋" w:hint="eastAsia"/>
            <w:lang w:eastAsia="zh-CN"/>
          </w:rPr>
          <w:t>序言</w:t>
        </w:r>
        <w:r>
          <w:tab/>
        </w:r>
        <w:r>
          <w:fldChar w:fldCharType="begin"/>
        </w:r>
        <w:r>
          <w:instrText xml:space="preserve"> PAGEREF _Toc26120 \h </w:instrText>
        </w:r>
        <w:r>
          <w:fldChar w:fldCharType="separate"/>
        </w:r>
        <w:r>
          <w:t>3</w:t>
        </w:r>
        <w:r>
          <w:fldChar w:fldCharType="end"/>
        </w:r>
      </w:hyperlink>
    </w:p>
    <w:p>
      <w:pPr>
        <w:pStyle w:val="TOC1"/>
        <w:tabs>
          <w:tab w:val="right" w:leader="dot" w:pos="8306"/>
        </w:tabs>
      </w:pPr>
      <w:hyperlink w:anchor="_Toc14772" w:history="1">
        <w:r>
          <w:rPr>
            <w:rFonts w:ascii="仿宋" w:eastAsia="仿宋" w:hAnsi="仿宋" w:cs="仿宋" w:hint="eastAsia"/>
            <w:lang w:eastAsia="zh-CN"/>
          </w:rPr>
          <w:t>一、市场分析、调研</w:t>
        </w:r>
        <w:r>
          <w:tab/>
        </w:r>
        <w:r>
          <w:fldChar w:fldCharType="begin"/>
        </w:r>
        <w:r>
          <w:instrText xml:space="preserve"> PAGEREF _Toc14772 \h </w:instrText>
        </w:r>
        <w:r>
          <w:fldChar w:fldCharType="separate"/>
        </w:r>
        <w:r>
          <w:t>3</w:t>
        </w:r>
        <w:r>
          <w:fldChar w:fldCharType="end"/>
        </w:r>
      </w:hyperlink>
    </w:p>
    <w:p>
      <w:pPr>
        <w:pStyle w:val="TOC2"/>
        <w:tabs>
          <w:tab w:val="right" w:leader="dot" w:pos="8306"/>
        </w:tabs>
      </w:pPr>
      <w:hyperlink w:anchor="_Toc7398" w:history="1">
        <w:r>
          <w:rPr>
            <w:rFonts w:ascii="仿宋" w:eastAsia="仿宋" w:hAnsi="仿宋" w:cs="仿宋" w:hint="eastAsia"/>
            <w:lang w:eastAsia="zh-CN"/>
          </w:rPr>
          <w:t>(一)、特种线缆行业分析</w:t>
        </w:r>
        <w:r>
          <w:tab/>
        </w:r>
        <w:r>
          <w:fldChar w:fldCharType="begin"/>
        </w:r>
        <w:r>
          <w:instrText xml:space="preserve"> PAGEREF _Toc7398 \h </w:instrText>
        </w:r>
        <w:r>
          <w:fldChar w:fldCharType="separate"/>
        </w:r>
        <w:r>
          <w:t>3</w:t>
        </w:r>
        <w:r>
          <w:fldChar w:fldCharType="end"/>
        </w:r>
      </w:hyperlink>
    </w:p>
    <w:p>
      <w:pPr>
        <w:pStyle w:val="TOC2"/>
        <w:tabs>
          <w:tab w:val="right" w:leader="dot" w:pos="8306"/>
        </w:tabs>
      </w:pPr>
      <w:hyperlink w:anchor="_Toc2401" w:history="1">
        <w:r>
          <w:rPr>
            <w:rFonts w:ascii="仿宋" w:eastAsia="仿宋" w:hAnsi="仿宋" w:cs="仿宋" w:hint="eastAsia"/>
            <w:lang w:eastAsia="zh-CN"/>
          </w:rPr>
          <w:t>(二)、特种线缆市场分析预测</w:t>
        </w:r>
        <w:r>
          <w:tab/>
        </w:r>
        <w:r>
          <w:fldChar w:fldCharType="begin"/>
        </w:r>
        <w:r>
          <w:instrText xml:space="preserve"> PAGEREF _Toc2401 \h </w:instrText>
        </w:r>
        <w:r>
          <w:fldChar w:fldCharType="separate"/>
        </w:r>
        <w:r>
          <w:t>4</w:t>
        </w:r>
        <w:r>
          <w:fldChar w:fldCharType="end"/>
        </w:r>
      </w:hyperlink>
    </w:p>
    <w:p>
      <w:pPr>
        <w:pStyle w:val="TOC1"/>
        <w:tabs>
          <w:tab w:val="right" w:leader="dot" w:pos="8306"/>
        </w:tabs>
      </w:pPr>
      <w:hyperlink w:anchor="_Toc12200" w:history="1">
        <w:r>
          <w:rPr>
            <w:rFonts w:ascii="仿宋" w:eastAsia="仿宋" w:hAnsi="仿宋" w:cs="仿宋" w:hint="eastAsia"/>
            <w:lang w:eastAsia="zh-CN"/>
          </w:rPr>
          <w:t>二、特种线缆项目建设单位说明</w:t>
        </w:r>
        <w:r>
          <w:tab/>
        </w:r>
        <w:r>
          <w:fldChar w:fldCharType="begin"/>
        </w:r>
        <w:r>
          <w:instrText xml:space="preserve"> PAGEREF _Toc12200 \h </w:instrText>
        </w:r>
        <w:r>
          <w:fldChar w:fldCharType="separate"/>
        </w:r>
        <w:r>
          <w:t>4</w:t>
        </w:r>
        <w:r>
          <w:fldChar w:fldCharType="end"/>
        </w:r>
      </w:hyperlink>
    </w:p>
    <w:p>
      <w:pPr>
        <w:pStyle w:val="TOC2"/>
        <w:tabs>
          <w:tab w:val="right" w:leader="dot" w:pos="8306"/>
        </w:tabs>
      </w:pPr>
      <w:hyperlink w:anchor="_Toc12253" w:history="1">
        <w:r>
          <w:rPr>
            <w:rFonts w:ascii="仿宋" w:eastAsia="仿宋" w:hAnsi="仿宋" w:cs="仿宋" w:hint="eastAsia"/>
            <w:lang w:eastAsia="zh-CN"/>
          </w:rPr>
          <w:t>(一)、特种线缆项目承办单位基本情况</w:t>
        </w:r>
        <w:r>
          <w:tab/>
        </w:r>
        <w:r>
          <w:fldChar w:fldCharType="begin"/>
        </w:r>
        <w:r>
          <w:instrText xml:space="preserve"> PAGEREF _Toc12253 \h </w:instrText>
        </w:r>
        <w:r>
          <w:fldChar w:fldCharType="separate"/>
        </w:r>
        <w:r>
          <w:t>4</w:t>
        </w:r>
        <w:r>
          <w:fldChar w:fldCharType="end"/>
        </w:r>
      </w:hyperlink>
    </w:p>
    <w:p>
      <w:pPr>
        <w:pStyle w:val="TOC2"/>
        <w:tabs>
          <w:tab w:val="right" w:leader="dot" w:pos="8306"/>
        </w:tabs>
      </w:pPr>
      <w:hyperlink w:anchor="_Toc29588" w:history="1">
        <w:r>
          <w:rPr>
            <w:rFonts w:ascii="仿宋" w:eastAsia="仿宋" w:hAnsi="仿宋" w:cs="仿宋" w:hint="eastAsia"/>
            <w:lang w:eastAsia="zh-CN"/>
          </w:rPr>
          <w:t>(二)、公司经济效益分析</w:t>
        </w:r>
        <w:r>
          <w:tab/>
        </w:r>
        <w:r>
          <w:fldChar w:fldCharType="begin"/>
        </w:r>
        <w:r>
          <w:instrText xml:space="preserve"> PAGEREF _Toc29588 \h </w:instrText>
        </w:r>
        <w:r>
          <w:fldChar w:fldCharType="separate"/>
        </w:r>
        <w:r>
          <w:t>5</w:t>
        </w:r>
        <w:r>
          <w:fldChar w:fldCharType="end"/>
        </w:r>
      </w:hyperlink>
    </w:p>
    <w:p>
      <w:pPr>
        <w:pStyle w:val="TOC1"/>
        <w:tabs>
          <w:tab w:val="right" w:leader="dot" w:pos="8306"/>
        </w:tabs>
      </w:pPr>
      <w:hyperlink w:anchor="_Toc17179" w:history="1">
        <w:r>
          <w:rPr>
            <w:rFonts w:ascii="仿宋" w:eastAsia="仿宋" w:hAnsi="仿宋" w:cs="仿宋" w:hint="eastAsia"/>
            <w:lang w:eastAsia="zh-CN"/>
          </w:rPr>
          <w:t>三、特种线缆项目建设背景及必要性分析</w:t>
        </w:r>
        <w:r>
          <w:tab/>
        </w:r>
        <w:r>
          <w:fldChar w:fldCharType="begin"/>
        </w:r>
        <w:r>
          <w:instrText xml:space="preserve"> PAGEREF _Toc17179 \h </w:instrText>
        </w:r>
        <w:r>
          <w:fldChar w:fldCharType="separate"/>
        </w:r>
        <w:r>
          <w:t>6</w:t>
        </w:r>
        <w:r>
          <w:fldChar w:fldCharType="end"/>
        </w:r>
      </w:hyperlink>
    </w:p>
    <w:p>
      <w:pPr>
        <w:pStyle w:val="TOC2"/>
        <w:tabs>
          <w:tab w:val="right" w:leader="dot" w:pos="8306"/>
        </w:tabs>
      </w:pPr>
      <w:hyperlink w:anchor="_Toc3438" w:history="1">
        <w:r>
          <w:rPr>
            <w:rFonts w:ascii="仿宋" w:eastAsia="仿宋" w:hAnsi="仿宋" w:cs="仿宋" w:hint="eastAsia"/>
            <w:lang w:eastAsia="zh-CN"/>
          </w:rPr>
          <w:t>(一)、特种线缆项目背景分析</w:t>
        </w:r>
        <w:r>
          <w:tab/>
        </w:r>
        <w:r>
          <w:fldChar w:fldCharType="begin"/>
        </w:r>
        <w:r>
          <w:instrText xml:space="preserve"> PAGEREF _Toc3438 \h </w:instrText>
        </w:r>
        <w:r>
          <w:fldChar w:fldCharType="separate"/>
        </w:r>
        <w:r>
          <w:t>6</w:t>
        </w:r>
        <w:r>
          <w:fldChar w:fldCharType="end"/>
        </w:r>
      </w:hyperlink>
    </w:p>
    <w:p>
      <w:pPr>
        <w:pStyle w:val="TOC2"/>
        <w:tabs>
          <w:tab w:val="right" w:leader="dot" w:pos="8306"/>
        </w:tabs>
      </w:pPr>
      <w:hyperlink w:anchor="_Toc10480" w:history="1">
        <w:r>
          <w:rPr>
            <w:rFonts w:ascii="仿宋" w:eastAsia="仿宋" w:hAnsi="仿宋" w:cs="仿宋" w:hint="eastAsia"/>
            <w:lang w:eastAsia="zh-CN"/>
          </w:rPr>
          <w:t>(二)、特种线缆项目建设必要性分析</w:t>
        </w:r>
        <w:r>
          <w:tab/>
        </w:r>
        <w:r>
          <w:fldChar w:fldCharType="begin"/>
        </w:r>
        <w:r>
          <w:instrText xml:space="preserve"> PAGEREF _Toc10480 \h </w:instrText>
        </w:r>
        <w:r>
          <w:fldChar w:fldCharType="separate"/>
        </w:r>
        <w:r>
          <w:t>8</w:t>
        </w:r>
        <w:r>
          <w:fldChar w:fldCharType="end"/>
        </w:r>
      </w:hyperlink>
    </w:p>
    <w:p>
      <w:pPr>
        <w:pStyle w:val="TOC1"/>
        <w:tabs>
          <w:tab w:val="right" w:leader="dot" w:pos="8306"/>
        </w:tabs>
      </w:pPr>
      <w:hyperlink w:anchor="_Toc14188" w:history="1">
        <w:r>
          <w:rPr>
            <w:rFonts w:ascii="仿宋" w:eastAsia="仿宋" w:hAnsi="仿宋" w:cs="仿宋" w:hint="eastAsia"/>
            <w:lang w:eastAsia="zh-CN"/>
          </w:rPr>
          <w:t>四、特种线缆项目绩效评估</w:t>
        </w:r>
        <w:r>
          <w:tab/>
        </w:r>
        <w:r>
          <w:fldChar w:fldCharType="begin"/>
        </w:r>
        <w:r>
          <w:instrText xml:space="preserve"> PAGEREF _Toc14188 \h </w:instrText>
        </w:r>
        <w:r>
          <w:fldChar w:fldCharType="separate"/>
        </w:r>
        <w:r>
          <w:t>9</w:t>
        </w:r>
        <w:r>
          <w:fldChar w:fldCharType="end"/>
        </w:r>
      </w:hyperlink>
    </w:p>
    <w:p>
      <w:pPr>
        <w:pStyle w:val="TOC2"/>
        <w:tabs>
          <w:tab w:val="right" w:leader="dot" w:pos="8306"/>
        </w:tabs>
      </w:pPr>
      <w:hyperlink w:anchor="_Toc14237" w:history="1">
        <w:r>
          <w:rPr>
            <w:rFonts w:ascii="仿宋" w:eastAsia="仿宋" w:hAnsi="仿宋" w:cs="仿宋" w:hint="eastAsia"/>
            <w:lang w:eastAsia="zh-CN"/>
          </w:rPr>
          <w:t>(一)、绩效评估指标</w:t>
        </w:r>
        <w:r>
          <w:tab/>
        </w:r>
        <w:r>
          <w:fldChar w:fldCharType="begin"/>
        </w:r>
        <w:r>
          <w:instrText xml:space="preserve"> PAGEREF _Toc14237 \h </w:instrText>
        </w:r>
        <w:r>
          <w:fldChar w:fldCharType="separate"/>
        </w:r>
        <w:r>
          <w:t>9</w:t>
        </w:r>
        <w:r>
          <w:fldChar w:fldCharType="end"/>
        </w:r>
      </w:hyperlink>
    </w:p>
    <w:p>
      <w:pPr>
        <w:pStyle w:val="TOC2"/>
        <w:tabs>
          <w:tab w:val="right" w:leader="dot" w:pos="8306"/>
        </w:tabs>
      </w:pPr>
      <w:hyperlink w:anchor="_Toc2061" w:history="1">
        <w:r>
          <w:rPr>
            <w:rFonts w:ascii="仿宋" w:eastAsia="仿宋" w:hAnsi="仿宋" w:cs="仿宋" w:hint="eastAsia"/>
            <w:lang w:eastAsia="zh-CN"/>
          </w:rPr>
          <w:t>(二)、绩效评估方法</w:t>
        </w:r>
        <w:r>
          <w:tab/>
        </w:r>
        <w:r>
          <w:fldChar w:fldCharType="begin"/>
        </w:r>
        <w:r>
          <w:instrText xml:space="preserve"> PAGEREF _Toc2061 \h </w:instrText>
        </w:r>
        <w:r>
          <w:fldChar w:fldCharType="separate"/>
        </w:r>
        <w:r>
          <w:t>10</w:t>
        </w:r>
        <w:r>
          <w:fldChar w:fldCharType="end"/>
        </w:r>
      </w:hyperlink>
    </w:p>
    <w:p>
      <w:pPr>
        <w:pStyle w:val="TOC2"/>
        <w:tabs>
          <w:tab w:val="right" w:leader="dot" w:pos="8306"/>
        </w:tabs>
      </w:pPr>
      <w:hyperlink w:anchor="_Toc26594" w:history="1">
        <w:r>
          <w:rPr>
            <w:rFonts w:ascii="仿宋" w:eastAsia="仿宋" w:hAnsi="仿宋" w:cs="仿宋" w:hint="eastAsia"/>
            <w:lang w:eastAsia="zh-CN"/>
          </w:rPr>
          <w:t>(三)、绩效评估周期</w:t>
        </w:r>
        <w:r>
          <w:tab/>
        </w:r>
        <w:r>
          <w:fldChar w:fldCharType="begin"/>
        </w:r>
        <w:r>
          <w:instrText xml:space="preserve"> PAGEREF _Toc26594 \h </w:instrText>
        </w:r>
        <w:r>
          <w:fldChar w:fldCharType="separate"/>
        </w:r>
        <w:r>
          <w:t>11</w:t>
        </w:r>
        <w:r>
          <w:fldChar w:fldCharType="end"/>
        </w:r>
      </w:hyperlink>
    </w:p>
    <w:p>
      <w:pPr>
        <w:pStyle w:val="TOC1"/>
        <w:tabs>
          <w:tab w:val="right" w:leader="dot" w:pos="8306"/>
        </w:tabs>
      </w:pPr>
      <w:hyperlink w:anchor="_Toc18530" w:history="1">
        <w:r>
          <w:rPr>
            <w:rFonts w:ascii="仿宋" w:eastAsia="仿宋" w:hAnsi="仿宋" w:cs="仿宋" w:hint="eastAsia"/>
            <w:lang w:eastAsia="zh-CN"/>
          </w:rPr>
          <w:t>五、特种线缆项目文档管理</w:t>
        </w:r>
        <w:r>
          <w:tab/>
        </w:r>
        <w:r>
          <w:fldChar w:fldCharType="begin"/>
        </w:r>
        <w:r>
          <w:instrText xml:space="preserve"> PAGEREF _Toc18530 \h </w:instrText>
        </w:r>
        <w:r>
          <w:fldChar w:fldCharType="separate"/>
        </w:r>
        <w:r>
          <w:t>12</w:t>
        </w:r>
        <w:r>
          <w:fldChar w:fldCharType="end"/>
        </w:r>
      </w:hyperlink>
    </w:p>
    <w:p>
      <w:pPr>
        <w:pStyle w:val="TOC2"/>
        <w:tabs>
          <w:tab w:val="right" w:leader="dot" w:pos="8306"/>
        </w:tabs>
      </w:pPr>
      <w:hyperlink w:anchor="_Toc3226" w:history="1">
        <w:r>
          <w:rPr>
            <w:rFonts w:ascii="仿宋" w:eastAsia="仿宋" w:hAnsi="仿宋" w:cs="仿宋" w:hint="eastAsia"/>
            <w:lang w:eastAsia="zh-CN"/>
          </w:rPr>
          <w:t>(一)、文档编制与审查</w:t>
        </w:r>
        <w:r>
          <w:tab/>
        </w:r>
        <w:r>
          <w:fldChar w:fldCharType="begin"/>
        </w:r>
        <w:r>
          <w:instrText xml:space="preserve"> PAGEREF _Toc3226 \h </w:instrText>
        </w:r>
        <w:r>
          <w:fldChar w:fldCharType="separate"/>
        </w:r>
        <w:r>
          <w:t>12</w:t>
        </w:r>
        <w:r>
          <w:fldChar w:fldCharType="end"/>
        </w:r>
      </w:hyperlink>
    </w:p>
    <w:p>
      <w:pPr>
        <w:pStyle w:val="TOC2"/>
        <w:tabs>
          <w:tab w:val="right" w:leader="dot" w:pos="8306"/>
        </w:tabs>
      </w:pPr>
      <w:hyperlink w:anchor="_Toc7613" w:history="1">
        <w:r>
          <w:rPr>
            <w:rFonts w:ascii="仿宋" w:eastAsia="仿宋" w:hAnsi="仿宋" w:cs="仿宋" w:hint="eastAsia"/>
            <w:lang w:eastAsia="zh-CN"/>
          </w:rPr>
          <w:t>(二)、文档发布与分发</w:t>
        </w:r>
        <w:r>
          <w:tab/>
        </w:r>
        <w:r>
          <w:fldChar w:fldCharType="begin"/>
        </w:r>
        <w:r>
          <w:instrText xml:space="preserve"> PAGEREF _Toc7613 \h </w:instrText>
        </w:r>
        <w:r>
          <w:fldChar w:fldCharType="separate"/>
        </w:r>
        <w:r>
          <w:t>13</w:t>
        </w:r>
        <w:r>
          <w:fldChar w:fldCharType="end"/>
        </w:r>
      </w:hyperlink>
    </w:p>
    <w:p>
      <w:pPr>
        <w:pStyle w:val="TOC2"/>
        <w:tabs>
          <w:tab w:val="right" w:leader="dot" w:pos="8306"/>
        </w:tabs>
      </w:pPr>
      <w:hyperlink w:anchor="_Toc25635" w:history="1">
        <w:r>
          <w:rPr>
            <w:rFonts w:ascii="仿宋" w:eastAsia="仿宋" w:hAnsi="仿宋" w:cs="仿宋" w:hint="eastAsia"/>
            <w:lang w:eastAsia="zh-CN"/>
          </w:rPr>
          <w:t>(三)、文档存档与归档</w:t>
        </w:r>
        <w:r>
          <w:tab/>
        </w:r>
        <w:r>
          <w:fldChar w:fldCharType="begin"/>
        </w:r>
        <w:r>
          <w:instrText xml:space="preserve"> PAGEREF _Toc25635 \h </w:instrText>
        </w:r>
        <w:r>
          <w:fldChar w:fldCharType="separate"/>
        </w:r>
        <w:r>
          <w:t>14</w:t>
        </w:r>
        <w:r>
          <w:fldChar w:fldCharType="end"/>
        </w:r>
      </w:hyperlink>
    </w:p>
    <w:p>
      <w:pPr>
        <w:pStyle w:val="TOC1"/>
        <w:tabs>
          <w:tab w:val="right" w:leader="dot" w:pos="8306"/>
        </w:tabs>
      </w:pPr>
      <w:hyperlink w:anchor="_Toc10741" w:history="1">
        <w:r>
          <w:rPr>
            <w:rFonts w:ascii="仿宋" w:eastAsia="仿宋" w:hAnsi="仿宋" w:cs="仿宋" w:hint="eastAsia"/>
            <w:lang w:eastAsia="zh-CN"/>
          </w:rPr>
          <w:t>六、特种线缆项目选址可行性分析</w:t>
        </w:r>
        <w:r>
          <w:tab/>
        </w:r>
        <w:r>
          <w:fldChar w:fldCharType="begin"/>
        </w:r>
        <w:r>
          <w:instrText xml:space="preserve"> PAGEREF _Toc10741 \h </w:instrText>
        </w:r>
        <w:r>
          <w:fldChar w:fldCharType="separate"/>
        </w:r>
        <w:r>
          <w:t>16</w:t>
        </w:r>
        <w:r>
          <w:fldChar w:fldCharType="end"/>
        </w:r>
      </w:hyperlink>
    </w:p>
    <w:p>
      <w:pPr>
        <w:pStyle w:val="TOC2"/>
        <w:tabs>
          <w:tab w:val="right" w:leader="dot" w:pos="8306"/>
        </w:tabs>
      </w:pPr>
      <w:hyperlink w:anchor="_Toc14884" w:history="1">
        <w:r>
          <w:rPr>
            <w:rFonts w:ascii="仿宋" w:eastAsia="仿宋" w:hAnsi="仿宋" w:cs="仿宋" w:hint="eastAsia"/>
            <w:lang w:eastAsia="zh-CN"/>
          </w:rPr>
          <w:t>(一)、特种线缆项目选址</w:t>
        </w:r>
        <w:r>
          <w:tab/>
        </w:r>
        <w:r>
          <w:fldChar w:fldCharType="begin"/>
        </w:r>
        <w:r>
          <w:instrText xml:space="preserve"> PAGEREF _Toc14884 \h </w:instrText>
        </w:r>
        <w:r>
          <w:fldChar w:fldCharType="separate"/>
        </w:r>
        <w:r>
          <w:t>16</w:t>
        </w:r>
        <w:r>
          <w:fldChar w:fldCharType="end"/>
        </w:r>
      </w:hyperlink>
    </w:p>
    <w:p>
      <w:pPr>
        <w:pStyle w:val="TOC2"/>
        <w:tabs>
          <w:tab w:val="right" w:leader="dot" w:pos="8306"/>
        </w:tabs>
      </w:pPr>
      <w:hyperlink w:anchor="_Toc7830" w:history="1">
        <w:r>
          <w:rPr>
            <w:rFonts w:ascii="仿宋" w:eastAsia="仿宋" w:hAnsi="仿宋" w:cs="仿宋" w:hint="eastAsia"/>
            <w:lang w:eastAsia="zh-CN"/>
          </w:rPr>
          <w:t>(二)、用地控制指标</w:t>
        </w:r>
        <w:r>
          <w:tab/>
        </w:r>
        <w:r>
          <w:fldChar w:fldCharType="begin"/>
        </w:r>
        <w:r>
          <w:instrText xml:space="preserve"> PAGEREF _Toc7830 \h </w:instrText>
        </w:r>
        <w:r>
          <w:fldChar w:fldCharType="separate"/>
        </w:r>
        <w:r>
          <w:t>16</w:t>
        </w:r>
        <w:r>
          <w:fldChar w:fldCharType="end"/>
        </w:r>
      </w:hyperlink>
    </w:p>
    <w:p>
      <w:pPr>
        <w:pStyle w:val="TOC2"/>
        <w:tabs>
          <w:tab w:val="right" w:leader="dot" w:pos="8306"/>
        </w:tabs>
      </w:pPr>
      <w:hyperlink w:anchor="_Toc17522" w:history="1">
        <w:r>
          <w:rPr>
            <w:rFonts w:ascii="仿宋" w:eastAsia="仿宋" w:hAnsi="仿宋" w:cs="仿宋" w:hint="eastAsia"/>
            <w:lang w:eastAsia="zh-CN"/>
          </w:rPr>
          <w:t>(三)、节约用地措施</w:t>
        </w:r>
        <w:r>
          <w:tab/>
        </w:r>
        <w:r>
          <w:fldChar w:fldCharType="begin"/>
        </w:r>
        <w:r>
          <w:instrText xml:space="preserve"> PAGEREF _Toc17522 \h </w:instrText>
        </w:r>
        <w:r>
          <w:fldChar w:fldCharType="separate"/>
        </w:r>
        <w:r>
          <w:t>18</w:t>
        </w:r>
        <w:r>
          <w:fldChar w:fldCharType="end"/>
        </w:r>
      </w:hyperlink>
    </w:p>
    <w:p>
      <w:pPr>
        <w:pStyle w:val="TOC2"/>
        <w:tabs>
          <w:tab w:val="right" w:leader="dot" w:pos="8306"/>
        </w:tabs>
      </w:pPr>
      <w:hyperlink w:anchor="_Toc25268" w:history="1">
        <w:r>
          <w:rPr>
            <w:rFonts w:ascii="仿宋" w:eastAsia="仿宋" w:hAnsi="仿宋" w:cs="仿宋" w:hint="eastAsia"/>
            <w:lang w:eastAsia="zh-CN"/>
          </w:rPr>
          <w:t>(四)、总图布置方案</w:t>
        </w:r>
        <w:r>
          <w:tab/>
        </w:r>
        <w:r>
          <w:fldChar w:fldCharType="begin"/>
        </w:r>
        <w:r>
          <w:instrText xml:space="preserve"> PAGEREF _Toc25268 \h </w:instrText>
        </w:r>
        <w:r>
          <w:fldChar w:fldCharType="separate"/>
        </w:r>
        <w:r>
          <w:t>19</w:t>
        </w:r>
        <w:r>
          <w:fldChar w:fldCharType="end"/>
        </w:r>
      </w:hyperlink>
    </w:p>
    <w:p>
      <w:pPr>
        <w:pStyle w:val="TOC2"/>
        <w:tabs>
          <w:tab w:val="right" w:leader="dot" w:pos="8306"/>
        </w:tabs>
      </w:pPr>
      <w:hyperlink w:anchor="_Toc31774" w:history="1">
        <w:r>
          <w:rPr>
            <w:rFonts w:ascii="仿宋" w:eastAsia="仿宋" w:hAnsi="仿宋" w:cs="仿宋" w:hint="eastAsia"/>
            <w:lang w:eastAsia="zh-CN"/>
          </w:rPr>
          <w:t>(五)、选址综合评价</w:t>
        </w:r>
        <w:r>
          <w:tab/>
        </w:r>
        <w:r>
          <w:fldChar w:fldCharType="begin"/>
        </w:r>
        <w:r>
          <w:instrText xml:space="preserve"> PAGEREF _Toc31774 \h </w:instrText>
        </w:r>
        <w:r>
          <w:fldChar w:fldCharType="separate"/>
        </w:r>
        <w:r>
          <w:t>20</w:t>
        </w:r>
        <w:r>
          <w:fldChar w:fldCharType="end"/>
        </w:r>
      </w:hyperlink>
    </w:p>
    <w:p>
      <w:pPr>
        <w:pStyle w:val="TOC1"/>
        <w:tabs>
          <w:tab w:val="right" w:leader="dot" w:pos="8306"/>
        </w:tabs>
      </w:pPr>
      <w:hyperlink w:anchor="_Toc10301" w:history="1">
        <w:r>
          <w:rPr>
            <w:rFonts w:ascii="仿宋" w:eastAsia="仿宋" w:hAnsi="仿宋" w:cs="仿宋" w:hint="eastAsia"/>
            <w:lang w:eastAsia="zh-CN"/>
          </w:rPr>
          <w:t>七、特种线缆项目创新与研发</w:t>
        </w:r>
        <w:r>
          <w:tab/>
        </w:r>
        <w:r>
          <w:fldChar w:fldCharType="begin"/>
        </w:r>
        <w:r>
          <w:instrText xml:space="preserve"> PAGEREF _Toc10301 \h </w:instrText>
        </w:r>
        <w:r>
          <w:fldChar w:fldCharType="separate"/>
        </w:r>
        <w:r>
          <w:t>21</w:t>
        </w:r>
        <w:r>
          <w:fldChar w:fldCharType="end"/>
        </w:r>
      </w:hyperlink>
    </w:p>
    <w:p>
      <w:pPr>
        <w:pStyle w:val="TOC2"/>
        <w:tabs>
          <w:tab w:val="right" w:leader="dot" w:pos="8306"/>
        </w:tabs>
      </w:pPr>
      <w:hyperlink w:anchor="_Toc31733" w:history="1">
        <w:r>
          <w:rPr>
            <w:rFonts w:ascii="仿宋" w:eastAsia="仿宋" w:hAnsi="仿宋" w:cs="仿宋" w:hint="eastAsia"/>
            <w:lang w:eastAsia="zh-CN"/>
          </w:rPr>
          <w:t>(一)、创新策略与方向</w:t>
        </w:r>
        <w:r>
          <w:tab/>
        </w:r>
        <w:r>
          <w:fldChar w:fldCharType="begin"/>
        </w:r>
        <w:r>
          <w:instrText xml:space="preserve"> PAGEREF _Toc31733 \h </w:instrText>
        </w:r>
        <w:r>
          <w:fldChar w:fldCharType="separate"/>
        </w:r>
        <w:r>
          <w:t>21</w:t>
        </w:r>
        <w:r>
          <w:fldChar w:fldCharType="end"/>
        </w:r>
      </w:hyperlink>
    </w:p>
    <w:p>
      <w:pPr>
        <w:pStyle w:val="TOC2"/>
        <w:tabs>
          <w:tab w:val="right" w:leader="dot" w:pos="8306"/>
        </w:tabs>
      </w:pPr>
      <w:hyperlink w:anchor="_Toc29953" w:history="1">
        <w:r>
          <w:rPr>
            <w:rFonts w:ascii="仿宋" w:eastAsia="仿宋" w:hAnsi="仿宋" w:cs="仿宋" w:hint="eastAsia"/>
            <w:lang w:eastAsia="zh-CN"/>
          </w:rPr>
          <w:t>(二)、研发规划与投入</w:t>
        </w:r>
        <w:r>
          <w:tab/>
        </w:r>
        <w:r>
          <w:fldChar w:fldCharType="begin"/>
        </w:r>
        <w:r>
          <w:instrText xml:space="preserve"> PAGEREF _Toc29953 \h </w:instrText>
        </w:r>
        <w:r>
          <w:fldChar w:fldCharType="separate"/>
        </w:r>
        <w:r>
          <w:t>22</w:t>
        </w:r>
        <w:r>
          <w:fldChar w:fldCharType="end"/>
        </w:r>
      </w:hyperlink>
    </w:p>
    <w:p>
      <w:pPr>
        <w:pStyle w:val="TOC1"/>
        <w:tabs>
          <w:tab w:val="right" w:leader="dot" w:pos="8306"/>
        </w:tabs>
      </w:pPr>
      <w:hyperlink w:anchor="_Toc30709" w:history="1">
        <w:r>
          <w:rPr>
            <w:rFonts w:ascii="仿宋" w:eastAsia="仿宋" w:hAnsi="仿宋" w:cs="仿宋" w:hint="eastAsia"/>
            <w:lang w:eastAsia="zh-CN"/>
          </w:rPr>
          <w:t>八、特种线缆项目投资规划</w:t>
        </w:r>
        <w:r>
          <w:tab/>
        </w:r>
        <w:r>
          <w:fldChar w:fldCharType="begin"/>
        </w:r>
        <w:r>
          <w:instrText xml:space="preserve"> PAGEREF _Toc30709 \h </w:instrText>
        </w:r>
        <w:r>
          <w:fldChar w:fldCharType="separate"/>
        </w:r>
        <w:r>
          <w:t>24</w:t>
        </w:r>
        <w:r>
          <w:fldChar w:fldCharType="end"/>
        </w:r>
      </w:hyperlink>
    </w:p>
    <w:p>
      <w:pPr>
        <w:pStyle w:val="TOC2"/>
        <w:tabs>
          <w:tab w:val="right" w:leader="dot" w:pos="8306"/>
        </w:tabs>
      </w:pPr>
      <w:hyperlink w:anchor="_Toc1219" w:history="1">
        <w:r>
          <w:rPr>
            <w:rFonts w:ascii="仿宋" w:eastAsia="仿宋" w:hAnsi="仿宋" w:cs="仿宋" w:hint="eastAsia"/>
            <w:lang w:eastAsia="zh-CN"/>
          </w:rPr>
          <w:t>(一)、特种线缆项目总投资估算</w:t>
        </w:r>
        <w:r>
          <w:tab/>
        </w:r>
        <w:r>
          <w:fldChar w:fldCharType="begin"/>
        </w:r>
        <w:r>
          <w:instrText xml:space="preserve"> PAGEREF _Toc1219 \h </w:instrText>
        </w:r>
        <w:r>
          <w:fldChar w:fldCharType="separate"/>
        </w:r>
        <w:r>
          <w:t>24</w:t>
        </w:r>
        <w:r>
          <w:fldChar w:fldCharType="end"/>
        </w:r>
      </w:hyperlink>
    </w:p>
    <w:p>
      <w:pPr>
        <w:pStyle w:val="TOC2"/>
        <w:tabs>
          <w:tab w:val="right" w:leader="dot" w:pos="8306"/>
        </w:tabs>
      </w:pPr>
      <w:hyperlink w:anchor="_Toc15753" w:history="1">
        <w:r>
          <w:rPr>
            <w:rFonts w:ascii="仿宋" w:eastAsia="仿宋" w:hAnsi="仿宋" w:cs="仿宋" w:hint="eastAsia"/>
            <w:lang w:eastAsia="zh-CN"/>
          </w:rPr>
          <w:t>(二)、资金筹措</w:t>
        </w:r>
        <w:r>
          <w:tab/>
        </w:r>
        <w:r>
          <w:fldChar w:fldCharType="begin"/>
        </w:r>
        <w:r>
          <w:instrText xml:space="preserve"> PAGEREF _Toc15753 \h </w:instrText>
        </w:r>
        <w:r>
          <w:fldChar w:fldCharType="separate"/>
        </w:r>
        <w:r>
          <w:t>25</w:t>
        </w:r>
        <w:r>
          <w:fldChar w:fldCharType="end"/>
        </w:r>
      </w:hyperlink>
    </w:p>
    <w:p>
      <w:pPr>
        <w:pStyle w:val="TOC1"/>
        <w:tabs>
          <w:tab w:val="right" w:leader="dot" w:pos="8306"/>
        </w:tabs>
      </w:pPr>
      <w:hyperlink w:anchor="_Toc21781" w:history="1">
        <w:r>
          <w:rPr>
            <w:rFonts w:ascii="仿宋" w:eastAsia="仿宋" w:hAnsi="仿宋" w:cs="仿宋" w:hint="eastAsia"/>
            <w:lang w:eastAsia="zh-CN"/>
          </w:rPr>
          <w:t>九、特种线缆项目人力资源管理</w:t>
        </w:r>
        <w:r>
          <w:tab/>
        </w:r>
        <w:r>
          <w:fldChar w:fldCharType="begin"/>
        </w:r>
        <w:r>
          <w:instrText xml:space="preserve"> PAGEREF _Toc21781 \h </w:instrText>
        </w:r>
        <w:r>
          <w:fldChar w:fldCharType="separate"/>
        </w:r>
        <w:r>
          <w:t>26</w:t>
        </w:r>
        <w:r>
          <w:fldChar w:fldCharType="end"/>
        </w:r>
      </w:hyperlink>
    </w:p>
    <w:p>
      <w:pPr>
        <w:pStyle w:val="TOC2"/>
        <w:tabs>
          <w:tab w:val="right" w:leader="dot" w:pos="8306"/>
        </w:tabs>
      </w:pPr>
      <w:hyperlink w:anchor="_Toc27275" w:history="1">
        <w:r>
          <w:rPr>
            <w:rFonts w:ascii="仿宋" w:eastAsia="仿宋" w:hAnsi="仿宋" w:cs="仿宋" w:hint="eastAsia"/>
            <w:lang w:eastAsia="zh-CN"/>
          </w:rPr>
          <w:t>(一)、建立健全的预算管理制度</w:t>
        </w:r>
        <w:r>
          <w:tab/>
        </w:r>
        <w:r>
          <w:fldChar w:fldCharType="begin"/>
        </w:r>
        <w:r>
          <w:instrText xml:space="preserve"> PAGEREF _Toc27275 \h </w:instrText>
        </w:r>
        <w:r>
          <w:fldChar w:fldCharType="separate"/>
        </w:r>
        <w:r>
          <w:t>26</w:t>
        </w:r>
        <w:r>
          <w:fldChar w:fldCharType="end"/>
        </w:r>
      </w:hyperlink>
    </w:p>
    <w:p>
      <w:pPr>
        <w:pStyle w:val="TOC2"/>
        <w:tabs>
          <w:tab w:val="right" w:leader="dot" w:pos="8306"/>
        </w:tabs>
      </w:pPr>
      <w:hyperlink w:anchor="_Toc28874" w:history="1">
        <w:r>
          <w:rPr>
            <w:rFonts w:ascii="仿宋" w:eastAsia="仿宋" w:hAnsi="仿宋" w:cs="仿宋" w:hint="eastAsia"/>
            <w:lang w:eastAsia="zh-CN"/>
          </w:rPr>
          <w:t>(二)、加强资金流动监控</w:t>
        </w:r>
        <w:r>
          <w:tab/>
        </w:r>
        <w:r>
          <w:fldChar w:fldCharType="begin"/>
        </w:r>
        <w:r>
          <w:instrText xml:space="preserve"> PAGEREF _Toc28874 \h </w:instrText>
        </w:r>
        <w:r>
          <w:fldChar w:fldCharType="separate"/>
        </w:r>
        <w:r>
          <w:t>28</w:t>
        </w:r>
        <w:r>
          <w:fldChar w:fldCharType="end"/>
        </w:r>
      </w:hyperlink>
    </w:p>
    <w:p>
      <w:pPr>
        <w:pStyle w:val="TOC2"/>
        <w:tabs>
          <w:tab w:val="right" w:leader="dot" w:pos="8306"/>
        </w:tabs>
      </w:pPr>
      <w:hyperlink w:anchor="_Toc14679" w:history="1">
        <w:r>
          <w:rPr>
            <w:rFonts w:ascii="仿宋" w:eastAsia="仿宋" w:hAnsi="仿宋" w:cs="仿宋" w:hint="eastAsia"/>
            <w:lang w:eastAsia="zh-CN"/>
          </w:rPr>
          <w:t>(三)、制定完善的风险控制机制</w:t>
        </w:r>
        <w:r>
          <w:tab/>
        </w:r>
        <w:r>
          <w:fldChar w:fldCharType="begin"/>
        </w:r>
        <w:r>
          <w:instrText xml:space="preserve"> PAGEREF _Toc14679 \h </w:instrText>
        </w:r>
        <w:r>
          <w:fldChar w:fldCharType="separate"/>
        </w:r>
        <w:r>
          <w:t>29</w:t>
        </w:r>
        <w:r>
          <w:fldChar w:fldCharType="end"/>
        </w:r>
      </w:hyperlink>
    </w:p>
    <w:p>
      <w:pPr>
        <w:pStyle w:val="TOC2"/>
        <w:tabs>
          <w:tab w:val="right" w:leader="dot" w:pos="8306"/>
        </w:tabs>
      </w:pPr>
      <w:hyperlink w:anchor="_Toc68" w:history="1">
        <w:r>
          <w:rPr>
            <w:rFonts w:ascii="仿宋" w:eastAsia="仿宋" w:hAnsi="仿宋" w:cs="仿宋" w:hint="eastAsia"/>
            <w:lang w:eastAsia="zh-CN"/>
          </w:rPr>
          <w:t>(四)、优化成本管理</w:t>
        </w:r>
        <w:r>
          <w:tab/>
        </w:r>
        <w:r>
          <w:fldChar w:fldCharType="begin"/>
        </w:r>
        <w:r>
          <w:instrText xml:space="preserve"> PAGEREF _Toc68 \h </w:instrText>
        </w:r>
        <w:r>
          <w:fldChar w:fldCharType="separate"/>
        </w:r>
        <w:r>
          <w:t>30</w:t>
        </w:r>
        <w:r>
          <w:fldChar w:fldCharType="end"/>
        </w:r>
      </w:hyperlink>
    </w:p>
    <w:p>
      <w:pPr>
        <w:pStyle w:val="TOC1"/>
        <w:tabs>
          <w:tab w:val="right" w:leader="dot" w:pos="8306"/>
        </w:tabs>
      </w:pPr>
      <w:hyperlink w:anchor="_Toc29300" w:history="1">
        <w:r>
          <w:rPr>
            <w:rFonts w:ascii="仿宋" w:eastAsia="仿宋" w:hAnsi="仿宋" w:cs="仿宋" w:hint="eastAsia"/>
            <w:lang w:eastAsia="zh-CN"/>
          </w:rPr>
          <w:t>十、特种线缆项目风险管理</w:t>
        </w:r>
        <w:r>
          <w:tab/>
        </w:r>
        <w:r>
          <w:fldChar w:fldCharType="begin"/>
        </w:r>
        <w:r>
          <w:instrText xml:space="preserve"> PAGEREF _Toc29300 \h </w:instrText>
        </w:r>
        <w:r>
          <w:fldChar w:fldCharType="separate"/>
        </w:r>
        <w:r>
          <w:t>31</w:t>
        </w:r>
        <w:r>
          <w:fldChar w:fldCharType="end"/>
        </w:r>
      </w:hyperlink>
    </w:p>
    <w:p>
      <w:pPr>
        <w:pStyle w:val="TOC2"/>
        <w:tabs>
          <w:tab w:val="right" w:leader="dot" w:pos="8306"/>
        </w:tabs>
      </w:pPr>
      <w:hyperlink w:anchor="_Toc3306" w:history="1">
        <w:r>
          <w:rPr>
            <w:rFonts w:ascii="仿宋" w:eastAsia="仿宋" w:hAnsi="仿宋" w:cs="仿宋" w:hint="eastAsia"/>
            <w:lang w:eastAsia="zh-CN"/>
          </w:rPr>
          <w:t>(一)、风险识别与评估</w:t>
        </w:r>
        <w:r>
          <w:tab/>
        </w:r>
        <w:r>
          <w:fldChar w:fldCharType="begin"/>
        </w:r>
        <w:r>
          <w:instrText xml:space="preserve"> PAGEREF _Toc3306 \h </w:instrText>
        </w:r>
        <w:r>
          <w:fldChar w:fldCharType="separate"/>
        </w:r>
        <w:r>
          <w:t>31</w:t>
        </w:r>
        <w:r>
          <w:fldChar w:fldCharType="end"/>
        </w:r>
      </w:hyperlink>
    </w:p>
    <w:p>
      <w:pPr>
        <w:pStyle w:val="TOC2"/>
        <w:tabs>
          <w:tab w:val="right" w:leader="dot" w:pos="8306"/>
        </w:tabs>
      </w:pPr>
      <w:hyperlink w:anchor="_Toc22696" w:history="1">
        <w:r>
          <w:rPr>
            <w:rFonts w:ascii="仿宋" w:eastAsia="仿宋" w:hAnsi="仿宋" w:cs="仿宋" w:hint="eastAsia"/>
            <w:lang w:eastAsia="zh-CN"/>
          </w:rPr>
          <w:t>(二)、风险应对策略</w:t>
        </w:r>
        <w:r>
          <w:tab/>
        </w:r>
        <w:r>
          <w:fldChar w:fldCharType="begin"/>
        </w:r>
        <w:r>
          <w:instrText xml:space="preserve"> PAGEREF _Toc22696 \h </w:instrText>
        </w:r>
        <w:r>
          <w:fldChar w:fldCharType="separate"/>
        </w:r>
        <w:r>
          <w:t>32</w:t>
        </w:r>
        <w:r>
          <w:fldChar w:fldCharType="end"/>
        </w:r>
      </w:hyperlink>
    </w:p>
    <w:p>
      <w:pPr>
        <w:pStyle w:val="TOC2"/>
        <w:tabs>
          <w:tab w:val="right" w:leader="dot" w:pos="8306"/>
        </w:tabs>
      </w:pPr>
      <w:hyperlink w:anchor="_Toc6530" w:history="1">
        <w:r>
          <w:rPr>
            <w:rFonts w:ascii="仿宋" w:eastAsia="仿宋" w:hAnsi="仿宋" w:cs="仿宋" w:hint="eastAsia"/>
            <w:lang w:eastAsia="zh-CN"/>
          </w:rPr>
          <w:t>(三)、风险监控与控制</w:t>
        </w:r>
        <w:r>
          <w:tab/>
        </w:r>
        <w:r>
          <w:fldChar w:fldCharType="begin"/>
        </w:r>
        <w:r>
          <w:instrText xml:space="preserve"> PAGEREF _Toc6530 \h </w:instrText>
        </w:r>
        <w:r>
          <w:fldChar w:fldCharType="separate"/>
        </w:r>
        <w:r>
          <w:t>34</w:t>
        </w:r>
        <w:r>
          <w:fldChar w:fldCharType="end"/>
        </w:r>
      </w:hyperlink>
    </w:p>
    <w:p>
      <w:pPr>
        <w:pStyle w:val="TOC1"/>
        <w:tabs>
          <w:tab w:val="right" w:leader="dot" w:pos="8306"/>
        </w:tabs>
      </w:pPr>
      <w:hyperlink w:anchor="_Toc19045" w:history="1">
        <w:r>
          <w:rPr>
            <w:rFonts w:ascii="仿宋" w:eastAsia="仿宋" w:hAnsi="仿宋" w:cs="仿宋" w:hint="eastAsia"/>
            <w:lang w:eastAsia="zh-CN"/>
          </w:rPr>
          <w:t>十一、特种线缆项目人力资源培养与发展</w:t>
        </w:r>
        <w:r>
          <w:tab/>
        </w:r>
        <w:r>
          <w:fldChar w:fldCharType="begin"/>
        </w:r>
        <w:r>
          <w:instrText xml:space="preserve"> PAGEREF _Toc19045 \h </w:instrText>
        </w:r>
        <w:r>
          <w:fldChar w:fldCharType="separate"/>
        </w:r>
        <w:r>
          <w:t>35</w:t>
        </w:r>
        <w:r>
          <w:fldChar w:fldCharType="end"/>
        </w:r>
      </w:hyperlink>
    </w:p>
    <w:p>
      <w:pPr>
        <w:pStyle w:val="TOC2"/>
        <w:tabs>
          <w:tab w:val="right" w:leader="dot" w:pos="8306"/>
        </w:tabs>
      </w:pPr>
      <w:hyperlink w:anchor="_Toc32339" w:history="1">
        <w:r>
          <w:rPr>
            <w:rFonts w:ascii="仿宋" w:eastAsia="仿宋" w:hAnsi="仿宋" w:cs="仿宋" w:hint="eastAsia"/>
            <w:lang w:eastAsia="zh-CN"/>
          </w:rPr>
          <w:t>(一)、人才需求与规划</w:t>
        </w:r>
        <w:r>
          <w:tab/>
        </w:r>
        <w:r>
          <w:fldChar w:fldCharType="begin"/>
        </w:r>
        <w:r>
          <w:instrText xml:space="preserve"> PAGEREF _Toc32339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42" w:history="1">
        <w:r>
          <w:rPr>
            <w:rFonts w:ascii="仿宋" w:eastAsia="仿宋" w:hAnsi="仿宋" w:cs="仿宋" w:hint="eastAsia"/>
            <w:lang w:eastAsia="zh-CN"/>
          </w:rPr>
          <w:t>(二)、培训与发展计划</w:t>
        </w:r>
        <w:r>
          <w:tab/>
        </w:r>
        <w:r>
          <w:fldChar w:fldCharType="begin"/>
        </w:r>
        <w:r>
          <w:instrText xml:space="preserve"> PAGEREF _Toc27642 \h </w:instrText>
        </w:r>
        <w:r>
          <w:fldChar w:fldCharType="separate"/>
        </w:r>
        <w:r>
          <w:t>36</w:t>
        </w:r>
        <w:r>
          <w:fldChar w:fldCharType="end"/>
        </w:r>
      </w:hyperlink>
    </w:p>
    <w:p>
      <w:pPr>
        <w:pStyle w:val="TOC1"/>
        <w:tabs>
          <w:tab w:val="right" w:leader="dot" w:pos="8306"/>
        </w:tabs>
      </w:pPr>
      <w:hyperlink w:anchor="_Toc12071" w:history="1">
        <w:r>
          <w:rPr>
            <w:rFonts w:ascii="仿宋" w:eastAsia="仿宋" w:hAnsi="仿宋" w:cs="仿宋" w:hint="eastAsia"/>
            <w:lang w:eastAsia="zh-CN"/>
          </w:rPr>
          <w:t>十二、特种线缆项目社会影响</w:t>
        </w:r>
        <w:r>
          <w:tab/>
        </w:r>
        <w:r>
          <w:fldChar w:fldCharType="begin"/>
        </w:r>
        <w:r>
          <w:instrText xml:space="preserve"> PAGEREF _Toc12071 \h </w:instrText>
        </w:r>
        <w:r>
          <w:fldChar w:fldCharType="separate"/>
        </w:r>
        <w:r>
          <w:t>36</w:t>
        </w:r>
        <w:r>
          <w:fldChar w:fldCharType="end"/>
        </w:r>
      </w:hyperlink>
    </w:p>
    <w:p>
      <w:pPr>
        <w:pStyle w:val="TOC2"/>
        <w:tabs>
          <w:tab w:val="right" w:leader="dot" w:pos="8306"/>
        </w:tabs>
      </w:pPr>
      <w:hyperlink w:anchor="_Toc2025" w:history="1">
        <w:r>
          <w:rPr>
            <w:rFonts w:ascii="仿宋" w:eastAsia="仿宋" w:hAnsi="仿宋" w:cs="仿宋" w:hint="eastAsia"/>
            <w:lang w:eastAsia="zh-CN"/>
          </w:rPr>
          <w:t>(一)、社会责任与义务</w:t>
        </w:r>
        <w:r>
          <w:tab/>
        </w:r>
        <w:r>
          <w:fldChar w:fldCharType="begin"/>
        </w:r>
        <w:r>
          <w:instrText xml:space="preserve"> PAGEREF _Toc2025 \h </w:instrText>
        </w:r>
        <w:r>
          <w:fldChar w:fldCharType="separate"/>
        </w:r>
        <w:r>
          <w:t>36</w:t>
        </w:r>
        <w:r>
          <w:fldChar w:fldCharType="end"/>
        </w:r>
      </w:hyperlink>
    </w:p>
    <w:p>
      <w:pPr>
        <w:pStyle w:val="TOC2"/>
        <w:tabs>
          <w:tab w:val="right" w:leader="dot" w:pos="8306"/>
        </w:tabs>
      </w:pPr>
      <w:hyperlink w:anchor="_Toc691" w:history="1">
        <w:r>
          <w:rPr>
            <w:rFonts w:ascii="仿宋" w:eastAsia="仿宋" w:hAnsi="仿宋" w:cs="仿宋" w:hint="eastAsia"/>
            <w:lang w:eastAsia="zh-CN"/>
          </w:rPr>
          <w:t>(二)、社会参与与沟通</w:t>
        </w:r>
        <w:r>
          <w:tab/>
        </w:r>
        <w:r>
          <w:fldChar w:fldCharType="begin"/>
        </w:r>
        <w:r>
          <w:instrText xml:space="preserve"> PAGEREF _Toc691 \h </w:instrText>
        </w:r>
        <w:r>
          <w:fldChar w:fldCharType="separate"/>
        </w:r>
        <w:r>
          <w:t>37</w:t>
        </w:r>
        <w:r>
          <w:fldChar w:fldCharType="end"/>
        </w:r>
      </w:hyperlink>
    </w:p>
    <w:p>
      <w:pPr>
        <w:pStyle w:val="TOC1"/>
        <w:tabs>
          <w:tab w:val="right" w:leader="dot" w:pos="8306"/>
        </w:tabs>
      </w:pPr>
      <w:hyperlink w:anchor="_Toc32594" w:history="1">
        <w:r>
          <w:rPr>
            <w:rFonts w:ascii="仿宋" w:eastAsia="仿宋" w:hAnsi="仿宋" w:cs="仿宋" w:hint="eastAsia"/>
            <w:lang w:eastAsia="zh-CN"/>
          </w:rPr>
          <w:t>十三、特种线缆项目治理与监督</w:t>
        </w:r>
        <w:r>
          <w:tab/>
        </w:r>
        <w:r>
          <w:fldChar w:fldCharType="begin"/>
        </w:r>
        <w:r>
          <w:instrText xml:space="preserve"> PAGEREF _Toc32594 \h </w:instrText>
        </w:r>
        <w:r>
          <w:fldChar w:fldCharType="separate"/>
        </w:r>
        <w:r>
          <w:t>38</w:t>
        </w:r>
        <w:r>
          <w:fldChar w:fldCharType="end"/>
        </w:r>
      </w:hyperlink>
    </w:p>
    <w:p>
      <w:pPr>
        <w:pStyle w:val="TOC2"/>
        <w:tabs>
          <w:tab w:val="right" w:leader="dot" w:pos="8306"/>
        </w:tabs>
      </w:pPr>
      <w:hyperlink w:anchor="_Toc3567" w:history="1">
        <w:r>
          <w:rPr>
            <w:rFonts w:ascii="仿宋" w:eastAsia="仿宋" w:hAnsi="仿宋" w:cs="仿宋" w:hint="eastAsia"/>
            <w:lang w:eastAsia="zh-CN"/>
          </w:rPr>
          <w:t>(一)、特种线缆项目治理结构</w:t>
        </w:r>
        <w:r>
          <w:tab/>
        </w:r>
        <w:r>
          <w:fldChar w:fldCharType="begin"/>
        </w:r>
        <w:r>
          <w:instrText xml:space="preserve"> PAGEREF _Toc3567 \h </w:instrText>
        </w:r>
        <w:r>
          <w:fldChar w:fldCharType="separate"/>
        </w:r>
        <w:r>
          <w:t>38</w:t>
        </w:r>
        <w:r>
          <w:fldChar w:fldCharType="end"/>
        </w:r>
      </w:hyperlink>
    </w:p>
    <w:p>
      <w:pPr>
        <w:pStyle w:val="TOC2"/>
        <w:tabs>
          <w:tab w:val="right" w:leader="dot" w:pos="8306"/>
        </w:tabs>
      </w:pPr>
      <w:hyperlink w:anchor="_Toc12886" w:history="1">
        <w:r>
          <w:rPr>
            <w:rFonts w:ascii="仿宋" w:eastAsia="仿宋" w:hAnsi="仿宋" w:cs="仿宋" w:hint="eastAsia"/>
            <w:lang w:eastAsia="zh-CN"/>
          </w:rPr>
          <w:t>(二)、监督与审计</w:t>
        </w:r>
        <w:r>
          <w:tab/>
        </w:r>
        <w:r>
          <w:fldChar w:fldCharType="begin"/>
        </w:r>
        <w:r>
          <w:instrText xml:space="preserve"> PAGEREF _Toc12886 \h </w:instrText>
        </w:r>
        <w:r>
          <w:fldChar w:fldCharType="separate"/>
        </w:r>
        <w:r>
          <w:t>39</w:t>
        </w:r>
        <w:r>
          <w:fldChar w:fldCharType="end"/>
        </w:r>
      </w:hyperlink>
    </w:p>
    <w:p>
      <w:pPr>
        <w:pStyle w:val="TOC1"/>
        <w:tabs>
          <w:tab w:val="right" w:leader="dot" w:pos="8306"/>
        </w:tabs>
      </w:pPr>
      <w:hyperlink w:anchor="_Toc31578" w:history="1">
        <w:r>
          <w:rPr>
            <w:rFonts w:ascii="仿宋" w:eastAsia="仿宋" w:hAnsi="仿宋" w:cs="仿宋" w:hint="eastAsia"/>
            <w:lang w:eastAsia="zh-CN"/>
          </w:rPr>
          <w:t>十四、利益相关者分析与沟通计划</w:t>
        </w:r>
        <w:r>
          <w:tab/>
        </w:r>
        <w:r>
          <w:fldChar w:fldCharType="begin"/>
        </w:r>
        <w:r>
          <w:instrText xml:space="preserve"> PAGEREF _Toc31578 \h </w:instrText>
        </w:r>
        <w:r>
          <w:fldChar w:fldCharType="separate"/>
        </w:r>
        <w:r>
          <w:t>41</w:t>
        </w:r>
        <w:r>
          <w:fldChar w:fldCharType="end"/>
        </w:r>
      </w:hyperlink>
    </w:p>
    <w:p>
      <w:pPr>
        <w:pStyle w:val="TOC2"/>
        <w:tabs>
          <w:tab w:val="right" w:leader="dot" w:pos="8306"/>
        </w:tabs>
      </w:pPr>
      <w:hyperlink w:anchor="_Toc18645" w:history="1">
        <w:r>
          <w:rPr>
            <w:rFonts w:ascii="仿宋" w:eastAsia="仿宋" w:hAnsi="仿宋" w:cs="仿宋" w:hint="eastAsia"/>
            <w:lang w:eastAsia="zh-CN"/>
          </w:rPr>
          <w:t>(一)、利益相关者分析</w:t>
        </w:r>
        <w:r>
          <w:tab/>
        </w:r>
        <w:r>
          <w:fldChar w:fldCharType="begin"/>
        </w:r>
        <w:r>
          <w:instrText xml:space="preserve"> PAGEREF _Toc18645 \h </w:instrText>
        </w:r>
        <w:r>
          <w:fldChar w:fldCharType="separate"/>
        </w:r>
        <w:r>
          <w:t>41</w:t>
        </w:r>
        <w:r>
          <w:fldChar w:fldCharType="end"/>
        </w:r>
      </w:hyperlink>
    </w:p>
    <w:p>
      <w:pPr>
        <w:pStyle w:val="TOC2"/>
        <w:tabs>
          <w:tab w:val="right" w:leader="dot" w:pos="8306"/>
        </w:tabs>
      </w:pPr>
      <w:hyperlink w:anchor="_Toc17733" w:history="1">
        <w:r>
          <w:rPr>
            <w:rFonts w:ascii="仿宋" w:eastAsia="仿宋" w:hAnsi="仿宋" w:cs="仿宋" w:hint="eastAsia"/>
            <w:lang w:eastAsia="zh-CN"/>
          </w:rPr>
          <w:t>(二)、沟通计划</w:t>
        </w:r>
        <w:r>
          <w:tab/>
        </w:r>
        <w:r>
          <w:fldChar w:fldCharType="begin"/>
        </w:r>
        <w:r>
          <w:instrText xml:space="preserve"> PAGEREF _Toc17733 \h </w:instrText>
        </w:r>
        <w:r>
          <w:fldChar w:fldCharType="separate"/>
        </w:r>
        <w:r>
          <w:t>42</w:t>
        </w:r>
        <w:r>
          <w:fldChar w:fldCharType="end"/>
        </w:r>
      </w:hyperlink>
    </w:p>
    <w:p>
      <w:pPr>
        <w:pStyle w:val="TOC1"/>
        <w:tabs>
          <w:tab w:val="right" w:leader="dot" w:pos="8306"/>
        </w:tabs>
      </w:pPr>
      <w:hyperlink w:anchor="_Toc17920" w:history="1">
        <w:r>
          <w:rPr>
            <w:rFonts w:ascii="仿宋" w:eastAsia="仿宋" w:hAnsi="仿宋" w:cs="仿宋" w:hint="eastAsia"/>
            <w:lang w:eastAsia="zh-CN"/>
          </w:rPr>
          <w:t>十五、风险识别与分类</w:t>
        </w:r>
        <w:r>
          <w:tab/>
        </w:r>
        <w:r>
          <w:fldChar w:fldCharType="begin"/>
        </w:r>
        <w:r>
          <w:instrText xml:space="preserve"> PAGEREF _Toc17920 \h </w:instrText>
        </w:r>
        <w:r>
          <w:fldChar w:fldCharType="separate"/>
        </w:r>
        <w:r>
          <w:t>43</w:t>
        </w:r>
        <w:r>
          <w:fldChar w:fldCharType="end"/>
        </w:r>
      </w:hyperlink>
    </w:p>
    <w:p>
      <w:pPr>
        <w:pStyle w:val="TOC2"/>
        <w:tabs>
          <w:tab w:val="right" w:leader="dot" w:pos="8306"/>
        </w:tabs>
      </w:pPr>
      <w:hyperlink w:anchor="_Toc13212" w:history="1">
        <w:r>
          <w:rPr>
            <w:rFonts w:ascii="仿宋" w:eastAsia="仿宋" w:hAnsi="仿宋" w:cs="仿宋" w:hint="eastAsia"/>
            <w:lang w:eastAsia="zh-CN"/>
          </w:rPr>
          <w:t>(一)、风险识别</w:t>
        </w:r>
        <w:r>
          <w:tab/>
        </w:r>
        <w:r>
          <w:fldChar w:fldCharType="begin"/>
        </w:r>
        <w:r>
          <w:instrText xml:space="preserve"> PAGEREF _Toc13212 \h </w:instrText>
        </w:r>
        <w:r>
          <w:fldChar w:fldCharType="separate"/>
        </w:r>
        <w:r>
          <w:t>43</w:t>
        </w:r>
        <w:r>
          <w:fldChar w:fldCharType="end"/>
        </w:r>
      </w:hyperlink>
    </w:p>
    <w:p>
      <w:pPr>
        <w:pStyle w:val="TOC2"/>
        <w:tabs>
          <w:tab w:val="right" w:leader="dot" w:pos="8306"/>
        </w:tabs>
      </w:pPr>
      <w:hyperlink w:anchor="_Toc26002" w:history="1">
        <w:r>
          <w:rPr>
            <w:rFonts w:ascii="仿宋" w:eastAsia="仿宋" w:hAnsi="仿宋" w:cs="仿宋" w:hint="eastAsia"/>
            <w:lang w:eastAsia="zh-CN"/>
          </w:rPr>
          <w:t>(二)、风险分类</w:t>
        </w:r>
        <w:r>
          <w:tab/>
        </w:r>
        <w:r>
          <w:fldChar w:fldCharType="begin"/>
        </w:r>
        <w:r>
          <w:instrText xml:space="preserve"> PAGEREF _Toc26002 \h </w:instrText>
        </w:r>
        <w:r>
          <w:fldChar w:fldCharType="separate"/>
        </w:r>
        <w:r>
          <w:t>44</w:t>
        </w:r>
        <w:r>
          <w:fldChar w:fldCharType="end"/>
        </w:r>
      </w:hyperlink>
    </w:p>
    <w:p>
      <w:pPr>
        <w:pStyle w:val="TOC1"/>
        <w:tabs>
          <w:tab w:val="right" w:leader="dot" w:pos="8306"/>
        </w:tabs>
      </w:pPr>
      <w:hyperlink w:anchor="_Toc16577" w:history="1">
        <w:r>
          <w:rPr>
            <w:rFonts w:ascii="仿宋" w:eastAsia="仿宋" w:hAnsi="仿宋" w:cs="仿宋" w:hint="eastAsia"/>
            <w:lang w:eastAsia="zh-CN"/>
          </w:rPr>
          <w:t>十六、特种线缆项目实施保障措施</w:t>
        </w:r>
        <w:r>
          <w:tab/>
        </w:r>
        <w:r>
          <w:fldChar w:fldCharType="begin"/>
        </w:r>
        <w:r>
          <w:instrText xml:space="preserve"> PAGEREF _Toc16577 \h </w:instrText>
        </w:r>
        <w:r>
          <w:fldChar w:fldCharType="separate"/>
        </w:r>
        <w:r>
          <w:t>46</w:t>
        </w:r>
        <w:r>
          <w:fldChar w:fldCharType="end"/>
        </w:r>
      </w:hyperlink>
    </w:p>
    <w:p>
      <w:pPr>
        <w:pStyle w:val="TOC2"/>
        <w:tabs>
          <w:tab w:val="right" w:leader="dot" w:pos="8306"/>
        </w:tabs>
      </w:pPr>
      <w:hyperlink w:anchor="_Toc30636" w:history="1">
        <w:r>
          <w:rPr>
            <w:rFonts w:ascii="仿宋" w:eastAsia="仿宋" w:hAnsi="仿宋" w:cs="仿宋" w:hint="eastAsia"/>
            <w:lang w:eastAsia="zh-CN"/>
          </w:rPr>
          <w:t>(一)、特种线缆项目实施保障机制</w:t>
        </w:r>
        <w:r>
          <w:tab/>
        </w:r>
        <w:r>
          <w:fldChar w:fldCharType="begin"/>
        </w:r>
        <w:r>
          <w:instrText xml:space="preserve"> PAGEREF _Toc30636 \h </w:instrText>
        </w:r>
        <w:r>
          <w:fldChar w:fldCharType="separate"/>
        </w:r>
        <w:r>
          <w:t>46</w:t>
        </w:r>
        <w:r>
          <w:fldChar w:fldCharType="end"/>
        </w:r>
      </w:hyperlink>
    </w:p>
    <w:p>
      <w:pPr>
        <w:pStyle w:val="TOC2"/>
        <w:tabs>
          <w:tab w:val="right" w:leader="dot" w:pos="8306"/>
        </w:tabs>
      </w:pPr>
      <w:hyperlink w:anchor="_Toc26230" w:history="1">
        <w:r>
          <w:rPr>
            <w:rFonts w:ascii="仿宋" w:eastAsia="仿宋" w:hAnsi="仿宋" w:cs="仿宋" w:hint="eastAsia"/>
            <w:lang w:eastAsia="zh-CN"/>
          </w:rPr>
          <w:t>(二)、特种线缆项目法律合规要求</w:t>
        </w:r>
        <w:r>
          <w:tab/>
        </w:r>
        <w:r>
          <w:fldChar w:fldCharType="begin"/>
        </w:r>
        <w:r>
          <w:instrText xml:space="preserve"> PAGEREF _Toc26230 \h </w:instrText>
        </w:r>
        <w:r>
          <w:fldChar w:fldCharType="separate"/>
        </w:r>
        <w:r>
          <w:t>50</w:t>
        </w:r>
        <w:r>
          <w:fldChar w:fldCharType="end"/>
        </w:r>
      </w:hyperlink>
    </w:p>
    <w:p>
      <w:pPr>
        <w:pStyle w:val="TOC2"/>
        <w:tabs>
          <w:tab w:val="right" w:leader="dot" w:pos="8306"/>
        </w:tabs>
      </w:pPr>
      <w:hyperlink w:anchor="_Toc22691" w:history="1">
        <w:r>
          <w:rPr>
            <w:rFonts w:ascii="仿宋" w:eastAsia="仿宋" w:hAnsi="仿宋" w:cs="仿宋" w:hint="eastAsia"/>
            <w:lang w:eastAsia="zh-CN"/>
          </w:rPr>
          <w:t>(三)、特种线缆项目合同管理与法律事务</w:t>
        </w:r>
        <w:r>
          <w:tab/>
        </w:r>
        <w:r>
          <w:fldChar w:fldCharType="begin"/>
        </w:r>
        <w:r>
          <w:instrText xml:space="preserve"> PAGEREF _Toc22691 \h </w:instrText>
        </w:r>
        <w:r>
          <w:fldChar w:fldCharType="separate"/>
        </w:r>
        <w:r>
          <w:t>54</w:t>
        </w:r>
        <w:r>
          <w:fldChar w:fldCharType="end"/>
        </w:r>
      </w:hyperlink>
    </w:p>
    <w:p>
      <w:pPr>
        <w:pStyle w:val="TOC2"/>
        <w:tabs>
          <w:tab w:val="right" w:leader="dot" w:pos="8306"/>
        </w:tabs>
      </w:pPr>
      <w:hyperlink w:anchor="_Toc6895" w:history="1">
        <w:r>
          <w:rPr>
            <w:rFonts w:ascii="仿宋" w:eastAsia="仿宋" w:hAnsi="仿宋" w:cs="仿宋" w:hint="eastAsia"/>
            <w:lang w:eastAsia="zh-CN"/>
          </w:rPr>
          <w:t>(四)、特种线缆项目知识产权保护策略</w:t>
        </w:r>
        <w:r>
          <w:tab/>
        </w:r>
        <w:r>
          <w:fldChar w:fldCharType="begin"/>
        </w:r>
        <w:r>
          <w:instrText xml:space="preserve"> PAGEREF _Toc6895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98"/>
      <w:r>
        <w:rPr>
          <w:rFonts w:ascii="仿宋" w:eastAsia="仿宋" w:hAnsi="仿宋" w:cs="仿宋" w:hint="eastAsia"/>
          <w:lang w:eastAsia="zh-CN"/>
        </w:rPr>
        <w:t>(一)、特种线缆行业分析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行业一直以来都是市场的关注焦点。行业内的发展趋势、竞争态势以及潜在机会都对特种线缆项目的推进产生深远的影响。通过深入研究行业的整体概貌，我们将更好地理解行业的核心特征，为特种线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行业，技术一直是推动创新和发展的关键因素。我们将对当前技术趋势进行详尽分析，包括但不限于人工智能、大数据应用、先进制造技术等。这有助于特种线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线缆项目成功的基础。我们将对主要竞争对手进行深入研究，包括其市场份额、产品特点、市场定位等。通过全面了解竞争对手的优势和劣势，特种线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01"/>
      <w:r>
        <w:rPr>
          <w:rFonts w:ascii="仿宋" w:eastAsia="仿宋" w:hAnsi="仿宋" w:cs="仿宋" w:hint="eastAsia"/>
          <w:sz w:val="28"/>
          <w:lang w:eastAsia="zh-CN"/>
        </w:rPr>
        <w:t>(二)、特种线缆市场分析预测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通过对市场规模的深入调研，我们将预测特种线缆市场未来的增长趋势。这包括市场的整体规模、各细分领域的发展趋势等。特种线缆项目可以根据市场的扩张速度和潜在机会，制定更符合市场需求的发展策略。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线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线缆项目实施过程中需要充分考虑的因素。我们将对市场风险进行全面评估，包括但不限于政策法规风险、市场竞争风险、技术变革风险等。通过对潜在风险的深入分析，特种线缆项目可以制定相应的风险缓解策略，降低不确定性对特种线缆项目的影响。</w:t>
      </w:r>
    </w:p>
    <w:p>
      <w:pPr>
        <w:pStyle w:val="Heading1"/>
        <w:ind w:firstLine="560" w:firstLineChars="200"/>
        <w:rPr>
          <w:rFonts w:ascii="仿宋" w:eastAsia="仿宋" w:hAnsi="仿宋" w:cs="仿宋" w:hint="eastAsia"/>
          <w:sz w:val="28"/>
          <w:lang w:eastAsia="zh-CN"/>
        </w:rPr>
      </w:pPr>
      <w:bookmarkStart w:id="5" w:name="_Toc12200"/>
      <w:r>
        <w:rPr>
          <w:rFonts w:ascii="仿宋" w:eastAsia="仿宋" w:hAnsi="仿宋" w:cs="仿宋" w:hint="eastAsia"/>
          <w:sz w:val="28"/>
          <w:lang w:eastAsia="zh-CN"/>
        </w:rPr>
        <w:t>二、特种线缆项目建设单位说明</w:t>
      </w:r>
      <w:bookmarkEnd w:id="5"/>
    </w:p>
    <w:p>
      <w:pPr>
        <w:pStyle w:val="Heading2"/>
        <w:rPr>
          <w:rFonts w:ascii="仿宋" w:eastAsia="仿宋" w:hAnsi="仿宋" w:cs="仿宋" w:hint="eastAsia"/>
          <w:lang w:eastAsia="zh-CN"/>
        </w:rPr>
      </w:pPr>
      <w:bookmarkStart w:id="6" w:name="_Toc12253"/>
      <w:r>
        <w:rPr>
          <w:rFonts w:ascii="仿宋" w:eastAsia="仿宋" w:hAnsi="仿宋" w:cs="仿宋" w:hint="eastAsia"/>
          <w:lang w:eastAsia="zh-CN"/>
        </w:rPr>
        <w:t>(一)、特种线缆项目承办单位基本情况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58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线缆项目承办单位的XXXX，我们着眼于实现可持续的经济效益。通过技术创新和解决方案的提供，公司预计在特种线缆项目执行期间将获得可观的收入增长。这一收入来源主要包括特种线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同时，我们注重成本控制和效率提升，以确保特种线缆项目的可持续盈利。透过精细的管理和资源优化，公司期望实现特种线缆项目利润最大化。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线缆项目实施进行全面的投资评估，包括特种线缆项目启动阶段的资金投入和后续运营成本。通过对特种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线缆项目实施过程中具备足够的资金流动性，公司将进行详尽的现金流分析。这包括资金需求的合理预测、特种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179"/>
      <w:r>
        <w:rPr>
          <w:rFonts w:ascii="仿宋" w:eastAsia="仿宋" w:hAnsi="仿宋" w:cs="仿宋" w:hint="eastAsia"/>
          <w:sz w:val="28"/>
          <w:lang w:eastAsia="zh-CN"/>
        </w:rPr>
        <w:t>三、特种线缆项目建设背景及必要性分析</w:t>
      </w:r>
      <w:bookmarkEnd w:id="8"/>
    </w:p>
    <w:p>
      <w:pPr>
        <w:pStyle w:val="Heading2"/>
        <w:rPr>
          <w:rFonts w:ascii="仿宋" w:eastAsia="仿宋" w:hAnsi="仿宋" w:cs="仿宋" w:hint="eastAsia"/>
          <w:lang w:eastAsia="zh-CN"/>
        </w:rPr>
      </w:pPr>
      <w:bookmarkStart w:id="9" w:name="_Toc3438"/>
      <w:r>
        <w:rPr>
          <w:rFonts w:ascii="仿宋" w:eastAsia="仿宋" w:hAnsi="仿宋" w:cs="仿宋" w:hint="eastAsia"/>
          <w:lang w:eastAsia="zh-CN"/>
        </w:rPr>
        <w:t>(一)、特种线缆项目背景分析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线缆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特种线缆项目在这个潮流中的定位。同时，我们将关注行业内涌现的新兴机遇，以便特种线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线缆项目提供了强大的发展动力。我们将聚焦于行业内最新的技术发展趋势，包括但不限于人工智能、大数据分析、物联网等领域。通过深度的技术研究，我们将确保特种线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线缆项目发展的源泉。我们将投入更多的精力对市场需求进行深入剖析，超越表面的需求，深入挖掘潜在的市场痛点和机遇。通过对市场需求的细致了解，特种线缆项目将更有针对性地设计解决方案，满足市场的多样化需求，从而更好地促进特种线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线缆项目战略至关重要。我们将对竞争态势进行更为深入的分析，包括但不限于市场份额、产品特点、客户满意度等多个维度。通过深度的竞争分析，特种线缆项目将能够更准确地把握市场脉搏，制定具有竞争力的特种线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线缆项目的发展具有直接的影响。我们将进行更为全面的法规和政策分析，了解行业发展中的潜在法律风险和合规挑战。通过充分了解和遵守相关法规，特种线缆项目将确保在法律框架内合法合规运营，为特种线缆项目的稳健发展提供有力支持。</w:t>
      </w:r>
    </w:p>
    <w:p>
      <w:pPr>
        <w:pStyle w:val="Heading2"/>
        <w:ind w:firstLine="560" w:firstLineChars="200"/>
        <w:rPr>
          <w:rFonts w:ascii="仿宋" w:eastAsia="仿宋" w:hAnsi="仿宋" w:cs="仿宋" w:hint="eastAsia"/>
          <w:sz w:val="28"/>
          <w:lang w:eastAsia="zh-CN"/>
        </w:rPr>
      </w:pPr>
      <w:bookmarkStart w:id="10" w:name="_Toc10480"/>
      <w:r>
        <w:rPr>
          <w:rFonts w:ascii="仿宋" w:eastAsia="仿宋" w:hAnsi="仿宋" w:cs="仿宋" w:hint="eastAsia"/>
          <w:sz w:val="28"/>
          <w:lang w:eastAsia="zh-CN"/>
        </w:rPr>
        <w:t>(二)、特种线缆项目建设必要性分析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建设的迫切性源于对行业发展趋势的深刻洞察。我们正处于一个行业变革的时代，科技创新、数字化转型成为企业发展的关键动力。特种线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建设不仅仅是为了跟上潮流，更是为了通过技术创新推动企业的持续发展。通过引入先进的技术和解决方案，特种线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线缆项目的建设成为必然选择，通过提高产品质量、拓展服务领域，从而在竞争中获得更多的机会。特种线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线缆项目建设的必要性体现在对客户需求更精准的满足。通过特种线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建设的背后是对企业持续创新的追求。只有通过不断创新，企业才能在竞争中立于不败之地。特种线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188"/>
      <w:r>
        <w:rPr>
          <w:rFonts w:ascii="仿宋" w:eastAsia="仿宋" w:hAnsi="仿宋" w:cs="仿宋" w:hint="eastAsia"/>
          <w:sz w:val="28"/>
          <w:lang w:eastAsia="zh-CN"/>
        </w:rPr>
        <w:t>四、特种线缆项目绩效评估</w:t>
      </w:r>
      <w:bookmarkEnd w:id="11"/>
    </w:p>
    <w:p>
      <w:pPr>
        <w:pStyle w:val="Heading2"/>
        <w:rPr>
          <w:rFonts w:ascii="仿宋" w:eastAsia="仿宋" w:hAnsi="仿宋" w:cs="仿宋" w:hint="eastAsia"/>
          <w:lang w:eastAsia="zh-CN"/>
        </w:rPr>
      </w:pPr>
      <w:bookmarkStart w:id="12" w:name="_Toc1423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项目中，我们设计了一套全面的绩效评估指标，以确保特种线缆项目的可控和成功交付。这些指标跨足特种线缆项目目标、成本、进度和质量等多个维度，为我们提供了全面洞察特种线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目标达成率是我们关注的首要指标。我们设定了明确的目标，并通过定期监测和评估，迅速发现并应对潜在的目标偏差。这为特种线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成本绩效是另一个核心关注点。通过实际成本与预算成本的对比分析，我们深入了解成本差异的原因，及时调整资源分配，保持特种线缆项目在经济效益方面的合理水平。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进度作为关键的绩效指标之一，得到了精心的关注。我们制定了详细的特种线缆项目进度计划，并设立了进度符合度指标，确保实际进度与计划进度保持一致。这使我们能够快速发现和解决潜在的进度问题，保持特种线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线缆项目绩效的不可或缺的一环。我们引入了一系列的质量标准和客户满意度指标，以确保特种线缆项目交付的成果在质量上达到或超越预期水平。通过持续监测这些指标，我们努力提升特种线缆项目整体质量水平，为特种线缆项目的成功交付提供有力保障。通过这些科学且全面的绩效评估，我们能够更好地引导特种线缆项目的持续改进，确保特种线缆项目目标的顺利达成。</w:t>
      </w:r>
    </w:p>
    <w:p>
      <w:pPr>
        <w:pStyle w:val="Heading2"/>
        <w:ind w:firstLine="560" w:firstLineChars="200"/>
        <w:rPr>
          <w:rFonts w:ascii="仿宋" w:eastAsia="仿宋" w:hAnsi="仿宋" w:cs="仿宋" w:hint="eastAsia"/>
          <w:sz w:val="28"/>
          <w:lang w:eastAsia="zh-CN"/>
        </w:rPr>
      </w:pPr>
      <w:bookmarkStart w:id="13" w:name="_Toc20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绩效评估是特种线缆项目中的关键环节，为确保特种线缆项目达到预期目标，我们采用了多层次、多维度的绩效评估方法。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线缆项目的战略目标对齐，确保每个决策和行动都与特种线缆项目整体目标保持一致。团队会定期召开战略对齐会议，审视当前工作与特种线缆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线缆项目进度、质量、成本和风险等方面。这些指标通过数据收集和分析，为特种线缆项目管理团队提供了客观的评估依据。例如，我们通过特种线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绩效评估不仅仅停留在特种线缆项目内部，还考虑了特种线缆项目对外部环境的影响。我们定期进行干系人满意度调查，以了解各利益相关方对特种线缆项目的期望和满意度，并及时做出调整。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这种多层次、多角度的绩效评估方法，使得我们能够全面了解特种线缆项目的运行状态，及时做出调整，确保特种线缆项目在不断变化的环境中保持稳健前行。</w:t>
      </w:r>
    </w:p>
    <w:p>
      <w:pPr>
        <w:pStyle w:val="Heading2"/>
        <w:ind w:firstLine="560" w:firstLineChars="200"/>
        <w:rPr>
          <w:rFonts w:ascii="仿宋" w:eastAsia="仿宋" w:hAnsi="仿宋" w:cs="仿宋" w:hint="eastAsia"/>
          <w:sz w:val="28"/>
          <w:lang w:eastAsia="zh-CN"/>
        </w:rPr>
      </w:pPr>
      <w:bookmarkStart w:id="14" w:name="_Toc265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为了确保特种线缆项目的有效管理和不断优化，我们采用了精心设计的绩效评估周期。这个周期旨在实现灵活、实时和全面的评估，以适应特种线缆项目执行中的各种挑战。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特种线缆项目的不同需求，分为短期、中期和长期。短期评估关注每个迭代或工作周期，以及时发现和解决当前任务中的问题。中期评估涵盖几个迭代，深入了解整体特种线缆项目的趋势和性能。长期评估则着眼于整个特种线缆项目阶段，确保特种线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线缆项目管理工具和协作平台，团队成员能够随时更新和分享特种线缆项目数据。这种实时性的反馈机制使我们能够及时察觉潜在问题，快速调整，保持特种线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线缆项目的决策制定密不可分。每个周期的特种线缆项目回顾会议成为集体总结经验、识别问题深层次原因并找到创新解决方案的平台。这种定期的反思与调整机制使特种线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530"/>
      <w:r>
        <w:rPr>
          <w:rFonts w:ascii="仿宋" w:eastAsia="仿宋" w:hAnsi="仿宋" w:cs="仿宋" w:hint="eastAsia"/>
          <w:sz w:val="28"/>
          <w:lang w:eastAsia="zh-CN"/>
        </w:rPr>
        <w:t>五、特种线缆项目文档管理</w:t>
      </w:r>
      <w:bookmarkEnd w:id="15"/>
    </w:p>
    <w:p>
      <w:pPr>
        <w:pStyle w:val="Heading2"/>
        <w:rPr>
          <w:rFonts w:ascii="仿宋" w:eastAsia="仿宋" w:hAnsi="仿宋" w:cs="仿宋" w:hint="eastAsia"/>
          <w:lang w:eastAsia="zh-CN"/>
        </w:rPr>
      </w:pPr>
      <w:bookmarkStart w:id="16" w:name="_Toc32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特种线缆项目高度重视文档的质量和准确性，以支持特种线缆项目的各项活动和决策。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文档的编制始于特种线缆项目计划的初期，我们制定了详细的文档编制计划，明确了每个文档的内容、格式和编写责任人。在特种线缆项目启动阶段，我们首先编制了特种线缆项目章程，明确定义了特种线缆项目的目标、范围、风险等关键要素。随后，特种线缆项目团队根据计划陆续编制了需求文档、设计文档、测试文档等各类文档，确保特种线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线缆项目管理中的重要环节，旨在确保特种线缆项目文档符合质量标准和特种线缆项目需求。在特种线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除了内部审查，我们还进行了外部审查，邀请特种线缆项目相关利益方和专业领域的专家对文档进行独立审查。这有助于获取更全面、客观的反馈，确保特种线缆项目文档不仅符合内部标准，也满足外部需求。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特种线缆项目在文档编制与审查方面建立了严格的管理机制，通过规范的流程和多维度的审查，确保特种线缆项目文档的质量、准确性和可靠性，为特种线缆项目的顺利推进提供了有力支持。</w:t>
      </w:r>
    </w:p>
    <w:p>
      <w:pPr>
        <w:pStyle w:val="Heading2"/>
        <w:ind w:firstLine="560" w:firstLineChars="200"/>
        <w:rPr>
          <w:rFonts w:ascii="仿宋" w:eastAsia="仿宋" w:hAnsi="仿宋" w:cs="仿宋" w:hint="eastAsia"/>
          <w:sz w:val="28"/>
          <w:lang w:eastAsia="zh-CN"/>
        </w:rPr>
      </w:pPr>
      <w:bookmarkStart w:id="17" w:name="_Toc761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我们通过多渠道发布文档，包括电子邮件、特种线缆项目管理平台、内部网站等，以满足不同团队成员的偏好和需求。多渠道发布确保了信息的全面覆盖。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我们采用了精细的权限控制，确保只有授权人员可以访问敏感信息。这种安全措施保护了特种线缆项目文档的机密性，防止了未经授权的信息泄露。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63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文档存档与归档是特种线缆项目生命周期中一个至关重要的环节，直接关系到特种线缆项目信息的长期保存和历史记录的完整性。在特种线缆项目中，我们实施了一系列有效的文档存档与归档管理策略：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0741"/>
      <w:r>
        <w:rPr>
          <w:rFonts w:ascii="仿宋" w:eastAsia="仿宋" w:hAnsi="仿宋" w:cs="仿宋" w:hint="eastAsia"/>
          <w:sz w:val="28"/>
          <w:lang w:eastAsia="zh-CN"/>
        </w:rPr>
        <w:t>六、特种线缆项目选址可行性分析</w:t>
      </w:r>
      <w:bookmarkEnd w:id="19"/>
    </w:p>
    <w:p>
      <w:pPr>
        <w:pStyle w:val="Heading2"/>
        <w:rPr>
          <w:rFonts w:ascii="仿宋" w:eastAsia="仿宋" w:hAnsi="仿宋" w:cs="仿宋" w:hint="eastAsia"/>
          <w:lang w:eastAsia="zh-CN"/>
        </w:rPr>
      </w:pPr>
      <w:bookmarkStart w:id="20" w:name="_Toc14884"/>
      <w:r>
        <w:rPr>
          <w:rFonts w:ascii="仿宋" w:eastAsia="仿宋" w:hAnsi="仿宋" w:cs="仿宋" w:hint="eastAsia"/>
          <w:lang w:eastAsia="zh-CN"/>
        </w:rPr>
        <w:t>(一)、特种线缆项目选址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该特种线缆项目选址位于XX省XX市XX区XXX街道</w:t>
      </w:r>
    </w:p>
    <w:p>
      <w:pPr>
        <w:pStyle w:val="Heading2"/>
        <w:ind w:firstLine="560" w:firstLineChars="200"/>
        <w:rPr>
          <w:rFonts w:ascii="仿宋" w:eastAsia="仿宋" w:hAnsi="仿宋" w:cs="仿宋" w:hint="eastAsia"/>
          <w:sz w:val="28"/>
          <w:lang w:eastAsia="zh-CN"/>
        </w:rPr>
      </w:pPr>
      <w:bookmarkStart w:id="21" w:name="_Toc783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特种线缆项目的征地面积将根据特种线缆项目的实际规模和需求进行精确规划。具体面积XXX平方米，旨在确保特种线缆项目不仅能够满足当前的发展需求，还能够预留空间以适应未来的扩展。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特种线缆项目计划建设的建筑总规模具体面积XXX平方米。这一规模的确定综合考虑了特种线缆项目的性质、规模，以及城市规划的相关要求，确保建筑布局与周边环境协调一致。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绿地率是特种线缆项目用地中被规划为绿地的比例。具体面积XXX平方米，旨在通过合理规划绿地，改善特种线缆项目周边环境，提升居民生活质量，并符合城市整体绿化规划。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容积率是用地上可以建设的建筑总体积与用地面积之比。具体面积XXX，通过合理的容积率规划，确保特种线缆项目建筑规模与周边环境和谐共生。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https://d.book118.com/855143321011011124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567C7"/>
    <w:rsid w:val="22856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433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2024-03-04T17:07:00Z</dcterms:created>
  <dcterms:modified xsi:type="dcterms:W3CDTF">2024-03-04T17:07:57Z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431C7A822F5C47919C9AA975358D59E2_11</vt:lpwstr>
  </property>
  <property fmtid="{D5CDD505-2E9C-101B-9397-08002B2CF9AE}" pid="3" name="KSOProductBuildVer">
    <vt:lpwstr>2052-12.1.0.16388</vt:lpwstr>
  </property>
</Properties>
</file>