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TOC自动在线监测仪相关行业公司成立方案及可行性研究报告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一、TOC自动在线监测仪项目概况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0" w:history="1">
        <w:r>
          <w:rPr>
            <w:rFonts w:ascii="仿宋" w:eastAsia="仿宋" w:hAnsi="仿宋" w:cs="仿宋" w:hint="eastAsia"/>
            <w:lang w:eastAsia="zh-CN"/>
          </w:rPr>
          <w:t>(二)、TOC自动在线监测仪项目提出的理由</w:t>
        </w:r>
        <w:r>
          <w:tab/>
        </w:r>
        <w:r>
          <w:fldChar w:fldCharType="begin"/>
        </w:r>
        <w:r>
          <w:instrText xml:space="preserve"> PAGEREF _Toc27580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6" w:history="1">
        <w:r>
          <w:rPr>
            <w:rFonts w:ascii="仿宋" w:eastAsia="仿宋" w:hAnsi="仿宋" w:cs="仿宋" w:hint="eastAsia"/>
            <w:lang w:eastAsia="zh-CN"/>
          </w:rPr>
          <w:t>(三)、TOC自动在线监测仪项目选址</w:t>
        </w:r>
        <w:r>
          <w:tab/>
        </w:r>
        <w:r>
          <w:fldChar w:fldCharType="begin"/>
        </w:r>
        <w:r>
          <w:instrText xml:space="preserve"> PAGEREF _Toc20826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(六)、TOC自动在线监测仪项目投资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2" w:history="1">
        <w:r>
          <w:rPr>
            <w:rFonts w:ascii="仿宋" w:eastAsia="仿宋" w:hAnsi="仿宋" w:cs="仿宋" w:hint="eastAsia"/>
            <w:lang w:eastAsia="zh-CN"/>
          </w:rPr>
          <w:t>(七)、TOC自动在线监测仪项目进度规划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_Toc18661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(九)、TOC自动在线监测仪项目综合评价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二、TOC自动在线监测仪筹建公司基本信息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_Toc15085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_Toc8701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(七)、TOC自动在线监测仪项目建设必要性分析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(一)、TOC自动在线监测仪项目选址原则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(五)、TOC自动在线监测仪项目选址综合评价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(一)、TOC自动在线监测仪项目进度安排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(二)、TOC自动在线监测仪项目实施保障措施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8" w:history="1">
        <w:r>
          <w:rPr>
            <w:rFonts w:ascii="仿宋" w:eastAsia="仿宋" w:hAnsi="仿宋" w:cs="仿宋" w:hint="eastAsia"/>
            <w:lang w:eastAsia="zh-CN"/>
          </w:rPr>
          <w:t>七、TOC自动在线监测仪项目经济效益</w:t>
        </w:r>
        <w:r>
          <w:tab/>
        </w:r>
        <w:r>
          <w:fldChar w:fldCharType="begin"/>
        </w:r>
        <w:r>
          <w:instrText xml:space="preserve"> PAGEREF _Toc17478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eastAsia="zh-CN"/>
          </w:rPr>
          <w:t>(三)、TOC自动在线监测仪项目盈利能力分析</w:t>
        </w:r>
        <w:r>
          <w:tab/>
        </w:r>
        <w:r>
          <w:fldChar w:fldCharType="begin"/>
        </w:r>
        <w:r>
          <w:instrText xml:space="preserve"> PAGEREF _Toc21293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_Toc27575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(五)、TOC自动在线监测仪项目总投资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7" w:history="1">
        <w:r>
          <w:rPr>
            <w:rFonts w:ascii="仿宋" w:eastAsia="仿宋" w:hAnsi="仿宋" w:cs="仿宋" w:hint="eastAsia"/>
            <w:lang w:eastAsia="zh-CN"/>
          </w:rPr>
          <w:t>九、TOC自动在线监测仪项目风险分析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(一)、TOC自动在线监测仪项目风险分析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(二)、TOC自动在线监测仪项目风险对策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_Toc7453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1" w:history="1">
        <w:r>
          <w:rPr>
            <w:rFonts w:ascii="仿宋" w:eastAsia="仿宋" w:hAnsi="仿宋" w:cs="仿宋" w:hint="eastAsia"/>
            <w:lang w:eastAsia="zh-CN"/>
          </w:rPr>
          <w:t>十四、TOC自动在线监测仪项目总结分析</w:t>
        </w:r>
        <w:r>
          <w:tab/>
        </w:r>
        <w:r>
          <w:fldChar w:fldCharType="begin"/>
        </w:r>
        <w:r>
          <w:instrText xml:space="preserve"> PAGEREF _Toc10391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9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_Toc6893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70" w:history="1">
        <w:r>
          <w:rPr>
            <w:rFonts w:ascii="仿宋" w:eastAsia="仿宋" w:hAnsi="仿宋" w:cs="仿宋" w:hint="eastAsia"/>
            <w:lang w:eastAsia="zh-CN"/>
          </w:rPr>
          <w:t>(二)、合作TOC自动在线监测仪项目</w:t>
        </w:r>
        <w:r>
          <w:tab/>
        </w:r>
        <w:r>
          <w:fldChar w:fldCharType="begin"/>
        </w:r>
        <w:r>
          <w:instrText xml:space="preserve"> PAGEREF _Toc11370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18"/>
      <w:r>
        <w:rPr>
          <w:rFonts w:ascii="仿宋" w:eastAsia="仿宋" w:hAnsi="仿宋" w:cs="仿宋" w:hint="eastAsia"/>
          <w:sz w:val="28"/>
          <w:lang w:eastAsia="zh-CN"/>
        </w:rPr>
        <w:t>一、TOC自动在线监测仪项目概况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3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80"/>
      <w:r>
        <w:rPr>
          <w:rFonts w:ascii="仿宋" w:eastAsia="仿宋" w:hAnsi="仿宋" w:cs="仿宋" w:hint="eastAsia"/>
          <w:sz w:val="28"/>
          <w:lang w:eastAsia="zh-CN"/>
        </w:rPr>
        <w:t>(二)、TOC自动在线监测仪项目提出的理由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TOC自动在线监测仪项目提出的理由可能包括以下几个方面：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市场需求：随着人们对生活品质的追求，对TOC自动在线监测仪的需求也在不断增加。市场上对于高品质、符合个性化需求的TOC自动在线监测仪需求量大，因此TOC自动在线监测仪项目可以满足这一市场需求。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https://d.book118.com/855224111131011100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TOC自动在线监测仪相关行业公司成立方案及可行性研究报告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TOC自动在线监测仪相关行业公司成立方案及可行性研究报告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TOC自动在线监测仪相关行业公司成立方案及可行性研究报告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TOC自动在线监测仪相关行业公司成立方案及可行性研究报告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TOC自动在线监测仪相关行业公司成立方案及可行性研究报告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5224111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2024-01-15T20:18:00Z</dcterms:created>
  <dcterms:modified xsi:type="dcterms:W3CDTF">2024-01-15T20:19:05Z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834BF4126C334B8E9348629247BCF812_11</vt:lpwstr>
  </property>
  <property fmtid="{D5CDD505-2E9C-101B-9397-08002B2CF9AE}" pid="3" name="KSOProductBuildVer">
    <vt:lpwstr>2052-12.1.0.16120</vt:lpwstr>
  </property>
</Properties>
</file>