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pageBreakBefore w:val="0"/>
        <w:kinsoku/>
        <w:wordWrap/>
        <w:overflowPunct/>
        <w:topLinePunct w:val="0"/>
        <w:autoSpaceDE/>
        <w:autoSpaceDN/>
        <w:bidi w:val="0"/>
        <w:adjustRightInd/>
        <w:spacing w:line="360" w:lineRule="auto"/>
        <w:jc w:val="center"/>
        <w:rPr>
          <w:rFonts w:ascii="宋体" w:hAnsi="宋体" w:cs="宋体" w:hint="eastAsia"/>
          <w:b/>
          <w:position w:val="6"/>
          <w:sz w:val="28"/>
          <w:szCs w:val="28"/>
        </w:rPr>
      </w:pPr>
      <w:r>
        <w:rPr>
          <w:rFonts w:ascii="宋体" w:eastAsia="宋体" w:hAnsi="宋体" w:cs="宋体" w:hint="eastAsia"/>
          <w:b/>
          <w:position w:val="6"/>
          <w:sz w:val="28"/>
          <w:szCs w:val="28"/>
        </w:rPr>
        <w:t>第</w:t>
      </w:r>
      <w:r>
        <w:rPr>
          <w:rFonts w:ascii="宋体" w:hAnsi="宋体" w:cs="宋体" w:hint="eastAsia"/>
          <w:b/>
          <w:position w:val="6"/>
          <w:sz w:val="28"/>
          <w:szCs w:val="28"/>
          <w:lang w:val="en-US" w:eastAsia="zh-CN"/>
        </w:rPr>
        <w:t>4</w:t>
      </w:r>
      <w:r>
        <w:rPr>
          <w:rFonts w:ascii="宋体" w:eastAsia="宋体" w:hAnsi="宋体" w:cs="宋体" w:hint="eastAsia"/>
          <w:b/>
          <w:position w:val="6"/>
          <w:sz w:val="28"/>
          <w:szCs w:val="28"/>
        </w:rPr>
        <w:t>章《植物与土壤》检测卷</w:t>
      </w:r>
      <w:r>
        <w:rPr>
          <w:rFonts w:ascii="宋体" w:eastAsia="宋体" w:hAnsi="宋体" w:cs="宋体" w:hint="eastAsia"/>
          <w:b/>
          <w:position w:val="6"/>
          <w:sz w:val="28"/>
          <w:szCs w:val="28"/>
        </w:rPr>
        <w:drawing>
          <wp:anchor distT="0" distB="0" distL="114300" distR="114300" simplePos="0" relativeHeight="251658240" behindDoc="0" locked="0" layoutInCell="1" allowOverlap="1">
            <wp:simplePos x="0" y="0"/>
            <wp:positionH relativeFrom="page">
              <wp:posOffset>12344400</wp:posOffset>
            </wp:positionH>
            <wp:positionV relativeFrom="topMargin">
              <wp:posOffset>11099800</wp:posOffset>
            </wp:positionV>
            <wp:extent cx="469900" cy="342900"/>
            <wp:effectExtent l="0" t="0" r="6350"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469900" cy="342900"/>
                    </a:xfrm>
                    <a:prstGeom prst="rect">
                      <a:avLst/>
                    </a:prstGeom>
                    <a:noFill/>
                  </pic:spPr>
                </pic:pic>
              </a:graphicData>
            </a:graphic>
          </wp:anchor>
        </w:drawing>
      </w:r>
    </w:p>
    <w:p>
      <w:pPr>
        <w:keepNext w:val="0"/>
        <w:keepLines w:val="0"/>
        <w:pageBreakBefore w:val="0"/>
        <w:kinsoku/>
        <w:wordWrap/>
        <w:overflowPunct/>
        <w:topLinePunct w:val="0"/>
        <w:autoSpaceDE/>
        <w:autoSpaceDN/>
        <w:bidi w:val="0"/>
        <w:adjustRightInd/>
        <w:spacing w:line="360" w:lineRule="auto"/>
        <w:jc w:val="center"/>
        <w:rPr>
          <w:rFonts w:ascii="宋体" w:hAnsi="宋体" w:cs="宋体" w:hint="eastAsia"/>
          <w:b/>
          <w:position w:val="6"/>
          <w:sz w:val="28"/>
          <w:szCs w:val="28"/>
        </w:rPr>
      </w:pPr>
      <w:r>
        <w:rPr>
          <w:rFonts w:ascii="宋体" w:eastAsia="宋体" w:hAnsi="宋体" w:cs="宋体" w:hint="eastAsia"/>
          <w:b/>
          <w:position w:val="6"/>
          <w:sz w:val="28"/>
          <w:szCs w:val="28"/>
        </w:rPr>
        <w:t>专项测试</w:t>
      </w:r>
    </w:p>
    <w:p>
      <w:pPr>
        <w:keepNext w:val="0"/>
        <w:keepLines w:val="0"/>
        <w:pageBreakBefore w:val="0"/>
        <w:kinsoku/>
        <w:wordWrap/>
        <w:overflowPunct/>
        <w:topLinePunct w:val="0"/>
        <w:autoSpaceDE/>
        <w:autoSpaceDN/>
        <w:bidi w:val="0"/>
        <w:adjustRightInd/>
        <w:spacing w:line="360" w:lineRule="auto"/>
        <w:jc w:val="center"/>
        <w:rPr>
          <w:rFonts w:ascii="宋体" w:hAnsi="宋体" w:cs="宋体" w:hint="eastAsia"/>
          <w:bCs/>
          <w:position w:val="6"/>
          <w:szCs w:val="21"/>
        </w:rPr>
      </w:pPr>
      <w:r>
        <w:rPr>
          <w:rFonts w:ascii="宋体" w:eastAsia="宋体" w:hAnsi="宋体" w:cs="宋体" w:hint="eastAsia"/>
          <w:bCs/>
          <w:position w:val="6"/>
          <w:szCs w:val="21"/>
        </w:rPr>
        <w:t>(满分</w:t>
      </w:r>
      <w:r>
        <w:rPr>
          <w:rFonts w:ascii="宋体" w:eastAsia="宋体" w:hAnsi="宋体" w:cs="宋体" w:hint="eastAsia"/>
          <w:bCs/>
          <w:position w:val="6"/>
          <w:szCs w:val="21"/>
          <w:lang w:val="en-US" w:eastAsia="zh-CN"/>
        </w:rPr>
        <w:t>10</w:t>
      </w:r>
      <w:r>
        <w:rPr>
          <w:rFonts w:ascii="宋体" w:eastAsia="宋体" w:hAnsi="宋体" w:cs="宋体" w:hint="eastAsia"/>
          <w:bCs/>
          <w:position w:val="6"/>
          <w:szCs w:val="21"/>
        </w:rPr>
        <w:t>0分，时间</w:t>
      </w:r>
      <w:r>
        <w:rPr>
          <w:rFonts w:ascii="宋体" w:eastAsia="宋体" w:hAnsi="宋体" w:cs="宋体" w:hint="eastAsia"/>
          <w:bCs/>
          <w:position w:val="6"/>
          <w:szCs w:val="21"/>
          <w:lang w:val="en-US" w:eastAsia="zh-CN"/>
        </w:rPr>
        <w:t>10</w:t>
      </w:r>
      <w:r>
        <w:rPr>
          <w:rFonts w:ascii="宋体" w:eastAsia="宋体" w:hAnsi="宋体" w:cs="宋体" w:hint="eastAsia"/>
          <w:bCs/>
          <w:position w:val="6"/>
          <w:szCs w:val="21"/>
        </w:rPr>
        <w:t>0分钟)</w:t>
      </w:r>
    </w:p>
    <w:p>
      <w:pPr>
        <w:keepNext w:val="0"/>
        <w:keepLines w:val="0"/>
        <w:pageBreakBefore w:val="0"/>
        <w:kinsoku/>
        <w:wordWrap/>
        <w:overflowPunct/>
        <w:topLinePunct w:val="0"/>
        <w:autoSpaceDE/>
        <w:autoSpaceDN/>
        <w:bidi w:val="0"/>
        <w:adjustRightInd/>
        <w:spacing w:line="360" w:lineRule="auto"/>
        <w:jc w:val="center"/>
        <w:rPr>
          <w:rFonts w:ascii="宋体" w:hAnsi="宋体" w:cs="宋体" w:hint="eastAsia"/>
          <w:position w:val="6"/>
          <w:szCs w:val="21"/>
          <w:u w:val="single"/>
        </w:rPr>
      </w:pPr>
      <w:r>
        <w:rPr>
          <w:rFonts w:ascii="宋体" w:eastAsia="宋体" w:hAnsi="宋体" w:cs="宋体" w:hint="eastAsia"/>
          <w:position w:val="6"/>
          <w:szCs w:val="21"/>
        </w:rPr>
        <w:t>学校：</w:t>
      </w:r>
      <w:r>
        <w:rPr>
          <w:rFonts w:ascii="宋体" w:eastAsia="宋体" w:hAnsi="宋体" w:cs="宋体" w:hint="eastAsia"/>
          <w:position w:val="6"/>
          <w:szCs w:val="21"/>
          <w:u w:val="single"/>
        </w:rPr>
        <w:t xml:space="preserve">          </w:t>
      </w:r>
      <w:r>
        <w:rPr>
          <w:rFonts w:ascii="宋体" w:eastAsia="宋体" w:hAnsi="宋体" w:cs="宋体" w:hint="eastAsia"/>
          <w:position w:val="6"/>
          <w:szCs w:val="21"/>
        </w:rPr>
        <w:t>姓名：</w:t>
      </w:r>
      <w:r>
        <w:rPr>
          <w:rFonts w:ascii="宋体" w:eastAsia="宋体" w:hAnsi="宋体" w:cs="宋体" w:hint="eastAsia"/>
          <w:position w:val="6"/>
          <w:szCs w:val="21"/>
          <w:u w:val="single"/>
        </w:rPr>
        <w:t xml:space="preserve">            </w:t>
      </w:r>
      <w:r>
        <w:rPr>
          <w:rFonts w:ascii="宋体" w:eastAsia="宋体" w:hAnsi="宋体" w:cs="宋体" w:hint="eastAsia"/>
          <w:position w:val="6"/>
          <w:szCs w:val="21"/>
        </w:rPr>
        <w:t>班级：</w:t>
      </w:r>
      <w:r>
        <w:rPr>
          <w:rFonts w:ascii="宋体" w:eastAsia="宋体" w:hAnsi="宋体" w:cs="宋体" w:hint="eastAsia"/>
          <w:position w:val="6"/>
          <w:szCs w:val="21"/>
          <w:u w:val="single"/>
        </w:rPr>
        <w:t xml:space="preserve">           </w:t>
      </w:r>
      <w:r>
        <w:rPr>
          <w:rFonts w:ascii="宋体" w:eastAsia="宋体" w:hAnsi="宋体" w:cs="宋体" w:hint="eastAsia"/>
          <w:position w:val="6"/>
          <w:szCs w:val="21"/>
        </w:rPr>
        <w:t>考号：</w:t>
      </w:r>
      <w:r>
        <w:rPr>
          <w:rFonts w:ascii="宋体" w:eastAsia="宋体" w:hAnsi="宋体" w:cs="宋体" w:hint="eastAsia"/>
          <w:position w:val="6"/>
          <w:szCs w:val="21"/>
          <w:u w:val="single"/>
        </w:rPr>
        <w:t xml:space="preserve">           </w:t>
      </w:r>
      <w:r>
        <w:rPr>
          <w:rFonts w:ascii="宋体" w:eastAsia="宋体" w:hAnsi="宋体" w:cs="宋体" w:hint="eastAsia"/>
          <w:color w:val="FFFFFF" w:themeColor="background1"/>
          <w:position w:val="6"/>
          <w:szCs w:val="21"/>
          <w14:textFill>
            <w14:solidFill>
              <w14:schemeClr w14:val="bg1"/>
            </w14:solidFill>
          </w14:textFill>
        </w:rPr>
        <w:t>；</w:t>
      </w:r>
    </w:p>
    <w:p>
      <w:pPr>
        <w:keepNext w:val="0"/>
        <w:keepLines w:val="0"/>
        <w:pageBreakBefore w:val="0"/>
        <w:shd w:val="clear" w:color="auto" w:fill="auto"/>
        <w:kinsoku/>
        <w:wordWrap/>
        <w:overflowPunct/>
        <w:topLinePunct w:val="0"/>
        <w:autoSpaceDE/>
        <w:autoSpaceDN/>
        <w:bidi w:val="0"/>
        <w:adjustRightInd/>
        <w:spacing w:line="360" w:lineRule="auto"/>
        <w:ind w:left="315" w:hanging="315" w:hangingChars="150"/>
        <w:rPr>
          <w:rFonts w:ascii="宋体" w:hAnsi="宋体" w:cs="宋体" w:hint="eastAsia"/>
          <w:bCs/>
          <w:color w:val="000000" w:themeColor="text1"/>
          <w:szCs w:val="21"/>
          <w:highlight w:val="none"/>
          <w14:textFill>
            <w14:solidFill>
              <w14:schemeClr w14:val="tx1"/>
            </w14:solidFill>
          </w14:textFill>
        </w:rPr>
      </w:pPr>
      <w:r>
        <w:rPr>
          <w:rFonts w:ascii="宋体" w:eastAsia="宋体" w:hAnsi="宋体" w:cs="宋体" w:hint="eastAsia"/>
          <w:b/>
          <w:color w:val="000000" w:themeColor="text1"/>
          <w:sz w:val="21"/>
          <w:szCs w:val="21"/>
          <w:highlight w:val="none"/>
          <w14:textFill>
            <w14:solidFill>
              <w14:schemeClr w14:val="tx1"/>
            </w14:solidFill>
          </w14:textFill>
        </w:rPr>
        <w:t>一、选择题(每小题2分，共</w:t>
      </w:r>
      <w:r>
        <w:rPr>
          <w:rFonts w:ascii="宋体" w:eastAsia="宋体" w:hAnsi="宋体" w:cs="宋体" w:hint="eastAsia"/>
          <w:b/>
          <w:color w:val="000000" w:themeColor="text1"/>
          <w:sz w:val="21"/>
          <w:szCs w:val="21"/>
          <w:highlight w:val="none"/>
          <w:lang w:val="en-US" w:eastAsia="zh-CN"/>
          <w14:textFill>
            <w14:solidFill>
              <w14:schemeClr w14:val="tx1"/>
            </w14:solidFill>
          </w14:textFill>
        </w:rPr>
        <w:t>3</w:t>
      </w:r>
      <w:r>
        <w:rPr>
          <w:rFonts w:ascii="宋体" w:eastAsia="宋体" w:hAnsi="宋体" w:cs="宋体" w:hint="eastAsia"/>
          <w:b/>
          <w:color w:val="000000" w:themeColor="text1"/>
          <w:sz w:val="21"/>
          <w:szCs w:val="21"/>
          <w:highlight w:val="none"/>
          <w14:textFill>
            <w14:solidFill>
              <w14:schemeClr w14:val="tx1"/>
            </w14:solidFill>
          </w14:textFill>
        </w:rPr>
        <w:t>0分)</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1.对图中的茎和根系描述正确的是（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2081530" cy="1336675"/>
            <wp:effectExtent l="0" t="0" r="13970" b="158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7"/>
                    <a:stretch>
                      <a:fillRect/>
                    </a:stretch>
                  </pic:blipFill>
                  <pic:spPr>
                    <a:xfrm>
                      <a:off x="0" y="0"/>
                      <a:ext cx="2081708" cy="1336878"/>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直立茎、直根系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缠绕茎、直根系    </w:t>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攀缘茎、须根系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缠绕茎、须根系</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【解析】据图可知，图示茎属于缠绕茎、图中根属于直立根系；</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2.（2020八下·乐清期末）淡溪杨梅是乐清的特色农产品。种植杨梅理想的土壤是壤土类土壤，通气、透水、保水和保肥能力强。下列按体积分数构建的土壤组成模型中，符合上述土壤要求的是（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color w:val="auto"/>
          <w:sz w:val="21"/>
          <w:szCs w:val="21"/>
          <w:highlight w:val="none"/>
        </w:rPr>
        <w:drawing>
          <wp:inline distT="0" distB="0" distL="0" distR="0">
            <wp:extent cx="1231265" cy="1174115"/>
            <wp:effectExtent l="0" t="0" r="6985"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8"/>
                    <a:stretch>
                      <a:fillRect/>
                    </a:stretch>
                  </pic:blipFill>
                  <pic:spPr>
                    <a:xfrm>
                      <a:off x="0" y="0"/>
                      <a:ext cx="1231837" cy="1174547"/>
                    </a:xfrm>
                    <a:prstGeom prst="rect">
                      <a:avLst/>
                    </a:prstGeom>
                  </pic:spPr>
                </pic:pic>
              </a:graphicData>
            </a:graphic>
          </wp:inline>
        </w:drawing>
      </w:r>
      <w:r>
        <w:rPr>
          <w:rFonts w:ascii="宋体" w:eastAsia="宋体" w:hAnsi="宋体" w:cs="宋体" w:hint="eastAsia"/>
          <w:b w:val="0"/>
          <w:i w:val="0"/>
          <w:color w:val="auto"/>
          <w:sz w:val="21"/>
          <w:szCs w:val="21"/>
          <w:highlight w:val="none"/>
        </w:rPr>
        <w:t> </w:t>
      </w:r>
      <w:r>
        <w:rPr>
          <w:rFonts w:ascii="宋体" w:hAnsi="宋体" w:cs="宋体" w:hint="eastAsia"/>
          <w:b w:val="0"/>
          <w:i w:val="0"/>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B.</w:t>
      </w:r>
      <w:r>
        <w:rPr>
          <w:rFonts w:ascii="宋体" w:eastAsia="宋体" w:hAnsi="宋体" w:cs="宋体" w:hint="eastAsia"/>
          <w:color w:val="auto"/>
          <w:sz w:val="21"/>
          <w:szCs w:val="21"/>
          <w:highlight w:val="none"/>
        </w:rPr>
        <w:drawing>
          <wp:inline distT="0" distB="0" distL="0" distR="0">
            <wp:extent cx="1221740" cy="1202690"/>
            <wp:effectExtent l="0" t="0" r="16510" b="165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9"/>
                    <a:stretch>
                      <a:fillRect/>
                    </a:stretch>
                  </pic:blipFill>
                  <pic:spPr>
                    <a:xfrm>
                      <a:off x="0" y="0"/>
                      <a:ext cx="1222286" cy="1203185"/>
                    </a:xfrm>
                    <a:prstGeom prst="rect">
                      <a:avLst/>
                    </a:prstGeom>
                  </pic:spPr>
                </pic:pic>
              </a:graphicData>
            </a:graphic>
          </wp:inline>
        </w:drawing>
      </w:r>
      <w:r>
        <w:rPr>
          <w:rFonts w:ascii="宋体" w:hAnsi="宋体" w:cs="宋体" w:hint="eastAsia"/>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C.</w:t>
      </w:r>
      <w:r>
        <w:rPr>
          <w:rFonts w:ascii="宋体" w:eastAsia="宋体" w:hAnsi="宋体" w:cs="宋体" w:hint="eastAsia"/>
          <w:color w:val="auto"/>
          <w:sz w:val="21"/>
          <w:szCs w:val="21"/>
          <w:highlight w:val="none"/>
        </w:rPr>
        <w:drawing>
          <wp:inline distT="0" distB="0" distL="0" distR="0">
            <wp:extent cx="1193165" cy="1202690"/>
            <wp:effectExtent l="0" t="0" r="6985" b="165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0"/>
                    <a:stretch>
                      <a:fillRect/>
                    </a:stretch>
                  </pic:blipFill>
                  <pic:spPr>
                    <a:xfrm>
                      <a:off x="0" y="0"/>
                      <a:ext cx="1193648" cy="1203185"/>
                    </a:xfrm>
                    <a:prstGeom prst="rect">
                      <a:avLst/>
                    </a:prstGeom>
                  </pic:spPr>
                </pic:pic>
              </a:graphicData>
            </a:graphic>
          </wp:inline>
        </w:drawing>
      </w:r>
      <w:r>
        <w:rPr>
          <w:rFonts w:ascii="宋体" w:eastAsia="宋体" w:hAnsi="宋体" w:cs="宋体" w:hint="eastAsia"/>
          <w:b w:val="0"/>
          <w:i w:val="0"/>
          <w:color w:val="auto"/>
          <w:sz w:val="21"/>
          <w:szCs w:val="21"/>
          <w:highlight w:val="none"/>
        </w:rPr>
        <w:t>  </w:t>
      </w:r>
      <w:r>
        <w:rPr>
          <w:rFonts w:ascii="宋体" w:hAnsi="宋体" w:cs="宋体" w:hint="eastAsia"/>
          <w:b w:val="0"/>
          <w:i w:val="0"/>
          <w:color w:val="auto"/>
          <w:sz w:val="21"/>
          <w:szCs w:val="21"/>
          <w:highlight w:val="none"/>
          <w:lang w:eastAsia="zh-CN"/>
        </w:rPr>
        <w:t>D.</w:t>
      </w:r>
      <w:r>
        <w:rPr>
          <w:rFonts w:ascii="宋体" w:eastAsia="宋体" w:hAnsi="宋体" w:cs="宋体" w:hint="eastAsia"/>
          <w:color w:val="auto"/>
          <w:sz w:val="21"/>
          <w:szCs w:val="21"/>
          <w:highlight w:val="none"/>
        </w:rPr>
        <w:drawing>
          <wp:inline distT="0" distB="0" distL="0" distR="0">
            <wp:extent cx="1260475" cy="1240790"/>
            <wp:effectExtent l="0" t="0" r="15875" b="165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1"/>
                    <a:stretch>
                      <a:fillRect/>
                    </a:stretch>
                  </pic:blipFill>
                  <pic:spPr>
                    <a:xfrm>
                      <a:off x="0" y="0"/>
                      <a:ext cx="1260488" cy="1241387"/>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【解析】壤土类土壤是适于大部分植物生长的土壤。这种土壤固体部分 ( 矿物质颗粒和有机质 ) 占土壤总体积的 50%，其中有机质占固体部分的 1% ~ 5%；水和空气各占 25%，这样的土壤既通气、透水，又保水、保肥，能为植物生长提供充足的水分、空气和有机质。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pgSz w:w="11907" w:h="16840"/>
          <w:pgMar w:top="1440" w:right="1080" w:bottom="1440" w:left="1080" w:header="851" w:footer="737" w:gutter="0"/>
          <w:cols w:num="1" w:space="425"/>
          <w:docGrid w:type="lines" w:linePitch="312" w:charSpace="0"/>
        </w:sectPr>
      </w:pPr>
      <w:r>
        <w:rPr>
          <w:rFonts w:ascii="宋体" w:eastAsia="宋体" w:hAnsi="宋体" w:cs="宋体" w:hint="eastAsia"/>
          <w:b w:val="0"/>
          <w:i w:val="0"/>
          <w:color w:val="FF0000"/>
          <w:sz w:val="21"/>
          <w:szCs w:val="21"/>
          <w:highlight w:val="none"/>
        </w:rPr>
        <w:t>【解答】壤土类土壤中水和空气各占 25%，即各自所占所示圆形图的四分之一；矿物质颗粒和有机物占50%，其中有机质占固体部分的 1% ~ 5%，结合模型可知B符合要求。</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3.（2020·衢州）用显微镜观察洋葱根尖纵切片，视野如图所示。视野中的区域位于根尖结构的（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1880870" cy="1412875"/>
            <wp:effectExtent l="0" t="0" r="5080" b="158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2"/>
                    <a:stretch>
                      <a:fillRect/>
                    </a:stretch>
                  </pic:blipFill>
                  <pic:spPr>
                    <a:xfrm>
                      <a:off x="0" y="0"/>
                      <a:ext cx="1881175" cy="1413269"/>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根冠 </w:t>
      </w:r>
      <w:r>
        <w:rPr>
          <w:rFonts w:ascii="宋体" w:hAnsi="宋体" w:cs="宋体" w:hint="eastAsia"/>
          <w:b w:val="0"/>
          <w:i w:val="0"/>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分生区 </w:t>
      </w:r>
      <w:r>
        <w:rPr>
          <w:rFonts w:ascii="宋体" w:hAnsi="宋体" w:cs="宋体" w:hint="eastAsia"/>
          <w:b w:val="0"/>
          <w:i w:val="0"/>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伸长区 </w:t>
      </w:r>
      <w:r>
        <w:rPr>
          <w:rFonts w:ascii="宋体" w:hAnsi="宋体" w:cs="宋体" w:hint="eastAsia"/>
          <w:b w:val="0"/>
          <w:i w:val="0"/>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根毛区</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【解析】1、细胞分裂时最引人注目的就是在细胞核中出现了染色体。 染色体是遗传物质,它的本质是DNA和蛋白质，细胞不分裂时,遗传物质以丝状存在于细胞核内。当细胞进入分裂状态时,遗传物质高度螺旋化,形成诸如"X"的形状,这时的遗传物质叫做"染色体" 。可根据图中出现了染色体判断此处细胞在进行分裂，再确定此处的结构是什么；</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2、根尖结构分为根冠区、分生区、伸长区和根毛区，分生区细胞能不断进行分裂。</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18"/>
          <w:szCs w:val="18"/>
          <w:highlight w:val="none"/>
        </w:rPr>
        <w:t>【解答】</w:t>
      </w:r>
      <w:r>
        <w:rPr>
          <w:rFonts w:ascii="宋体" w:eastAsia="宋体" w:hAnsi="宋体" w:cs="宋体" w:hint="eastAsia"/>
          <w:b w:val="0"/>
          <w:i w:val="0"/>
          <w:color w:val="FF0000"/>
          <w:sz w:val="21"/>
          <w:szCs w:val="21"/>
          <w:highlight w:val="none"/>
        </w:rPr>
        <w:t>由图示中细胞核内出现了染色体可知，此处细胞在进行分裂，据此可知此处是根尖的分生区，B选项正确。</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4.（2020八下·上虞期末）小科很喜欢做研究，对于小红带回的一块“红土”和一块“黑土”很好奇，“红土”与“黑土”相比，除颜色不一样外，其它性状还有什么不一样呢?他做了如下实验。从图中的对照实验看，他在探究两种土壤中的（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3666490" cy="868680"/>
            <wp:effectExtent l="0" t="0" r="10160" b="762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13"/>
                    <a:stretch>
                      <a:fillRect/>
                    </a:stretch>
                  </pic:blipFill>
                  <pic:spPr>
                    <a:xfrm>
                      <a:off x="0" y="0"/>
                      <a:ext cx="3666871" cy="868972"/>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有机物含量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空气体积分数    </w:t>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土壤生物数量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无机盐含量</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2"/>
          <w:cols w:num="1" w:space="425"/>
          <w:titlePg w:val="0"/>
          <w:docGrid w:type="lines" w:linePitch="312" w:charSpace="0"/>
        </w:sectPr>
      </w:pPr>
      <w:r>
        <w:rPr>
          <w:rFonts w:ascii="宋体" w:eastAsia="宋体" w:hAnsi="宋体" w:cs="宋体" w:hint="eastAsia"/>
          <w:b w:val="0"/>
          <w:i w:val="0"/>
          <w:color w:val="FF0000"/>
          <w:sz w:val="21"/>
          <w:szCs w:val="21"/>
          <w:highlight w:val="none"/>
        </w:rPr>
        <w:t>【解析】土壤是指地球表面的一层疏松的物质，由各种颗粒状矿物质、有机物质、水分、空气、微生物等组成，能生长植物。土壤由岩石风化而成的矿物质、动植物、微生物残体腐解产生的有机质、土壤生物（固相物质）以及水分（液相物质）、空气（气相物质）、氧化的腐殖质等组成。 由图可知，向土壤中注入水，与铁块对比，可知小科是为了探究土壤中的空气体积分数；</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5.（2020八下·吴兴期中）做土壤渗水实验时，必须控制条件相同的是（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2186305" cy="2263140"/>
            <wp:effectExtent l="0" t="0" r="4445"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xmlns:r="http://schemas.openxmlformats.org/officeDocument/2006/relationships" r:embed="rId14"/>
                    <a:stretch>
                      <a:fillRect/>
                    </a:stretch>
                  </pic:blipFill>
                  <pic:spPr>
                    <a:xfrm>
                      <a:off x="0" y="0"/>
                      <a:ext cx="2186750" cy="226314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①取用砂粒和黏粒的体积相同</w:t>
      </w:r>
    </w:p>
    <w:p>
      <w:pPr>
        <w:keepNext w:val="0"/>
        <w:keepLines w:val="0"/>
        <w:pageBreakBefore w:val="0"/>
        <w:widowControl/>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②加入的水量一定要相同</w:t>
      </w:r>
    </w:p>
    <w:p>
      <w:pPr>
        <w:keepNext w:val="0"/>
        <w:keepLines w:val="0"/>
        <w:pageBreakBefore w:val="0"/>
        <w:widowControl/>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③漏斗的形状要完全相同</w:t>
      </w:r>
    </w:p>
    <w:p>
      <w:pPr>
        <w:keepNext w:val="0"/>
        <w:keepLines w:val="0"/>
        <w:pageBreakBefore w:val="0"/>
        <w:widowControl/>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④漏斗里放入的脱脂棉花要一样多</w:t>
      </w:r>
    </w:p>
    <w:p>
      <w:pPr>
        <w:keepNext w:val="0"/>
        <w:keepLines w:val="0"/>
        <w:pageBreakBefore w:val="0"/>
        <w:widowControl/>
        <w:kinsoku/>
        <w:wordWrap/>
        <w:overflowPunct/>
        <w:topLinePunct w:val="0"/>
        <w:autoSpaceDE/>
        <w:autoSpaceDN/>
        <w:bidi w:val="0"/>
        <w:adjustRightInd/>
        <w:snapToGrid/>
        <w:spacing w:after="0" w:line="360" w:lineRule="auto"/>
        <w:ind w:left="0" w:firstLine="210" w:firstLineChars="10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⑤锥形瓶的大小应完全相同</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①②③④⑤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①②③④  </w:t>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①②③⑤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②③④⑤</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【解析】1、土壤渗水实验中，对渗水有影响的因素有：土壤自身因素和一些外部因素；</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2、此实验装置可以分为两部分，漏斗部分为滤水装置。锥形瓶为接水装置。漏斗部分会对渗水有影响；</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3、做土壤渗水实验时，只能使土壤的种类不同，其余条件都要相同。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【解答】①取用砂粒和黏粒的体积相同，不同体积会对渗水有影响，要控制相同，正确；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②加入的水量一定要相同，最后是根据渗出水的多少来比较土壤的渗水性的，所以水量要相同，正确；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③漏斗的形状要完全相同，漏斗形状的大小不同，会使土壤与漏斗壁的接触面积不同，会有影响，正确；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④漏斗里放入的脱脂棉花要一样多，棉花多少不同会影响渗水的实验，正确；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⑤锥形瓶的大小应完全相同，锥形瓶是接水的装置，对渗水无影响，错误。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所以B选项正确，A、C、D错误。</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6.（2020八下·仙居期末）下列有关生物体的结构与功能相适应的说法中，错误的是(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3"/>
          <w:cols w:num="1" w:space="425"/>
          <w:titlePg w:val="0"/>
          <w:docGrid w:type="lines" w:linePitch="312" w:charSpace="0"/>
        </w:sect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肺泡外缠绕着丰富的毛细血管，有利于进行气体交换</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小麦根尖的根毛区生有大量的根毛，有利于根的吸水</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叶表皮由无色透明的表皮细胞组成，光线能透过，有利于进行光合作用</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小麦茎内导管上下细胞间的细胞壁消失，形成中空的管道，有利于茎运输有机物</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D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【解析】茎是根和叶之间起输导和支持作用的植物体重要的营养器官。茎尖与根尖类似，具有无限生长的能力;茎尖不断生长，陆续产生叶和侧枝，除少数地下茎外，共同构成了植物体地上部分庞大的枝系。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A、肺泡是气体交换的部位，而毛细血管较多有助于气体的交换；故A符合题意；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B、大量的根毛，增大了与水和无机盐的接触面积，有利于根吸水；故B符合题意；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C、无色透明的细胞，光线可以完全通过，有利于光合作用；故C符合题意；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D、小麦茎内导管上下细胞间的细胞壁消失，形成中空的管道，有利于茎运输水和无机盐；故D错误；</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7.下列说法错误的是（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制作桌子的木材主要来源于树木的木质部</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成语“藕断丝连”中的丝是指茎中的筛管</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在暴风雨中，大树有时会被连根拔起，而树干却不折断，这是因为其木质部发达</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树干横切面上年轮形成的原因是温度、水分、阳光的周期变化</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【解析】A、因为木质部坚硬，故制作桌子的木材主要来源于树木的木质部，故A正确；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B、成语“藕断丝连”中的丝是指茎中的导管而不是筛管，故B错误；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C、木质茎的结构中，木质部是由大量的木质纤维组成，坚硬，有很强的支持作用，故在暴风雨中，大树有时会被连根拔起，而树干却不折断，故C正确；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D、年轮的形成与形成层的活动有关。由于气候的原因，形成层的活动有盛有衰，使得其形成的细胞有大有小，细胞壁有厚有薄；故而不同季节所形成的次生木质部形态出现差异，形成年轮；故D正确；</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8.已知白菜叶下表皮气孔数多于上表皮，现取甲、乙、丙、丁四片大小、质量相同的新鲜白菜叶，做如下处理：  </w:t>
      </w:r>
    </w:p>
    <w:tbl>
      <w:tblPr>
        <w:tblStyle w:val="TableNormal"/>
        <w:tblW w:w="0" w:type="auto"/>
        <w:tblInd w:w="115"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500"/>
        <w:gridCol w:w="450"/>
        <w:gridCol w:w="660"/>
        <w:gridCol w:w="660"/>
        <w:gridCol w:w="1080"/>
      </w:tblGrid>
      <w:tr>
        <w:tblPrEx>
          <w:tblW w:w="0" w:type="auto"/>
          <w:tblInd w:w="115"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textAlignment w:val="center"/>
              <w:rPr>
                <w:rFonts w:ascii="宋体" w:hAnsi="宋体" w:cs="宋体" w:hint="eastAsia"/>
                <w:color w:val="auto"/>
                <w:szCs w:val="21"/>
                <w:highlight w:val="none"/>
              </w:rPr>
            </w:pPr>
          </w:p>
        </w:tc>
        <w:tc>
          <w:tcPr>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甲</w:t>
            </w:r>
          </w:p>
        </w:tc>
        <w:tc>
          <w:tcPr>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乙</w:t>
            </w:r>
          </w:p>
        </w:tc>
        <w:tc>
          <w:tcPr>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丙</w:t>
            </w:r>
          </w:p>
        </w:tc>
        <w:tc>
          <w:tcPr>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丁</w:t>
            </w:r>
          </w:p>
        </w:tc>
      </w:tr>
      <w:tr>
        <w:tblPrEx>
          <w:tblW w:w="0" w:type="auto"/>
          <w:tblInd w:w="115" w:type="dxa"/>
          <w:tblCellMar>
            <w:top w:w="0" w:type="dxa"/>
            <w:left w:w="108" w:type="dxa"/>
            <w:bottom w:w="0" w:type="dxa"/>
            <w:right w:w="108" w:type="dxa"/>
          </w:tblCellMar>
        </w:tblPrEx>
        <w:tc>
          <w:tcPr>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涂凡士林的部位</w:t>
            </w:r>
          </w:p>
        </w:tc>
        <w:tc>
          <w:tcPr>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不涂</w:t>
            </w:r>
          </w:p>
        </w:tc>
        <w:tc>
          <w:tcPr>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上表皮</w:t>
            </w:r>
          </w:p>
        </w:tc>
        <w:tc>
          <w:tcPr>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下表皮</w:t>
            </w:r>
          </w:p>
        </w:tc>
        <w:tc>
          <w:tcPr>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上、下表皮</w:t>
            </w:r>
          </w:p>
        </w:tc>
      </w:tr>
    </w:tbl>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再将四片叶置于通风处，5小时后称重，其重量从重到轻的顺序是(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丁→丙→乙→甲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甲→乙→丙→丁   </w:t>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丁→乙→甲→丙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甲→丁→乙→丙</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A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4"/>
          <w:cols w:num="1" w:space="425"/>
          <w:titlePg w:val="0"/>
          <w:docGrid w:type="lines" w:linePitch="312" w:charSpace="0"/>
        </w:sectPr>
      </w:pPr>
      <w:r>
        <w:rPr>
          <w:rFonts w:ascii="宋体" w:eastAsia="宋体" w:hAnsi="宋体" w:cs="宋体" w:hint="eastAsia"/>
          <w:b w:val="0"/>
          <w:i w:val="0"/>
          <w:color w:val="FF0000"/>
          <w:sz w:val="21"/>
          <w:szCs w:val="21"/>
          <w:highlight w:val="none"/>
        </w:rPr>
        <w:t>【解析】叶片表皮上分布有气孔，且下表皮气孔数目多于下表皮气孔数目。气孔是植物体和外界进行气体交换和水分蒸腾的窗口。</w:t>
      </w:r>
      <w:r>
        <w:rPr>
          <w:rFonts w:ascii="宋体" w:eastAsia="宋体" w:hAnsi="宋体" w:cs="宋体" w:hint="eastAsia"/>
          <w:color w:val="FF0000"/>
          <w:sz w:val="21"/>
          <w:szCs w:val="21"/>
          <w:highlight w:val="none"/>
        </w:rPr>
        <w:br/>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甲叶片不涂凡士林，水分散失最多，最轻。乙叶片涂上表皮，丙叶片涂下表皮，乙叶片水分散失多于丙叶片，乙比丙轻。丁叶片上、下表皮都涂，水分散失最少，最重。</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9.小明和小刚两人到刚砍伐过树木的山上去观察茎的结构，观察到茎的切面中从里到外有许多同心圆。两个人都数了同一棵树横切面上的同心圆，小明发现树皮由内到外有17个同心圆，小刚从里数到最外面发现有20个同心圆，下列说法正确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这棵树可能已生存了17年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这棵树可能已生存了37年</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这棵树可能已生存了20年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这棵树一定已生存了17年</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A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年轮中，春季，气温回暖，形成层细胞开始分裂，分离后的细胞大而壁厚，颜色嫩绿，成为早期木；后期细胞生长减慢，壁更厚，体积小，颜色变深，称为后期木；故树干中的深色年轮就是由后期木形成的。而大多数温带落叶中不明显，而许多热带树中则根本没有；</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10.（2019八下·仙居期末）“笋有多大，竹有多粗。”竹子长成后的茎与钻出地面时的竹笋一样粗，这说明竹子的茎中没有(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表皮 </w:t>
      </w:r>
      <w:r>
        <w:rPr>
          <w:rFonts w:ascii="宋体" w:hAnsi="宋体" w:cs="宋体" w:hint="eastAsia"/>
          <w:b w:val="0"/>
          <w:i w:val="0"/>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韧皮部 </w:t>
      </w:r>
      <w:r>
        <w:rPr>
          <w:rFonts w:ascii="宋体" w:hAnsi="宋体" w:cs="宋体" w:hint="eastAsia"/>
          <w:b w:val="0"/>
          <w:i w:val="0"/>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形成层 </w:t>
      </w:r>
      <w:r>
        <w:rPr>
          <w:rFonts w:ascii="宋体" w:hAnsi="宋体" w:cs="宋体" w:hint="eastAsia"/>
          <w:b w:val="0"/>
          <w:i w:val="0"/>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木质部</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C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木本植物茎的结构从外到内依次是：树皮、形成层、木质部和髓。在木本植物的茎中树皮以内有一层分生组织，叫形成层。树皮由周皮和韧皮部组成，周皮起保护作用，韧皮部内有筛管和韧皮纤维组成，筛管可以运输有机物；再往里是形成层，形成层细胞可以分裂增生，向内产生木质部，向外产生韧皮部，使茎不断的加粗；木质部内有木纤维和导管，导管可以运输水分和无机盐，木纤维起支持作用；最里面是髓，储存营养物质。</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解答】在木本植物的茎中树皮以内有一层分生组织，叫形成层。形成层的细胞不断地侧向分裂增生，其中，大部分细胞向内形成木质部，少量细胞向外形成韧皮部，从而使得树干不断地加粗，而竹属于草本植物，茎的结构中没有形成层，因此竹笋初钻出土面就有了与长成后差不多粗细，C符合题意。</w:t>
      </w:r>
      <w:r>
        <w:rPr>
          <w:rFonts w:ascii="宋体" w:eastAsia="宋体" w:hAnsi="宋体" w:cs="宋体" w:hint="eastAsia"/>
          <w:b w:val="0"/>
          <w:i w:val="0"/>
          <w:color w:val="auto"/>
          <w:sz w:val="21"/>
          <w:szCs w:val="21"/>
          <w:highlight w:val="none"/>
        </w:rPr>
        <w:t>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11.（2020八下·天台月考）生物体的结构是与其功能相适应的，以下叙述不正确的是（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植物茎中具有形成层是与使茎长高的功能相适应的</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叶肉细胞中含有大量的叶绿体是与制造有机物的功能相适应的</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叶片的上下表皮分布着大量的气孔是与其散失水分的功能相适应的</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根毛区表皮细胞向外突起是与其吸收水分和无机盐的功能相适应的</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A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5"/>
          <w:cols w:num="1" w:space="425"/>
          <w:titlePg w:val="0"/>
          <w:docGrid w:type="lines" w:linePitch="312" w:charSpace="0"/>
        </w:sectPr>
      </w:pPr>
      <w:r>
        <w:rPr>
          <w:rFonts w:ascii="宋体" w:eastAsia="宋体" w:hAnsi="宋体" w:cs="宋体" w:hint="eastAsia"/>
          <w:b w:val="0"/>
          <w:i w:val="0"/>
          <w:color w:val="FF0000"/>
          <w:sz w:val="21"/>
          <w:szCs w:val="21"/>
          <w:highlight w:val="none"/>
        </w:rPr>
        <w:t>【解析】（1）在韧皮部和木质部之间（就是能用手剥开树皮的地方）有形成层。形成层的细胞只有</w:t>
      </w:r>
      <w:r>
        <w:rPr>
          <w:rFonts w:ascii="宋体" w:eastAsia="宋体" w:hAnsi="宋体" w:cs="宋体" w:hint="eastAsia"/>
          <w:b w:val="0"/>
          <w:i w:val="0"/>
          <w:color w:val="FF0000"/>
          <w:sz w:val="21"/>
          <w:szCs w:val="21"/>
          <w:highlight w:val="none"/>
        </w:rPr>
        <w:t xml:space="preserve"> 2</w:t>
      </w:r>
      <w:r>
        <w:rPr>
          <w:rFonts w:ascii="宋体" w:eastAsia="宋体" w:hAnsi="宋体" w:cs="宋体" w:hint="eastAsia"/>
          <w:b w:val="0"/>
          <w:i w:val="0"/>
          <w:color w:val="FF0000"/>
          <w:sz w:val="21"/>
          <w:szCs w:val="21"/>
          <w:highlight w:val="none"/>
        </w:rPr>
        <w:t xml:space="preserve">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 xml:space="preserve"> 3层，它能不断地进行细胞分裂，产生子细胞。子细胞能吸收营养物质不断长大，向外形成韧皮部，向内形成木质部，使茎加粗。</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（2）如果我们把绿叶比喻成一个工厂，那么，它的“厂房”是叶绿体，“原料”是二氧化碳和水，“能源”是光，“产物”是有机物 ( 主要是淀粉 ) 和氧气。</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（3）气孔不仅是植物体与外界进行气体交换的“窗口”，而且是散失体内水分的“门户”。</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 xml:space="preserve"> （4）根毛增大了与土壤的接触面积，有利于吸收土壤中的水分和无机盐.</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【解答】A、 植物茎中具有形成层是与使茎长粗的功能相适应的，故叙述错误，符合题意。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B、光合作用需要叶绿体中叶绿素的参与，故叙述正确，不符合题意。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C、叶表皮中半月形的细胞是保卫细胞，两个保卫细胞之间的小孔是气孔。气孔不仅是植物体与外界进行气体交换的“窗口”，而且是散失体内水分的“门户”，故叙述正确，不符合题意。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D、根毛区中表皮细胞向外突起，形成不同长度的根毛，根毛伸入土壤颗粒的空隙内，增大它与土壤的接触面积，有利于吸收土壤中的水分和无机盐，故叙述正确，不符合题意。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12.如图是果树的一段枝条，长有大小相同的两个果实，已对枝条的两个部位的树皮进行了环剥。下列叙述错误的是（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773430" cy="1183640"/>
            <wp:effectExtent l="0" t="0" r="7620" b="165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5"/>
                    <a:stretch>
                      <a:fillRect/>
                    </a:stretch>
                  </pic:blipFill>
                  <pic:spPr>
                    <a:xfrm>
                      <a:off x="0" y="0"/>
                      <a:ext cx="773481" cy="1184097"/>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b w:val="0"/>
          <w:i w:val="0"/>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果实B不能继续长大，原因是切断了运输有机物的筛管</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b w:val="0"/>
          <w:i w:val="0"/>
          <w:color w:val="auto"/>
          <w:szCs w:val="21"/>
          <w:highlight w:val="none"/>
        </w:rPr>
      </w:pP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果实A能继续长大，因为运输有机物给A的通道未被切断</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枝条上1～4四处中，会出现明显肿胀的部位是2处</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枝条上部的叶片不会萎蔫，因为运输水的通道未被切断</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C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解析】导管上下两个细胞是贯通的（相连的部分细胞壁消失），而筛管相邻两细胞的横壁上有许多小孔，称为“筛孔”。导管是由长筒状的死细胞连接而成的，细胞横壁消失，自下而上地运输水分和无机盐；筛管是由长筒状的活细胞连接而成，细胞横壁上有许多小孔，自上而下地运输有机物。</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6"/>
          <w:cols w:num="1" w:space="425"/>
          <w:titlePg w:val="0"/>
          <w:docGrid w:type="lines" w:linePitch="312" w:charSpace="0"/>
        </w:sectPr>
      </w:pPr>
      <w:r>
        <w:rPr>
          <w:rFonts w:ascii="宋体" w:eastAsia="宋体" w:hAnsi="宋体" w:cs="宋体" w:hint="eastAsia"/>
          <w:b w:val="0"/>
          <w:i w:val="0"/>
          <w:color w:val="FF0000"/>
          <w:sz w:val="21"/>
          <w:szCs w:val="21"/>
          <w:highlight w:val="none"/>
        </w:rPr>
        <w:t>A.对树皮进行环割就相当于切断了向下运输有机物的筛管，题图中可以看出B在其上下都进行了环割，使叶制造的有机物不能送到B果实，B得不到营养物质将停止发育而凋落。A不符合题意。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 题图中可以看出A周围有叶子，叶制造的有机物能不断送到A果实，可以得到丰富的营养物质，故可以继续发育。B不符合题意。</w:t>
      </w:r>
      <w:r>
        <w:rPr>
          <w:rFonts w:ascii="宋体" w:eastAsia="宋体" w:hAnsi="宋体" w:cs="宋体" w:hint="eastAsia"/>
          <w:color w:val="FF0000"/>
          <w:sz w:val="21"/>
          <w:szCs w:val="21"/>
          <w:highlight w:val="none"/>
        </w:rPr>
        <w:br/>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C.如果对茎进行环割，这样营养物质就积存在节口上端，使节口上端出的形成层得到丰富的营养物质，细胞就会在短时间内迅速分裂而形成瘤状物。所以枝条上的1处会出现明显肿胀，因为有机物通过筛管向下运输，枝条上端的叶制造的有机物向下运输到1处时受阻。而2～3之间没有绿叶，基本不会制造有机物，所以3处不会明显肿胀。4处虽然有绿叶但有机物通过筛管向下运输，4处不会有有机物积存，所以4处也不会明显肿胀。C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D.对树皮进行环割就相当于切断了向下运输有机物的筛管，但导管可以正常运输水分和无机盐，故枝条上部的叶片不会萎蔫。D不符合题意。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13.（2020八下·上虞期末）对下列实验的分析不正确的是(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5943600" cy="1120775"/>
            <wp:effectExtent l="0" t="0" r="0" b="317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6"/>
                    <a:stretch>
                      <a:fillRect/>
                    </a:stretch>
                  </pic:blipFill>
                  <pic:spPr>
                    <a:xfrm>
                      <a:off x="0" y="0"/>
                      <a:ext cx="5943600" cy="1121094"/>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图甲中果实B将不能继续长大</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图乙中压强计中的U形玻璃管越细，实验现象将更明显</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图丙实验可以探究“光合作用是否需要二氧化碳、水、阳光和叶绿体？”</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图丁探究种子的呼吸作用，设置的对照组中应放置等量的已煮熟及消毒的种子</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C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FF0000"/>
          <w:sz w:val="21"/>
          <w:szCs w:val="21"/>
          <w:highlight w:val="none"/>
        </w:rPr>
        <w:t xml:space="preserve">【解析】蒸腾作用是水分从活的植物体表面（主要是叶子）以水蒸汽状态散失到大气中的过程，是与物理学的蒸发过程不同，蒸腾作用不仅受外界环境条件的影响，而且还受植物本身的调节和控制，因此它是一种复杂的生理过程。光合作用，通常是指绿色植物（包括藻类）吸收光能，把二氧化碳和水合成富能有机物，同时释放氧气的过程。呼吸作用指机体将来自环境的或细胞自己储存的有机营养物的分子（如糖类、脂类、蛋白质等），通过一步步反应降解成较小的、简单的终产物（如二氧化碳、乳酸、乙醇等）的过程。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sectPr>
          <w:type w:val="nextPage"/>
          <w:pgSz w:w="11907" w:h="16840"/>
          <w:pgMar w:top="1440" w:right="1080" w:bottom="1440" w:left="1080" w:header="851" w:footer="737" w:gutter="0"/>
          <w:pgNumType w:start="7"/>
          <w:cols w:num="1" w:space="425"/>
          <w:titlePg w:val="0"/>
          <w:docGrid w:type="lines" w:linePitch="312" w:charSpace="0"/>
        </w:sectPr>
      </w:pPr>
      <w:r>
        <w:rPr>
          <w:rFonts w:ascii="宋体" w:eastAsia="宋体" w:hAnsi="宋体" w:cs="宋体" w:hint="eastAsia"/>
          <w:b w:val="0"/>
          <w:i w:val="0"/>
          <w:color w:val="FF0000"/>
          <w:sz w:val="21"/>
          <w:szCs w:val="21"/>
          <w:highlight w:val="none"/>
        </w:rPr>
        <w:t>A、环剥后B果实无法获得有机物，所以B果实不能继续长大；故A正确；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B、压强计中玻璃管越细时，压强改变时，U型管的高度差更明显；故B正确；</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C、A与B对比时，可以探究光合作用是否需要二氧化碳；乙丙对比可以探究光合作用是否需要光照；甲乙对比可以探究光合作用需要叶绿体；故C错误；</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D、对照组时，种子的活性是变量，其他均要保持相同，即种子的数量、消毒；故D正确；</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14.将丝瓜茎靠近基部处切断，可发现“水”会从切面处不断缓缓地向外冒，并可持续一段时间。这段时间内(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植物的根细胞已经停止光合作用</w:t>
      </w:r>
      <w:r>
        <w:rPr>
          <w:rFonts w:ascii="宋体" w:hAnsi="宋体" w:cs="宋体" w:hint="eastAsia"/>
          <w:b w:val="0"/>
          <w:i w:val="0"/>
          <w:color w:val="auto"/>
          <w:sz w:val="21"/>
          <w:szCs w:val="21"/>
          <w:highlight w:val="none"/>
          <w:lang w:val="en-US" w:eastAsia="zh-CN"/>
        </w:rPr>
        <w:t xml:space="preserve">   </w:t>
      </w:r>
      <w:r>
        <w:rPr>
          <w:rFonts w:ascii="宋体" w:eastAsia="宋体" w:hAnsi="宋体" w:cs="宋体" w:hint="eastAsia"/>
          <w:b w:val="0"/>
          <w:i w:val="0"/>
          <w:color w:val="auto"/>
          <w:sz w:val="21"/>
          <w:szCs w:val="21"/>
          <w:highlight w:val="none"/>
        </w:rPr>
        <w:t>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根细胞液的浓度大于土壤溶液的浓度</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“水”主要从切面的筛管处冒出 </w:t>
      </w:r>
      <w:r>
        <w:rPr>
          <w:rFonts w:ascii="宋体" w:hAnsi="宋体" w:cs="宋体" w:hint="eastAsia"/>
          <w:b w:val="0"/>
          <w:i w:val="0"/>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根系吸水对植物体内水往高处流动没有影响</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B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此题考查植物吸水和失水的原理，为基础题，难度一般，熟记即可，当植物细胞内外液体有浓度差时，植物细胞就会吸水或失水，细胞外部溶液的浓度大于细胞内部浓度时失水，细胞外部溶液的浓度小于细胞内部浓度时吸水。所以如题干所示，将丝瓜茎靠近基部处切断，可发现“水”会从切面处不断缓缓地向外冒，并可持续一段时间，说明，这段时间内根细胞液的浓度大于土壤溶液的浓度，细胞处于吸水状态，故B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15.（2020八下·乐清期末）在科学学习中，当我们需要研究看不见的现象或不易测量的科学量时，就必须设法寻找由该对象产生的各种可见的效应，由此来判定该对象的存在、大小等情况，这种研宄方法称为转换法。下列实验中没有用到转换法的是（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 xml:space="preserve"> </w:t>
      </w:r>
      <w:r>
        <w:rPr>
          <w:rFonts w:ascii="宋体" w:eastAsia="宋体" w:hAnsi="宋体" w:cs="宋体" w:hint="eastAsia"/>
          <w:color w:val="auto"/>
          <w:sz w:val="21"/>
          <w:szCs w:val="21"/>
          <w:highlight w:val="none"/>
        </w:rPr>
        <w:drawing>
          <wp:inline distT="0" distB="0" distL="0" distR="0">
            <wp:extent cx="5872480" cy="1651635"/>
            <wp:effectExtent l="0" t="0" r="13970" b="571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xmlns:r="http://schemas.openxmlformats.org/officeDocument/2006/relationships" r:embed="rId17"/>
                    <a:stretch>
                      <a:fillRect/>
                    </a:stretch>
                  </pic:blipFill>
                  <pic:spPr>
                    <a:xfrm>
                      <a:off x="0" y="0"/>
                      <a:ext cx="5872721" cy="1652003"/>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hAnsi="宋体" w:cs="宋体" w:hint="eastAsia"/>
          <w:b w:val="0"/>
          <w:i w:val="0"/>
          <w:color w:val="auto"/>
          <w:sz w:val="21"/>
          <w:szCs w:val="21"/>
          <w:highlight w:val="none"/>
          <w:lang w:eastAsia="zh-CN"/>
        </w:rPr>
        <w:t>A.</w:t>
      </w:r>
      <w:r>
        <w:rPr>
          <w:rFonts w:ascii="宋体" w:eastAsia="宋体" w:hAnsi="宋体" w:cs="宋体" w:hint="eastAsia"/>
          <w:b w:val="0"/>
          <w:i w:val="0"/>
          <w:color w:val="auto"/>
          <w:sz w:val="21"/>
          <w:szCs w:val="21"/>
          <w:highlight w:val="none"/>
        </w:rPr>
        <w:t>研究动物的呼吸作用   </w:t>
      </w:r>
      <w:r>
        <w:rPr>
          <w:rFonts w:ascii="宋体" w:hAnsi="宋体" w:cs="宋体" w:hint="eastAsia"/>
          <w:b w:val="0"/>
          <w:i w:val="0"/>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B.</w:t>
      </w:r>
      <w:r>
        <w:rPr>
          <w:rFonts w:ascii="宋体" w:eastAsia="宋体" w:hAnsi="宋体" w:cs="宋体" w:hint="eastAsia"/>
          <w:b w:val="0"/>
          <w:i w:val="0"/>
          <w:color w:val="auto"/>
          <w:sz w:val="21"/>
          <w:szCs w:val="21"/>
          <w:highlight w:val="none"/>
        </w:rPr>
        <w:t>究植物的蒸腾作用</w:t>
      </w:r>
      <w:r>
        <w:rPr>
          <w:rFonts w:ascii="宋体" w:eastAsia="宋体" w:hAnsi="宋体" w:cs="宋体" w:hint="eastAsia"/>
          <w:color w:val="auto"/>
          <w:sz w:val="21"/>
          <w:szCs w:val="21"/>
          <w:highlight w:val="none"/>
        </w:rPr>
        <w:br/>
      </w:r>
      <w:r>
        <w:rPr>
          <w:rFonts w:ascii="宋体" w:hAnsi="宋体" w:cs="宋体" w:hint="eastAsia"/>
          <w:b w:val="0"/>
          <w:i w:val="0"/>
          <w:color w:val="auto"/>
          <w:sz w:val="21"/>
          <w:szCs w:val="21"/>
          <w:highlight w:val="none"/>
          <w:lang w:eastAsia="zh-CN"/>
        </w:rPr>
        <w:t>C.</w:t>
      </w:r>
      <w:r>
        <w:rPr>
          <w:rFonts w:ascii="宋体" w:eastAsia="宋体" w:hAnsi="宋体" w:cs="宋体" w:hint="eastAsia"/>
          <w:b w:val="0"/>
          <w:i w:val="0"/>
          <w:color w:val="auto"/>
          <w:sz w:val="21"/>
          <w:szCs w:val="21"/>
          <w:highlight w:val="none"/>
        </w:rPr>
        <w:t>用小磁计确定磁体周围存在磁场 </w:t>
      </w:r>
      <w:r>
        <w:rPr>
          <w:rFonts w:ascii="宋体" w:hAnsi="宋体" w:cs="宋体" w:hint="eastAsia"/>
          <w:b w:val="0"/>
          <w:i w:val="0"/>
          <w:color w:val="auto"/>
          <w:sz w:val="21"/>
          <w:szCs w:val="21"/>
          <w:highlight w:val="none"/>
          <w:lang w:val="en-US" w:eastAsia="zh-CN"/>
        </w:rPr>
        <w:t xml:space="preserve">   </w:t>
      </w:r>
      <w:r>
        <w:rPr>
          <w:rFonts w:ascii="宋体" w:hAnsi="宋体" w:cs="宋体" w:hint="eastAsia"/>
          <w:b w:val="0"/>
          <w:i w:val="0"/>
          <w:color w:val="auto"/>
          <w:sz w:val="21"/>
          <w:szCs w:val="21"/>
          <w:highlight w:val="none"/>
          <w:lang w:eastAsia="zh-CN"/>
        </w:rPr>
        <w:t>D.</w:t>
      </w:r>
      <w:r>
        <w:rPr>
          <w:rFonts w:ascii="宋体" w:eastAsia="宋体" w:hAnsi="宋体" w:cs="宋体" w:hint="eastAsia"/>
          <w:b w:val="0"/>
          <w:i w:val="0"/>
          <w:color w:val="auto"/>
          <w:sz w:val="21"/>
          <w:szCs w:val="21"/>
          <w:highlight w:val="none"/>
        </w:rPr>
        <w:t>通过氧气分子模型认识其分子结构</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 xml:space="preserve">D   </w:t>
      </w:r>
    </w:p>
    <w:p>
      <w:pPr>
        <w:keepNext w:val="0"/>
        <w:keepLines w:val="0"/>
        <w:pageBreakBefore w:val="0"/>
        <w:shd w:val="clear" w:color="auto" w:fill="auto"/>
        <w:kinsoku/>
        <w:wordWrap/>
        <w:overflowPunct/>
        <w:topLinePunct w:val="0"/>
        <w:autoSpaceDE/>
        <w:autoSpaceDN/>
        <w:bidi w:val="0"/>
        <w:adjustRightInd/>
        <w:snapToGrid w:val="0"/>
        <w:spacing w:line="360" w:lineRule="auto"/>
        <w:textAlignment w:val="center"/>
        <w:rPr>
          <w:rFonts w:ascii="宋体" w:hAnsi="宋体" w:cs="宋体" w:hint="eastAsia"/>
          <w:bCs/>
          <w:color w:val="000000" w:themeColor="text1"/>
          <w:szCs w:val="21"/>
          <w:highlight w:val="none"/>
          <w14:textFill>
            <w14:solidFill>
              <w14:schemeClr w14:val="tx1"/>
            </w14:solidFill>
          </w14:textFill>
        </w:rPr>
      </w:pPr>
      <w:r>
        <w:rPr>
          <w:rFonts w:ascii="宋体" w:eastAsia="宋体" w:hAnsi="宋体" w:cs="宋体" w:hint="eastAsia"/>
          <w:b w:val="0"/>
          <w:i w:val="0"/>
          <w:color w:val="FF0000"/>
          <w:sz w:val="21"/>
          <w:szCs w:val="21"/>
          <w:highlight w:val="none"/>
        </w:rPr>
        <w:t>【解析】A、研究呼吸作用时，生物消耗的氧气无法直接观察出来，实验中通过玻璃管中红色水柱向左的移动情况来反应氧气的消耗情况，采用了转换法，不符合题意。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B、研究植物蒸腾时水分的散失无法直接观察到，实验中通过U形管两侧液面的变化来说明蒸腾作用在吸收水分，采用了转换法，不符合题意。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C、磁场本身是看不见，摸不着的，但因为磁体通过磁场会对放入的磁体产生力的作用，所以实验中 用小磁计确定磁体周围存在磁场， 采用了转换法，不符合题意。</w:t>
      </w:r>
      <w:r>
        <w:rPr>
          <w:rFonts w:ascii="宋体" w:eastAsia="宋体" w:hAnsi="宋体" w:cs="宋体" w:hint="eastAsia"/>
          <w:color w:val="FF0000"/>
          <w:sz w:val="21"/>
          <w:szCs w:val="21"/>
          <w:highlight w:val="none"/>
        </w:rPr>
        <w:br/>
      </w:r>
      <w:r>
        <w:rPr>
          <w:rFonts w:ascii="宋体" w:eastAsia="宋体" w:hAnsi="宋体" w:cs="宋体" w:hint="eastAsia"/>
          <w:b w:val="0"/>
          <w:i w:val="0"/>
          <w:color w:val="FF0000"/>
          <w:sz w:val="21"/>
          <w:szCs w:val="21"/>
          <w:highlight w:val="none"/>
        </w:rPr>
        <w:t>D、氧气分子模型不是氧气分子所产生的可见的效应，其采用的是模型法而不是转换法，符合题意。</w:t>
      </w:r>
      <w:r>
        <w:rPr>
          <w:rFonts w:ascii="宋体" w:eastAsia="宋体" w:hAnsi="宋体" w:cs="宋体" w:hint="eastAsia"/>
          <w:color w:val="FF0000"/>
          <w:sz w:val="21"/>
          <w:szCs w:val="21"/>
          <w:highlight w:val="none"/>
        </w:rPr>
        <w:br/>
      </w:r>
    </w:p>
    <w:p>
      <w:pPr>
        <w:keepNext w:val="0"/>
        <w:keepLines w:val="0"/>
        <w:pageBreakBefore w:val="0"/>
        <w:shd w:val="clear" w:color="auto" w:fill="auto"/>
        <w:kinsoku/>
        <w:wordWrap/>
        <w:overflowPunct/>
        <w:topLinePunct w:val="0"/>
        <w:autoSpaceDE/>
        <w:autoSpaceDN/>
        <w:bidi w:val="0"/>
        <w:adjustRightInd/>
        <w:spacing w:line="360" w:lineRule="auto"/>
        <w:ind w:left="315" w:hanging="315" w:hangingChars="150"/>
        <w:rPr>
          <w:rFonts w:ascii="宋体" w:hAnsi="宋体" w:cs="宋体" w:hint="eastAsia"/>
          <w:bCs/>
          <w:color w:val="000000" w:themeColor="text1"/>
          <w:szCs w:val="21"/>
          <w:highlight w:val="none"/>
          <w14:textFill>
            <w14:solidFill>
              <w14:schemeClr w14:val="tx1"/>
            </w14:solidFill>
          </w14:textFill>
        </w:rPr>
        <w:sectPr>
          <w:type w:val="nextPage"/>
          <w:pgSz w:w="11907" w:h="16840"/>
          <w:pgMar w:top="1440" w:right="1080" w:bottom="1440" w:left="1080" w:header="851" w:footer="737" w:gutter="0"/>
          <w:pgNumType w:start="8"/>
          <w:cols w:num="1" w:space="425"/>
          <w:titlePg w:val="0"/>
          <w:docGrid w:type="lines" w:linePitch="312" w:charSpace="0"/>
        </w:sectPr>
      </w:pPr>
      <w:r>
        <w:rPr>
          <w:rFonts w:ascii="宋体" w:eastAsia="宋体" w:hAnsi="宋体" w:cs="宋体" w:hint="eastAsia"/>
          <w:b/>
          <w:color w:val="000000" w:themeColor="text1"/>
          <w:sz w:val="21"/>
          <w:szCs w:val="21"/>
          <w:highlight w:val="none"/>
          <w14:textFill>
            <w14:solidFill>
              <w14:schemeClr w14:val="tx1"/>
            </w14:solidFill>
          </w14:textFill>
        </w:rPr>
        <w:t>二、填空题(每空1分，共5题；共16分)</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16.某市生活垃圾的无害化处理和利用相对滞后，与生态示范区的建设不相适应。为此，某校科学兴趣小组的成员对市区生活垃圾的成分做了调查，结果如图甲所示。取市垃圾填埋场不同深度的垃圾样品，测定铬(Cr)、铅(Pb)、砷(As)等有害元素的含量，得到数据如图乙所示。请根据这些信息回答下列问题：</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2062480" cy="1298575"/>
            <wp:effectExtent l="0" t="0" r="13970" b="1587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18"/>
                    <a:stretch>
                      <a:fillRect/>
                    </a:stretch>
                  </pic:blipFill>
                  <pic:spPr>
                    <a:xfrm>
                      <a:off x="0" y="0"/>
                      <a:ext cx="2062607" cy="1298677"/>
                    </a:xfrm>
                    <a:prstGeom prst="rect">
                      <a:avLst/>
                    </a:prstGeom>
                  </pic:spPr>
                </pic:pic>
              </a:graphicData>
            </a:graphic>
          </wp:inline>
        </w:drawing>
      </w:r>
      <w:r>
        <w:rPr>
          <w:rFonts w:ascii="宋体" w:eastAsia="宋体" w:hAnsi="宋体" w:cs="宋体" w:hint="eastAsia"/>
          <w:color w:val="auto"/>
          <w:sz w:val="21"/>
          <w:szCs w:val="21"/>
          <w:highlight w:val="none"/>
        </w:rPr>
        <w:drawing>
          <wp:inline distT="0" distB="0" distL="0" distR="0">
            <wp:extent cx="1880870" cy="1346200"/>
            <wp:effectExtent l="0" t="0" r="5080"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19"/>
                    <a:stretch>
                      <a:fillRect/>
                    </a:stretch>
                  </pic:blipFill>
                  <pic:spPr>
                    <a:xfrm>
                      <a:off x="0" y="0"/>
                      <a:ext cx="1881175" cy="1346429"/>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（1）从图中可以看出该生活垃圾的成分以________为主。</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rPr>
        <w:t>（2）下列对垃圾填埋场中有害元素含量的描述，正确的是</w:t>
      </w:r>
      <w:r>
        <w:rPr>
          <w:rFonts w:ascii="宋体" w:eastAsia="宋体" w:hAnsi="宋体" w:cs="宋体" w:hint="eastAsia"/>
          <w:b w:val="0"/>
          <w:i w:val="0"/>
          <w:color w:val="auto"/>
          <w:sz w:val="21"/>
          <w:szCs w:val="21"/>
          <w:highlight w:val="none"/>
          <w:u w:val="single"/>
        </w:rPr>
        <w:t xml:space="preserve">      </w:t>
      </w:r>
      <w:r>
        <w:rPr>
          <w:rFonts w:ascii="宋体" w:eastAsia="宋体" w:hAnsi="宋体" w:cs="宋体" w:hint="eastAsia"/>
          <w:b w:val="0"/>
          <w:i w:val="0"/>
          <w:color w:val="auto"/>
          <w:sz w:val="21"/>
          <w:szCs w:val="21"/>
          <w:highlight w:val="none"/>
        </w:rPr>
        <w:t xml:space="preserve">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A.这些垃圾因含有有害元素而毫无价值</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rPr>
        <w:t>B.有害元素的含量随着垃圾堆放深度的增加而增加</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rPr>
        <w:t>C.各种有害元素在0～30厘米层含量都低于30～60厘米层含量</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（3）请你根据上述信息对该城市垃圾处理提出合理的建议和设想。________。</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hAnsi="宋体" w:cs="宋体" w:hint="eastAsia"/>
          <w:b w:val="0"/>
          <w:i w:val="0"/>
          <w:color w:val="FF0000"/>
          <w:sz w:val="21"/>
          <w:szCs w:val="21"/>
          <w:highlight w:val="none"/>
          <w:lang w:eastAsia="zh-CN"/>
        </w:rPr>
        <w:t>【答案】</w:t>
      </w:r>
      <w:r>
        <w:rPr>
          <w:rFonts w:ascii="宋体" w:eastAsia="宋体" w:hAnsi="宋体" w:cs="宋体" w:hint="eastAsia"/>
          <w:b w:val="0"/>
          <w:i w:val="0"/>
          <w:color w:val="FF0000"/>
          <w:sz w:val="21"/>
          <w:szCs w:val="21"/>
          <w:highlight w:val="none"/>
        </w:rPr>
        <w:t>（1）A(有机物)</w:t>
      </w:r>
      <w:r>
        <w:rPr>
          <w:rFonts w:ascii="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（2）C</w:t>
      </w:r>
      <w:r>
        <w:rPr>
          <w:rFonts w:ascii="宋体" w:hAnsi="宋体" w:cs="宋体" w:hint="eastAsia"/>
          <w:b w:val="0"/>
          <w:i w:val="0"/>
          <w:color w:val="FF0000"/>
          <w:sz w:val="21"/>
          <w:szCs w:val="21"/>
          <w:highlight w:val="none"/>
          <w:lang w:val="en-US" w:eastAsia="zh-CN"/>
        </w:rPr>
        <w:t xml:space="preserve">   </w:t>
      </w:r>
      <w:r>
        <w:rPr>
          <w:rFonts w:ascii="宋体" w:eastAsia="宋体" w:hAnsi="宋体" w:cs="宋体" w:hint="eastAsia"/>
          <w:b w:val="0"/>
          <w:i w:val="0"/>
          <w:color w:val="FF0000"/>
          <w:sz w:val="21"/>
          <w:szCs w:val="21"/>
          <w:highlight w:val="none"/>
        </w:rPr>
        <w:t xml:space="preserve">（3）分类回收等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FF0000"/>
          <w:sz w:val="21"/>
          <w:szCs w:val="21"/>
          <w:highlight w:val="none"/>
        </w:rPr>
        <w:t>【解析】（1）根据调查结果图可以看出生活垃圾的成分以A有机物为主，占总量的54.0%。（2）据图可知：各种有害元素在0～30层含量低于30cm～60cm层含量。（3）从不污染环境，回收再利用等角度分析：分类收集；分类回收；制成肥料；制沼气；垃圾发电；回收废电池；不乱扔垃圾；加强科研，提高垃圾的利用效率。</w:t>
      </w:r>
      <w:r>
        <w:rPr>
          <w:rFonts w:ascii="宋体" w:eastAsia="宋体" w:hAnsi="宋体" w:cs="宋体" w:hint="eastAsia"/>
          <w:color w:val="FF0000"/>
          <w:sz w:val="21"/>
          <w:szCs w:val="21"/>
          <w:highlight w:val="none"/>
        </w:rPr>
        <w:br/>
      </w:r>
      <w:r>
        <w:rPr>
          <w:rFonts w:ascii="宋体" w:eastAsia="宋体" w:hAnsi="宋体" w:cs="宋体" w:hint="eastAsia"/>
          <w:b w:val="0"/>
          <w:i w:val="0"/>
          <w:color w:val="auto"/>
          <w:sz w:val="21"/>
          <w:szCs w:val="21"/>
          <w:highlight w:val="none"/>
        </w:rPr>
        <w:t xml:space="preserve">17.（2018八下·滨江期末）根据表中土壤颗粒的分类情况,回答问题: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b w:val="0"/>
          <w:i w:val="0"/>
          <w:color w:val="auto"/>
          <w:sz w:val="21"/>
          <w:szCs w:val="21"/>
          <w:highlight w:val="none"/>
        </w:rPr>
        <w:t>（1）从池塘底部清理出的淤泥,黏粒含量多,保水性________(选填“好”或“差”)。</w:t>
      </w:r>
      <w:r>
        <w:rPr>
          <w:rFonts w:ascii="宋体" w:eastAsia="宋体" w:hAnsi="宋体" w:cs="宋体" w:hint="eastAsia"/>
          <w:color w:val="auto"/>
          <w:sz w:val="21"/>
          <w:szCs w:val="21"/>
          <w:highlight w:val="none"/>
        </w:rPr>
        <w:br/>
      </w:r>
      <w:r>
        <w:rPr>
          <w:rFonts w:ascii="宋体" w:eastAsia="宋体" w:hAnsi="宋体" w:cs="宋体" w:hint="eastAsia"/>
          <w:b w:val="0"/>
          <w:i w:val="0"/>
          <w:color w:val="auto"/>
          <w:sz w:val="21"/>
          <w:szCs w:val="21"/>
          <w:highlight w:val="none"/>
        </w:rPr>
        <w:t>（2）如图“桃蛋”是一种多肉植物，它喜欢温暖、干燥、光照充足的环境；它耐旱性强，适应疏松、排水透气性能好的土壤生长。则种植“桃蛋”的土壤中应含有较多的________(选填“砂粒”、“粉砂粒”或“黏粒”)。</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auto"/>
          <w:szCs w:val="21"/>
          <w:highlight w:val="none"/>
        </w:rPr>
      </w:pPr>
      <w:r>
        <w:rPr>
          <w:rFonts w:ascii="宋体" w:eastAsia="宋体" w:hAnsi="宋体" w:cs="宋体" w:hint="eastAsia"/>
          <w:color w:val="auto"/>
          <w:sz w:val="21"/>
          <w:szCs w:val="21"/>
          <w:highlight w:val="none"/>
        </w:rPr>
        <w:drawing>
          <wp:inline distT="0" distB="0" distL="0" distR="0">
            <wp:extent cx="2482215" cy="1012190"/>
            <wp:effectExtent l="0" t="0" r="13335" b="1651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20"/>
                    <a:stretch>
                      <a:fillRect/>
                    </a:stretch>
                  </pic:blipFill>
                  <pic:spPr>
                    <a:xfrm>
                      <a:off x="0" y="0"/>
                      <a:ext cx="2482774" cy="1012203"/>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r>
        <w:rPr>
          <w:rFonts w:ascii="宋体" w:eastAsia="宋体" w:hAnsi="宋体" w:cs="宋体" w:hint="eastAsia"/>
          <w:b w:val="0"/>
          <w:i w:val="0"/>
          <w:color w:val="auto"/>
          <w:sz w:val="21"/>
          <w:szCs w:val="21"/>
          <w:highlight w:val="none"/>
        </w:rPr>
        <w:t>（3）土壤根据矿物质颗粒、空气、水和有机质等的组成比例不同,可以分为砂土类、黏土类、壤土类三种土壤类型。其中适合大部分植物生长的土壤类型是________。   </w:t>
      </w:r>
      <w:r>
        <w:rPr>
          <w:rFonts w:ascii="宋体" w:eastAsia="宋体" w:hAnsi="宋体" w:cs="宋体" w:hint="eastAsia"/>
          <w:color w:val="auto"/>
          <w:sz w:val="21"/>
          <w:szCs w:val="21"/>
          <w:highlight w:val="none"/>
        </w:rPr>
        <w:br/>
      </w:r>
      <w:r>
        <w:rPr>
          <w:rFonts w:ascii="宋体" w:hAnsi="宋体" w:cs="宋体" w:hint="eastAsia"/>
          <w:color w:val="FF0000"/>
          <w:szCs w:val="21"/>
          <w:highlight w:val="none"/>
        </w:rPr>
        <w:br/>
      </w:r>
      <w:r>
        <w:rPr>
          <w:rFonts w:ascii="宋体" w:hAnsi="宋体" w:cs="宋体" w:hint="eastAsia"/>
          <w:color w:val="FF0000"/>
          <w:szCs w:val="21"/>
          <w:highlight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 w:history="1">
        <w:r>
          <w:rPr>
            <w:rFonts w:ascii="SimSun" w:eastAsia="SimSun" w:hAnsi="SimSun" w:cs="SimSun"/>
            <w:b/>
            <w:bCs/>
            <w:color w:val="0000EE"/>
            <w:kern w:val="0"/>
            <w:sz w:val="30"/>
            <w:szCs w:val="30"/>
            <w:u w:val="single" w:color="0000EE"/>
          </w:rPr>
          <w:t>https://d.book118.com/855224342043011042</w:t>
        </w:r>
      </w:hyperlink>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rPr>
          <w:rFonts w:ascii="宋体" w:hAnsi="宋体" w:cs="宋体" w:hint="eastAsia"/>
          <w:color w:val="FF0000"/>
          <w:szCs w:val="21"/>
          <w:highlight w:val="none"/>
        </w:rPr>
      </w:pPr>
    </w:p>
    <w:sectPr>
      <w:type w:val="nextPage"/>
      <w:pgSz w:w="11907" w:h="16840"/>
      <w:pgMar w:top="1440" w:right="1080" w:bottom="1440" w:left="1080" w:header="851" w:footer="737"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auto"/>
    <w:pitch w:val="default"/>
    <w:sig w:usb0="A00002EF" w:usb1="420020EB" w:usb2="00000000" w:usb3="00000000" w:csb0="2000009F" w:csb1="00000000"/>
  </w:font>
  <w:font w:name="华文新魏">
    <w:altName w:val="宋体"/>
    <w:panose1 w:val="0201080004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644EE15"/>
    <w:multiLevelType w:val="singleLevel"/>
    <w:tmpl w:val="7644EE15"/>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2"/>
  <w:drawingGridVerticalSpacing w:val="3"/>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wrapRight/>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
    <w:qFormat/>
    <w:pPr>
      <w:keepNext/>
      <w:keepLines/>
      <w:spacing w:before="340" w:after="330" w:line="578" w:lineRule="auto"/>
      <w:outlineLvl w:val="0"/>
    </w:pPr>
    <w:rPr>
      <w:b/>
      <w:bCs/>
      <w:kern w:val="44"/>
      <w:sz w:val="44"/>
      <w:szCs w:val="44"/>
    </w:rPr>
  </w:style>
  <w:style w:type="paragraph" w:styleId="Heading3">
    <w:name w:val="heading 3"/>
    <w:basedOn w:val="Normal"/>
    <w:next w:val="Normal"/>
    <w:link w:val="3"/>
    <w:qFormat/>
    <w:pPr>
      <w:keepNext/>
      <w:keepLines/>
      <w:spacing w:before="260" w:after="260" w:line="413" w:lineRule="auto"/>
      <w:outlineLvl w:val="2"/>
    </w:pPr>
    <w:rPr>
      <w:b/>
      <w:bCs/>
      <w:sz w:val="32"/>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qFormat/>
    <w:pPr>
      <w:autoSpaceDE w:val="0"/>
      <w:autoSpaceDN w:val="0"/>
      <w:jc w:val="left"/>
    </w:pPr>
    <w:rPr>
      <w:rFonts w:ascii="Calibri" w:hAnsi="Calibri"/>
    </w:rPr>
  </w:style>
  <w:style w:type="paragraph" w:styleId="PlainText">
    <w:name w:val="Plain Text"/>
    <w:basedOn w:val="Normal"/>
    <w:qFormat/>
    <w:pPr>
      <w:widowControl w:val="0"/>
      <w:adjustRightInd/>
      <w:snapToGrid/>
      <w:spacing w:after="0"/>
      <w:jc w:val="both"/>
    </w:pPr>
    <w:rPr>
      <w:rFonts w:ascii="宋体" w:eastAsia="宋体" w:hAnsi="Courier New" w:cs="Courier New"/>
      <w:kern w:val="2"/>
      <w:sz w:val="21"/>
      <w:szCs w:val="21"/>
    </w:rPr>
  </w:style>
  <w:style w:type="paragraph" w:styleId="Header">
    <w:name w:val="header"/>
    <w:basedOn w:val="Normal"/>
    <w:uiPriority w:val="99"/>
    <w:unhideWhenUsed/>
    <w:qFormat/>
    <w:pPr>
      <w:widowControl w:val="0"/>
      <w:pBdr>
        <w:bottom w:val="single" w:sz="6" w:space="1" w:color="auto"/>
      </w:pBdr>
      <w:tabs>
        <w:tab w:val="center" w:pos="4153"/>
        <w:tab w:val="right" w:pos="8306"/>
      </w:tabs>
      <w:snapToGrid w:val="0"/>
      <w:spacing w:after="0" w:line="240" w:lineRule="auto"/>
      <w:jc w:val="center"/>
    </w:pPr>
    <w:rPr>
      <w:kern w:val="2"/>
      <w:sz w:val="18"/>
      <w:szCs w:val="18"/>
      <w:lang w:eastAsia="zh-CN"/>
    </w:rPr>
  </w:style>
  <w:style w:type="paragraph" w:styleId="NormalWeb">
    <w:name w:val="Normal (Web)"/>
    <w:basedOn w:val="Normal"/>
    <w:qFormat/>
    <w:pPr>
      <w:spacing w:before="100" w:beforeAutospacing="1" w:after="100" w:afterAutospacing="1"/>
      <w:jc w:val="left"/>
    </w:pPr>
    <w:rPr>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标题 1 字符"/>
    <w:link w:val="Heading1"/>
    <w:qFormat/>
    <w:rPr>
      <w:rFonts w:eastAsia="宋体"/>
      <w:b/>
      <w:bCs/>
      <w:kern w:val="44"/>
      <w:sz w:val="44"/>
      <w:szCs w:val="44"/>
      <w:lang w:val="en-US" w:eastAsia="zh-CN" w:bidi="ar-SA"/>
    </w:rPr>
  </w:style>
  <w:style w:type="character" w:customStyle="1" w:styleId="3">
    <w:name w:val="标题 3 字符"/>
    <w:link w:val="Heading3"/>
    <w:qFormat/>
    <w:rPr>
      <w:rFonts w:eastAsia="宋体"/>
      <w:b/>
      <w:bCs/>
      <w:kern w:val="2"/>
      <w:sz w:val="32"/>
      <w:szCs w:val="32"/>
      <w:lang w:val="en-US" w:eastAsia="zh-CN" w:bidi="ar-SA"/>
    </w:rPr>
  </w:style>
  <w:style w:type="paragraph" w:customStyle="1" w:styleId="0">
    <w:name w:val="正文_0"/>
    <w:qFormat/>
    <w:pPr>
      <w:widowControl w:val="0"/>
      <w:adjustRightInd w:val="0"/>
      <w:spacing w:line="312" w:lineRule="atLeast"/>
      <w:jc w:val="both"/>
      <w:textAlignment w:val="baseline"/>
    </w:pPr>
    <w:rPr>
      <w:rFonts w:ascii="Times New Roman" w:eastAsia="宋体" w:hAnsi="Times New Roman" w:cs="Times New Roman"/>
      <w:sz w:val="21"/>
      <w:szCs w:val="22"/>
      <w:lang w:val="en-US" w:eastAsia="zh-CN" w:bidi="ar-SA"/>
    </w:rPr>
  </w:style>
  <w:style w:type="table" w:customStyle="1" w:styleId="MsoNormalTable">
    <w:name w:val="MsoNormalTable"/>
    <w:basedOn w:val="TableNormal"/>
    <w:qFormat/>
    <w:tblPr/>
  </w:style>
  <w:style w:type="paragraph" w:customStyle="1" w:styleId="ListParagraph">
    <w:name w:val="List Paragraph"/>
    <w:basedOn w:val="Normal"/>
    <w:uiPriority w:val="34"/>
    <w:qFormat/>
    <w:pPr>
      <w:adjustRightInd/>
      <w:spacing w:line="240" w:lineRule="auto"/>
      <w:ind w:firstLine="420" w:firstLineChars="200"/>
      <w:textAlignment w:val="auto"/>
    </w:pPr>
    <w:rPr>
      <w:rFonts w:ascii="Calibri" w:eastAsia="宋体" w:hAnsi="Calibri" w:cs="Times New Roman"/>
      <w:kern w:val="2"/>
      <w:szCs w:val="22"/>
    </w:rPr>
  </w:style>
  <w:style w:type="paragraph" w:customStyle="1" w:styleId="CharCharCharCharCharCharCharCharCharChar">
    <w:name w:val=" Char Char Char Char Char Char Char Char Char Char"/>
    <w:basedOn w:val="Normal"/>
    <w:qFormat/>
    <w:pPr>
      <w:widowControl/>
      <w:spacing w:line="300" w:lineRule="auto"/>
      <w:ind w:firstLine="200" w:firstLineChars="200"/>
    </w:pPr>
    <w:rPr>
      <w:rFonts w:ascii="Verdana" w:hAnsi="Verdana"/>
      <w:kern w:val="0"/>
      <w:szCs w:val="20"/>
      <w:lang w:eastAsia="en-US"/>
    </w:rPr>
  </w:style>
  <w:style w:type="paragraph" w:customStyle="1" w:styleId="Normal0">
    <w:name w:val="Normal_0"/>
    <w:qFormat/>
    <w:pPr>
      <w:jc w:val="both"/>
    </w:pPr>
    <w:rPr>
      <w:rFonts w:ascii="Times New Roman" w:eastAsia="宋体" w:hAnsi="Times New Roman" w:cs="Times New Roman"/>
      <w:kern w:val="2"/>
      <w:sz w:val="21"/>
      <w:szCs w:val="21"/>
      <w:lang w:val="en-US" w:eastAsia="zh-CN" w:bidi="ar-SA"/>
    </w:rPr>
  </w:style>
  <w:style w:type="character" w:customStyle="1" w:styleId="15">
    <w:name w:val="15"/>
    <w:qFormat/>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jpeg" /><Relationship Id="rId14" Type="http://schemas.openxmlformats.org/officeDocument/2006/relationships/image" Target="media/image9.jpeg" /><Relationship Id="rId15" Type="http://schemas.openxmlformats.org/officeDocument/2006/relationships/image" Target="media/image10.jpeg" /><Relationship Id="rId16" Type="http://schemas.openxmlformats.org/officeDocument/2006/relationships/image" Target="media/image11.jpeg" /><Relationship Id="rId17" Type="http://schemas.openxmlformats.org/officeDocument/2006/relationships/image" Target="media/image12.jpeg" /><Relationship Id="rId18" Type="http://schemas.openxmlformats.org/officeDocument/2006/relationships/image" Target="media/image13.jpeg" /><Relationship Id="rId19" Type="http://schemas.openxmlformats.org/officeDocument/2006/relationships/image" Target="media/image14.jpe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hyperlink" Target="https://d.book118.com/855224342043011042" TargetMode="Externa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jpe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2F1BF6-1180-4737-AEAD-93652594744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869</Words>
  <Characters>4955</Characters>
  <Application>Microsoft Office Word</Application>
  <DocSecurity>0</DocSecurity>
  <Lines>41</Lines>
  <Paragraphs>11</Paragraphs>
  <ScaleCrop>false</ScaleCrop>
  <Company>Xman</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启明物理试卷2017</dc:title>
  <dc:creator>Xman</dc:creator>
  <cp:lastModifiedBy>Xman</cp:lastModifiedBy>
  <cp:revision>177</cp:revision>
  <cp:lastPrinted>2020-03-20T09:23:00Z</cp:lastPrinted>
  <dcterms:created xsi:type="dcterms:W3CDTF">2023-01-31T04:23:48Z</dcterms:created>
  <dcterms:modified xsi:type="dcterms:W3CDTF">2023-01-31T04:23:48Z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