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0390C" w:rsidP="0050390C" w14:paraId="3E76A13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0390C">
        <w:rPr>
          <w:rFonts w:ascii="华文中宋" w:eastAsia="华文中宋" w:hAnsi="华文中宋"/>
          <w:b/>
          <w:sz w:val="30"/>
        </w:rPr>
        <w:t>2023</w:t>
      </w:r>
      <w:r w:rsidRPr="0050390C">
        <w:rPr>
          <w:rFonts w:ascii="华文中宋" w:eastAsia="华文中宋" w:hAnsi="华文中宋"/>
          <w:b/>
          <w:sz w:val="30"/>
        </w:rPr>
        <w:t>广东东莞市道滘镇社区卫生服务中心第二次编外聘用人员招聘</w:t>
      </w:r>
      <w:r w:rsidRPr="0050390C">
        <w:rPr>
          <w:rFonts w:ascii="华文中宋" w:eastAsia="华文中宋" w:hAnsi="华文中宋"/>
          <w:b/>
          <w:sz w:val="30"/>
        </w:rPr>
        <w:t>1</w:t>
      </w:r>
      <w:r w:rsidRPr="0050390C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6813465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67F755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22C65C3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行政反馈是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ECD2F6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、行政系统与外部环境之间的协调机制</w:t>
      </w:r>
    </w:p>
    <w:p w:rsidR="00D11858" w14:paraId="10A078C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、行政系统纵向结构的协调机制</w:t>
      </w:r>
    </w:p>
    <w:p w:rsidR="00D11858" w14:paraId="7747505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、行政系统横向结构的协调机制</w:t>
      </w:r>
    </w:p>
    <w:p w:rsidR="00D11858" w14:paraId="05E34F0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、行政人员的协调机制</w:t>
      </w:r>
    </w:p>
    <w:p w:rsidR="00D11858" w14:paraId="7C5BF64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A</w:t>
      </w:r>
    </w:p>
    <w:p w:rsidR="00D11858" w14:paraId="6F0475E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行政反馈，即行政系统把外界输入的情况，加以转换分析，通过制定政策或提供服务等方式反作用于外部环境，再根据外部环境的变化对自己的政策和行为加以调整，以达到行政目标。行政反馈是行政系统与外部环境之间的协调机制。故选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192C3D6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我国政府审计是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13C05C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、中央、地方以及行政单位预算审计</w:t>
      </w:r>
    </w:p>
    <w:p w:rsidR="00D11858" w14:paraId="06B5DAE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、中央、地方以及行政单位决算审计</w:t>
      </w:r>
    </w:p>
    <w:p w:rsidR="00D11858" w14:paraId="099C0B0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、中央以及地方预决算审计</w:t>
      </w:r>
    </w:p>
    <w:p w:rsidR="00D11858" w14:paraId="425F614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、中央、地方以及行政单位预决算审计</w:t>
      </w:r>
    </w:p>
    <w:p w:rsidR="00D11858" w14:paraId="6023F64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5EABC39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政府审计，指政府审计机关对会计账目进行独立检查，监督财政、财务收支真实、合法和效益的行为，其实质是对受托经济责任履行结果进行独立的监督。我国政府审计包括中央、地方以及行政单位预决算审计。政府审计的目的，一方面是监督国家财政预算资金合理、有效地使用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另一方面是对财政决算情况作出客观的鉴定与公证，为财政管理提供改进措施，并揭露违法行为。故选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E7AF10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以下常识与其对应的物理原理错误的是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4D7DD22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、响水不开</w:t>
      </w:r>
      <w:r w:rsidRPr="00D11858">
        <w:rPr>
          <w:rFonts w:ascii="微软雅黑" w:eastAsia="微软雅黑" w:cs="微软雅黑"/>
          <w:szCs w:val="14"/>
        </w:rPr>
        <w:t>——</w:t>
      </w:r>
      <w:r w:rsidRPr="00D11858">
        <w:rPr>
          <w:rFonts w:ascii="微软雅黑" w:eastAsia="微软雅黑" w:cs="微软雅黑"/>
          <w:szCs w:val="14"/>
        </w:rPr>
        <w:t>声音振动共鸣</w:t>
      </w:r>
    </w:p>
    <w:p w:rsidR="00D11858" w14:paraId="6EF484A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、霜前冷，雪后寒</w:t>
      </w:r>
      <w:r w:rsidRPr="00D11858">
        <w:rPr>
          <w:rFonts w:ascii="微软雅黑" w:eastAsia="微软雅黑" w:cs="微软雅黑"/>
          <w:szCs w:val="14"/>
        </w:rPr>
        <w:t>——</w:t>
      </w:r>
      <w:r w:rsidRPr="00D11858">
        <w:rPr>
          <w:rFonts w:ascii="微软雅黑" w:eastAsia="微软雅黑" w:cs="微软雅黑"/>
          <w:szCs w:val="14"/>
        </w:rPr>
        <w:t>融化吸热</w:t>
      </w:r>
    </w:p>
    <w:p w:rsidR="00D11858" w14:paraId="3592BE8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、小小秤砣压千斤</w:t>
      </w:r>
      <w:r w:rsidRPr="00D11858">
        <w:rPr>
          <w:rFonts w:ascii="微软雅黑" w:eastAsia="微软雅黑" w:cs="微软雅黑"/>
          <w:szCs w:val="14"/>
        </w:rPr>
        <w:t>——</w:t>
      </w:r>
      <w:r w:rsidRPr="00D11858">
        <w:rPr>
          <w:rFonts w:ascii="微软雅黑" w:eastAsia="微软雅黑" w:cs="微软雅黑"/>
          <w:szCs w:val="14"/>
        </w:rPr>
        <w:t>杠杆原理</w:t>
      </w:r>
    </w:p>
    <w:p w:rsidR="00D11858" w14:paraId="59A35D2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、月晕而风，础润而雨</w:t>
      </w:r>
      <w:r w:rsidRPr="00D11858">
        <w:rPr>
          <w:rFonts w:ascii="微软雅黑" w:eastAsia="微软雅黑" w:cs="微软雅黑"/>
          <w:szCs w:val="14"/>
        </w:rPr>
        <w:t>——</w:t>
      </w:r>
      <w:r w:rsidRPr="00D11858">
        <w:rPr>
          <w:rFonts w:ascii="微软雅黑" w:eastAsia="微软雅黑" w:cs="微软雅黑"/>
          <w:szCs w:val="14"/>
        </w:rPr>
        <w:t>气体凝华</w:t>
      </w:r>
    </w:p>
    <w:p w:rsidR="00D11858" w14:paraId="6B39E93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27B52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正确，当把水加热时，由于容器中水的温度受热不均匀，导致水的密度不同，底部水温较高的水的密度高于上部水温较低的水的密度，使容器中的水形成上、下对流循环，这种对流循环将产生摩擦，带动水的振动，并且带动容器共振，导致振动声响变大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项正确，霜是地面空气中水蒸气在低温下凝华而形成的冰晶。要想使水蒸气从空气中凝华出来，温度必须在</w:t>
      </w:r>
      <w:r w:rsidRPr="00D11858">
        <w:rPr>
          <w:rFonts w:ascii="微软雅黑" w:eastAsia="微软雅黑" w:cs="微软雅黑"/>
          <w:szCs w:val="14"/>
        </w:rPr>
        <w:t>0</w:t>
      </w:r>
      <w:r w:rsidRPr="00D11858">
        <w:rPr>
          <w:rFonts w:ascii="微软雅黑" w:eastAsia="微软雅黑" w:cs="微软雅黑"/>
          <w:szCs w:val="14"/>
        </w:rPr>
        <w:t>摄氏度以下，所以在霜结出之前，温度非常低。雪融化是由固态变为液态，需要吸收周围环境的热量，导致气温降低，从而感觉到冷。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项正确，杠杆原理也称为杠杆平衡条件。要实现杠杆平衡，作用于杠杆上的</w:t>
      </w:r>
    </w:p>
    <w:p w:rsidR="00D1185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szCs w:val="14"/>
        </w:rPr>
        <w:t>两个力矩</w:t>
      </w:r>
      <w:r w:rsidRPr="00D11858">
        <w:rPr>
          <w:rFonts w:ascii="微软雅黑" w:eastAsia="微软雅黑" w:cs="微软雅黑"/>
          <w:szCs w:val="14"/>
        </w:rPr>
        <w:t>(</w:t>
      </w:r>
      <w:r w:rsidRPr="00D11858">
        <w:rPr>
          <w:rFonts w:ascii="微软雅黑" w:eastAsia="微软雅黑" w:cs="微软雅黑"/>
          <w:szCs w:val="14"/>
        </w:rPr>
        <w:t>力与力臂的乘积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大小必须相等，即：动力动力臂阻力阻力臂。秤砣相当于动力，由于秤砣的质量比较小，所以秤砣的动力臂比较大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相反，千斤物体相当于阻力，由于物体的质量大，所以物体的阻力臂较小，这样方能实现两边的平衡。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项错误，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月晕而风，础润而雨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是指月晕出现时，将要刮风，房屋下的石头湿润时，就要下雨。大风来临时，高空中气温迅速下降，水蒸气液化成小水滴，这些小水滴相当于许多三棱镜，月光通过这些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三棱镜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发生色散，形成彩色的月晕，故有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月晕而风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之说。大雨来临之前，空气湿度较大，地面温度较低，靠近地面的水汽</w:t>
      </w:r>
      <w:r w:rsidRPr="00D11858">
        <w:rPr>
          <w:rFonts w:ascii="微软雅黑" w:eastAsia="微软雅黑" w:cs="微软雅黑"/>
          <w:szCs w:val="14"/>
        </w:rPr>
        <w:t>遇冷液化为小水珠，在石头的表面凝聚，出现了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础润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，因此，并不是气体凝华，而是液化。故选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CDF10A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对下列对联依次所指的文学家，判断正确的一项是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448FECC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哀怨托离骚，生而独开诗赋立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孤忠报楚国，余风波及汉湘人。</w:t>
      </w:r>
    </w:p>
    <w:p w:rsidR="00D11858" w14:paraId="607B7B0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兵甲富于胸中，一代功名高宋室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忧乐关乎天下，千秋俎豆重苏台。</w:t>
      </w:r>
    </w:p>
    <w:p w:rsidR="00D11858" w14:paraId="7C2B116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③</w:t>
      </w:r>
      <w:r w:rsidRPr="00D11858">
        <w:rPr>
          <w:rFonts w:ascii="微软雅黑" w:eastAsia="微软雅黑" w:cs="微软雅黑"/>
          <w:szCs w:val="14"/>
        </w:rPr>
        <w:t>质而绮，真而醇，自可传之千古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樽中酒，篱下诗，岂甘了此一生。</w:t>
      </w:r>
    </w:p>
    <w:p w:rsidR="00D11858" w14:paraId="1B48A60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笔诤时政，心在苍生，万户争传新乐府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堤建西湖，神归东洛，千秋永祀老诗翁。</w:t>
      </w:r>
    </w:p>
    <w:p w:rsidR="00D11858" w14:paraId="4D15C77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、孔子李白李煜陆游</w:t>
      </w:r>
    </w:p>
    <w:p w:rsidR="00D11858" w14:paraId="5790E15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、屈原陶潜李煜自居易</w:t>
      </w:r>
    </w:p>
    <w:p w:rsidR="00D11858" w14:paraId="6C209AC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、屈原范仲淹陶潜白居易</w:t>
      </w:r>
    </w:p>
    <w:p w:rsidR="00D11858" w14:paraId="39DF4AB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、孔子李白白居易范仲淹</w:t>
      </w:r>
    </w:p>
    <w:p w:rsidR="00D11858" w14:paraId="4641465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https://d.book118.com/855230301132011102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90C" w:rsidP="005D4DE0" w14:paraId="4C0B9E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390C" w14:paraId="68625FC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90C" w:rsidP="005D4DE0" w14:paraId="74C95751" w14:textId="71773C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0390C" w14:paraId="21F3163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90C" w14:paraId="254AA38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90C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390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90C" w:rsidP="005D4DE0" w14:textId="71773C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0390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90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90C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390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90C" w:rsidP="005D4DE0" w14:textId="71773C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0390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90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90C" w14:paraId="10EEC89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90C" w14:paraId="2502CD8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90C" w14:paraId="15DC75B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90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90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90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90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90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90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0390C"/>
    <w:rsid w:val="005D4DE0"/>
    <w:rsid w:val="00A77B3E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A97F25C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50390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0390C"/>
    <w:rPr>
      <w:sz w:val="18"/>
      <w:szCs w:val="18"/>
    </w:rPr>
  </w:style>
  <w:style w:type="paragraph" w:styleId="Footer">
    <w:name w:val="footer"/>
    <w:basedOn w:val="Normal"/>
    <w:link w:val="a0"/>
    <w:rsid w:val="0050390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0390C"/>
    <w:rPr>
      <w:sz w:val="18"/>
      <w:szCs w:val="18"/>
    </w:rPr>
  </w:style>
  <w:style w:type="character" w:styleId="PageNumber">
    <w:name w:val="page number"/>
    <w:basedOn w:val="DefaultParagraphFont"/>
    <w:rsid w:val="005039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5523030113201110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3494</Words>
  <Characters>19917</Characters>
  <Application>Microsoft Office Word</Application>
  <DocSecurity>0</DocSecurity>
  <Lines>165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2024-02-02T07:58:00Z</dcterms:created>
  <dcterms:modified xsi:type="dcterms:W3CDTF">2024-02-02T07:58:00Z</dcterms:modified>
</cp:coreProperties>
</file>