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老年金融竞争策略分析报告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098" w:history="1">
        <w:r>
          <w:rPr>
            <w:rFonts w:ascii="仿宋" w:eastAsia="仿宋" w:hAnsi="仿宋" w:cs="仿宋" w:hint="eastAsia"/>
            <w:lang w:val="en-GB"/>
          </w:rPr>
          <w:t>序言</w:t>
        </w:r>
        <w:r>
          <w:tab/>
        </w:r>
        <w:r>
          <w:fldChar w:fldCharType="begin"/>
        </w:r>
        <w:r>
          <w:instrText xml:space="preserve"> PAGEREF _Toc6098 \h </w:instrText>
        </w:r>
        <w:r>
          <w:fldChar w:fldCharType="separate"/>
        </w:r>
        <w:r>
          <w:t>3</w:t>
        </w:r>
        <w:r>
          <w:fldChar w:fldCharType="end"/>
        </w:r>
      </w:hyperlink>
    </w:p>
    <w:p>
      <w:pPr>
        <w:pStyle w:val="TOC1"/>
        <w:tabs>
          <w:tab w:val="right" w:leader="dot" w:pos="8306"/>
        </w:tabs>
      </w:pPr>
      <w:hyperlink w:anchor="_Toc6756" w:history="1">
        <w:r>
          <w:rPr>
            <w:rFonts w:ascii="仿宋" w:eastAsia="仿宋" w:hAnsi="仿宋" w:cs="仿宋" w:hint="eastAsia"/>
            <w:lang w:val="en-GB"/>
          </w:rPr>
          <w:t>一、老年金融行业前景</w:t>
        </w:r>
        <w:r>
          <w:tab/>
        </w:r>
        <w:r>
          <w:fldChar w:fldCharType="begin"/>
        </w:r>
        <w:r>
          <w:instrText xml:space="preserve"> PAGEREF _Toc6756 \h </w:instrText>
        </w:r>
        <w:r>
          <w:fldChar w:fldCharType="separate"/>
        </w:r>
        <w:r>
          <w:t>3</w:t>
        </w:r>
        <w:r>
          <w:fldChar w:fldCharType="end"/>
        </w:r>
      </w:hyperlink>
    </w:p>
    <w:p>
      <w:pPr>
        <w:pStyle w:val="TOC2"/>
        <w:tabs>
          <w:tab w:val="right" w:leader="dot" w:pos="8306"/>
        </w:tabs>
      </w:pPr>
      <w:hyperlink w:anchor="_Toc15936" w:history="1">
        <w:r>
          <w:rPr>
            <w:rFonts w:ascii="仿宋" w:eastAsia="仿宋" w:hAnsi="仿宋" w:cs="仿宋" w:hint="eastAsia"/>
            <w:lang w:val="en-GB"/>
          </w:rPr>
          <w:t>(一)、市场增长预测</w:t>
        </w:r>
        <w:r>
          <w:tab/>
        </w:r>
        <w:r>
          <w:fldChar w:fldCharType="begin"/>
        </w:r>
        <w:r>
          <w:instrText xml:space="preserve"> PAGEREF _Toc15936 \h </w:instrText>
        </w:r>
        <w:r>
          <w:fldChar w:fldCharType="separate"/>
        </w:r>
        <w:r>
          <w:t>3</w:t>
        </w:r>
        <w:r>
          <w:fldChar w:fldCharType="end"/>
        </w:r>
      </w:hyperlink>
    </w:p>
    <w:p>
      <w:pPr>
        <w:pStyle w:val="TOC2"/>
        <w:tabs>
          <w:tab w:val="right" w:leader="dot" w:pos="8306"/>
        </w:tabs>
      </w:pPr>
      <w:hyperlink w:anchor="_Toc10849" w:history="1">
        <w:r>
          <w:rPr>
            <w:rFonts w:ascii="仿宋" w:eastAsia="仿宋" w:hAnsi="仿宋" w:cs="仿宋" w:hint="eastAsia"/>
            <w:lang w:val="en-GB"/>
          </w:rPr>
          <w:t>(二)、新兴市场机会</w:t>
        </w:r>
        <w:r>
          <w:tab/>
        </w:r>
        <w:r>
          <w:fldChar w:fldCharType="begin"/>
        </w:r>
        <w:r>
          <w:instrText xml:space="preserve"> PAGEREF _Toc10849 \h </w:instrText>
        </w:r>
        <w:r>
          <w:fldChar w:fldCharType="separate"/>
        </w:r>
        <w:r>
          <w:t>4</w:t>
        </w:r>
        <w:r>
          <w:fldChar w:fldCharType="end"/>
        </w:r>
      </w:hyperlink>
    </w:p>
    <w:p>
      <w:pPr>
        <w:pStyle w:val="TOC2"/>
        <w:tabs>
          <w:tab w:val="right" w:leader="dot" w:pos="8306"/>
        </w:tabs>
      </w:pPr>
      <w:hyperlink w:anchor="_Toc3984" w:history="1">
        <w:r>
          <w:rPr>
            <w:rFonts w:ascii="仿宋" w:eastAsia="仿宋" w:hAnsi="仿宋" w:cs="仿宋" w:hint="eastAsia"/>
            <w:lang w:val="en-GB"/>
          </w:rPr>
          <w:t>(三)、技术前景展望</w:t>
        </w:r>
        <w:r>
          <w:tab/>
        </w:r>
        <w:r>
          <w:fldChar w:fldCharType="begin"/>
        </w:r>
        <w:r>
          <w:instrText xml:space="preserve"> PAGEREF _Toc3984 \h </w:instrText>
        </w:r>
        <w:r>
          <w:fldChar w:fldCharType="separate"/>
        </w:r>
        <w:r>
          <w:t>5</w:t>
        </w:r>
        <w:r>
          <w:fldChar w:fldCharType="end"/>
        </w:r>
      </w:hyperlink>
    </w:p>
    <w:p>
      <w:pPr>
        <w:pStyle w:val="TOC2"/>
        <w:tabs>
          <w:tab w:val="right" w:leader="dot" w:pos="8306"/>
        </w:tabs>
      </w:pPr>
      <w:hyperlink w:anchor="_Toc4412" w:history="1">
        <w:r>
          <w:rPr>
            <w:rFonts w:ascii="仿宋" w:eastAsia="仿宋" w:hAnsi="仿宋" w:cs="仿宋" w:hint="eastAsia"/>
            <w:lang w:val="en-GB"/>
          </w:rPr>
          <w:t>(四)、政策环境变化</w:t>
        </w:r>
        <w:r>
          <w:tab/>
        </w:r>
        <w:r>
          <w:fldChar w:fldCharType="begin"/>
        </w:r>
        <w:r>
          <w:instrText xml:space="preserve"> PAGEREF _Toc4412 \h </w:instrText>
        </w:r>
        <w:r>
          <w:fldChar w:fldCharType="separate"/>
        </w:r>
        <w:r>
          <w:t>6</w:t>
        </w:r>
        <w:r>
          <w:fldChar w:fldCharType="end"/>
        </w:r>
      </w:hyperlink>
    </w:p>
    <w:p>
      <w:pPr>
        <w:pStyle w:val="TOC1"/>
        <w:tabs>
          <w:tab w:val="right" w:leader="dot" w:pos="8306"/>
        </w:tabs>
      </w:pPr>
      <w:hyperlink w:anchor="_Toc11968" w:history="1">
        <w:r>
          <w:rPr>
            <w:rFonts w:ascii="仿宋" w:eastAsia="仿宋" w:hAnsi="仿宋" w:cs="仿宋" w:hint="eastAsia"/>
            <w:lang w:val="en-GB"/>
          </w:rPr>
          <w:t>二、发展规划分析</w:t>
        </w:r>
        <w:r>
          <w:tab/>
        </w:r>
        <w:r>
          <w:fldChar w:fldCharType="begin"/>
        </w:r>
        <w:r>
          <w:instrText xml:space="preserve"> PAGEREF _Toc11968 \h </w:instrText>
        </w:r>
        <w:r>
          <w:fldChar w:fldCharType="separate"/>
        </w:r>
        <w:r>
          <w:t>7</w:t>
        </w:r>
        <w:r>
          <w:fldChar w:fldCharType="end"/>
        </w:r>
      </w:hyperlink>
    </w:p>
    <w:p>
      <w:pPr>
        <w:pStyle w:val="TOC2"/>
        <w:tabs>
          <w:tab w:val="right" w:leader="dot" w:pos="8306"/>
        </w:tabs>
      </w:pPr>
      <w:hyperlink w:anchor="_Toc3084" w:history="1">
        <w:r>
          <w:rPr>
            <w:rFonts w:ascii="仿宋" w:eastAsia="仿宋" w:hAnsi="仿宋" w:cs="仿宋" w:hint="eastAsia"/>
            <w:lang w:val="en-GB"/>
          </w:rPr>
          <w:t>(一)、公司发展规划</w:t>
        </w:r>
        <w:r>
          <w:tab/>
        </w:r>
        <w:r>
          <w:fldChar w:fldCharType="begin"/>
        </w:r>
        <w:r>
          <w:instrText xml:space="preserve"> PAGEREF _Toc3084 \h </w:instrText>
        </w:r>
        <w:r>
          <w:fldChar w:fldCharType="separate"/>
        </w:r>
        <w:r>
          <w:t>7</w:t>
        </w:r>
        <w:r>
          <w:fldChar w:fldCharType="end"/>
        </w:r>
      </w:hyperlink>
    </w:p>
    <w:p>
      <w:pPr>
        <w:pStyle w:val="TOC2"/>
        <w:tabs>
          <w:tab w:val="right" w:leader="dot" w:pos="8306"/>
        </w:tabs>
      </w:pPr>
      <w:hyperlink w:anchor="_Toc14932" w:history="1">
        <w:r>
          <w:rPr>
            <w:rFonts w:ascii="仿宋" w:eastAsia="仿宋" w:hAnsi="仿宋" w:cs="仿宋" w:hint="eastAsia"/>
            <w:lang w:val="en-GB"/>
          </w:rPr>
          <w:t>(二)、保障措施</w:t>
        </w:r>
        <w:r>
          <w:tab/>
        </w:r>
        <w:r>
          <w:fldChar w:fldCharType="begin"/>
        </w:r>
        <w:r>
          <w:instrText xml:space="preserve"> PAGEREF _Toc14932 \h </w:instrText>
        </w:r>
        <w:r>
          <w:fldChar w:fldCharType="separate"/>
        </w:r>
        <w:r>
          <w:t>8</w:t>
        </w:r>
        <w:r>
          <w:fldChar w:fldCharType="end"/>
        </w:r>
      </w:hyperlink>
    </w:p>
    <w:p>
      <w:pPr>
        <w:pStyle w:val="TOC1"/>
        <w:tabs>
          <w:tab w:val="right" w:leader="dot" w:pos="8306"/>
        </w:tabs>
      </w:pPr>
      <w:hyperlink w:anchor="_Toc26082" w:history="1">
        <w:r>
          <w:rPr>
            <w:rFonts w:ascii="仿宋" w:eastAsia="仿宋" w:hAnsi="仿宋" w:cs="仿宋" w:hint="eastAsia"/>
            <w:lang w:val="en-GB"/>
          </w:rPr>
          <w:t>三、人力资源分析</w:t>
        </w:r>
        <w:r>
          <w:tab/>
        </w:r>
        <w:r>
          <w:fldChar w:fldCharType="begin"/>
        </w:r>
        <w:r>
          <w:instrText xml:space="preserve"> PAGEREF _Toc26082 \h </w:instrText>
        </w:r>
        <w:r>
          <w:fldChar w:fldCharType="separate"/>
        </w:r>
        <w:r>
          <w:t>9</w:t>
        </w:r>
        <w:r>
          <w:fldChar w:fldCharType="end"/>
        </w:r>
      </w:hyperlink>
    </w:p>
    <w:p>
      <w:pPr>
        <w:pStyle w:val="TOC2"/>
        <w:tabs>
          <w:tab w:val="right" w:leader="dot" w:pos="8306"/>
        </w:tabs>
      </w:pPr>
      <w:hyperlink w:anchor="_Toc25906" w:history="1">
        <w:r>
          <w:rPr>
            <w:rFonts w:ascii="仿宋" w:eastAsia="仿宋" w:hAnsi="仿宋" w:cs="仿宋" w:hint="eastAsia"/>
            <w:lang w:val="en-GB"/>
          </w:rPr>
          <w:t>(一)、人力资源配置</w:t>
        </w:r>
        <w:r>
          <w:tab/>
        </w:r>
        <w:r>
          <w:fldChar w:fldCharType="begin"/>
        </w:r>
        <w:r>
          <w:instrText xml:space="preserve"> PAGEREF _Toc25906 \h </w:instrText>
        </w:r>
        <w:r>
          <w:fldChar w:fldCharType="separate"/>
        </w:r>
        <w:r>
          <w:t>9</w:t>
        </w:r>
        <w:r>
          <w:fldChar w:fldCharType="end"/>
        </w:r>
      </w:hyperlink>
    </w:p>
    <w:p>
      <w:pPr>
        <w:pStyle w:val="TOC2"/>
        <w:tabs>
          <w:tab w:val="right" w:leader="dot" w:pos="8306"/>
        </w:tabs>
      </w:pPr>
      <w:hyperlink w:anchor="_Toc12744" w:history="1">
        <w:r>
          <w:rPr>
            <w:rFonts w:ascii="仿宋" w:eastAsia="仿宋" w:hAnsi="仿宋" w:cs="仿宋" w:hint="eastAsia"/>
            <w:lang w:val="en-GB"/>
          </w:rPr>
          <w:t>(二)、员工技能培训</w:t>
        </w:r>
        <w:r>
          <w:tab/>
        </w:r>
        <w:r>
          <w:fldChar w:fldCharType="begin"/>
        </w:r>
        <w:r>
          <w:instrText xml:space="preserve"> PAGEREF _Toc12744 \h </w:instrText>
        </w:r>
        <w:r>
          <w:fldChar w:fldCharType="separate"/>
        </w:r>
        <w:r>
          <w:t>12</w:t>
        </w:r>
        <w:r>
          <w:fldChar w:fldCharType="end"/>
        </w:r>
      </w:hyperlink>
    </w:p>
    <w:p>
      <w:pPr>
        <w:pStyle w:val="TOC1"/>
        <w:tabs>
          <w:tab w:val="right" w:leader="dot" w:pos="8306"/>
        </w:tabs>
      </w:pPr>
      <w:hyperlink w:anchor="_Toc15144" w:history="1">
        <w:r>
          <w:rPr>
            <w:rFonts w:ascii="仿宋" w:eastAsia="仿宋" w:hAnsi="仿宋" w:cs="仿宋" w:hint="eastAsia"/>
            <w:lang w:val="en-GB"/>
          </w:rPr>
          <w:t>四、老年金融危机管理与应对策略</w:t>
        </w:r>
        <w:r>
          <w:tab/>
        </w:r>
        <w:r>
          <w:fldChar w:fldCharType="begin"/>
        </w:r>
        <w:r>
          <w:instrText xml:space="preserve"> PAGEREF _Toc15144 \h </w:instrText>
        </w:r>
        <w:r>
          <w:fldChar w:fldCharType="separate"/>
        </w:r>
        <w:r>
          <w:t>13</w:t>
        </w:r>
        <w:r>
          <w:fldChar w:fldCharType="end"/>
        </w:r>
      </w:hyperlink>
    </w:p>
    <w:p>
      <w:pPr>
        <w:pStyle w:val="TOC2"/>
        <w:tabs>
          <w:tab w:val="right" w:leader="dot" w:pos="8306"/>
        </w:tabs>
      </w:pPr>
      <w:hyperlink w:anchor="_Toc9611" w:history="1">
        <w:r>
          <w:rPr>
            <w:rFonts w:ascii="仿宋" w:eastAsia="仿宋" w:hAnsi="仿宋" w:cs="仿宋" w:hint="eastAsia"/>
            <w:lang w:val="en-GB"/>
          </w:rPr>
          <w:t>(一)、危机预警与应急计划</w:t>
        </w:r>
        <w:r>
          <w:tab/>
        </w:r>
        <w:r>
          <w:fldChar w:fldCharType="begin"/>
        </w:r>
        <w:r>
          <w:instrText xml:space="preserve"> PAGEREF _Toc9611 \h </w:instrText>
        </w:r>
        <w:r>
          <w:fldChar w:fldCharType="separate"/>
        </w:r>
        <w:r>
          <w:t>13</w:t>
        </w:r>
        <w:r>
          <w:fldChar w:fldCharType="end"/>
        </w:r>
      </w:hyperlink>
    </w:p>
    <w:p>
      <w:pPr>
        <w:pStyle w:val="TOC2"/>
        <w:tabs>
          <w:tab w:val="right" w:leader="dot" w:pos="8306"/>
        </w:tabs>
      </w:pPr>
      <w:hyperlink w:anchor="_Toc5898" w:history="1">
        <w:r>
          <w:rPr>
            <w:rFonts w:ascii="仿宋" w:eastAsia="仿宋" w:hAnsi="仿宋" w:cs="仿宋" w:hint="eastAsia"/>
            <w:lang w:val="en-GB"/>
          </w:rPr>
          <w:t>(二)、公关与危机沟通</w:t>
        </w:r>
        <w:r>
          <w:tab/>
        </w:r>
        <w:r>
          <w:fldChar w:fldCharType="begin"/>
        </w:r>
        <w:r>
          <w:instrText xml:space="preserve"> PAGEREF _Toc5898 \h </w:instrText>
        </w:r>
        <w:r>
          <w:fldChar w:fldCharType="separate"/>
        </w:r>
        <w:r>
          <w:t>14</w:t>
        </w:r>
        <w:r>
          <w:fldChar w:fldCharType="end"/>
        </w:r>
      </w:hyperlink>
    </w:p>
    <w:p>
      <w:pPr>
        <w:pStyle w:val="TOC2"/>
        <w:tabs>
          <w:tab w:val="right" w:leader="dot" w:pos="8306"/>
        </w:tabs>
      </w:pPr>
      <w:hyperlink w:anchor="_Toc9226" w:history="1">
        <w:r>
          <w:rPr>
            <w:rFonts w:ascii="仿宋" w:eastAsia="仿宋" w:hAnsi="仿宋" w:cs="仿宋" w:hint="eastAsia"/>
            <w:lang w:val="en-GB"/>
          </w:rPr>
          <w:t>(三)、媒体关系与舆情管理</w:t>
        </w:r>
        <w:r>
          <w:tab/>
        </w:r>
        <w:r>
          <w:fldChar w:fldCharType="begin"/>
        </w:r>
        <w:r>
          <w:instrText xml:space="preserve"> PAGEREF _Toc9226 \h </w:instrText>
        </w:r>
        <w:r>
          <w:fldChar w:fldCharType="separate"/>
        </w:r>
        <w:r>
          <w:t>16</w:t>
        </w:r>
        <w:r>
          <w:fldChar w:fldCharType="end"/>
        </w:r>
      </w:hyperlink>
    </w:p>
    <w:p>
      <w:pPr>
        <w:pStyle w:val="TOC2"/>
        <w:tabs>
          <w:tab w:val="right" w:leader="dot" w:pos="8306"/>
        </w:tabs>
      </w:pPr>
      <w:hyperlink w:anchor="_Toc15083" w:history="1">
        <w:r>
          <w:rPr>
            <w:rFonts w:ascii="仿宋" w:eastAsia="仿宋" w:hAnsi="仿宋" w:cs="仿宋" w:hint="eastAsia"/>
            <w:lang w:val="en-GB"/>
          </w:rPr>
          <w:t>(四)、企业社会责任与危机回应</w:t>
        </w:r>
        <w:r>
          <w:tab/>
        </w:r>
        <w:r>
          <w:fldChar w:fldCharType="begin"/>
        </w:r>
        <w:r>
          <w:instrText xml:space="preserve"> PAGEREF _Toc15083 \h </w:instrText>
        </w:r>
        <w:r>
          <w:fldChar w:fldCharType="separate"/>
        </w:r>
        <w:r>
          <w:t>17</w:t>
        </w:r>
        <w:r>
          <w:fldChar w:fldCharType="end"/>
        </w:r>
      </w:hyperlink>
    </w:p>
    <w:p>
      <w:pPr>
        <w:pStyle w:val="TOC1"/>
        <w:tabs>
          <w:tab w:val="right" w:leader="dot" w:pos="8306"/>
        </w:tabs>
      </w:pPr>
      <w:hyperlink w:anchor="_Toc30265" w:history="1">
        <w:r>
          <w:rPr>
            <w:rFonts w:ascii="仿宋" w:eastAsia="仿宋" w:hAnsi="仿宋" w:cs="仿宋" w:hint="eastAsia"/>
            <w:lang w:val="en-GB"/>
          </w:rPr>
          <w:t>五、老年金融行业发展现状</w:t>
        </w:r>
        <w:r>
          <w:tab/>
        </w:r>
        <w:r>
          <w:fldChar w:fldCharType="begin"/>
        </w:r>
        <w:r>
          <w:instrText xml:space="preserve"> PAGEREF _Toc30265 \h </w:instrText>
        </w:r>
        <w:r>
          <w:fldChar w:fldCharType="separate"/>
        </w:r>
        <w:r>
          <w:t>18</w:t>
        </w:r>
        <w:r>
          <w:fldChar w:fldCharType="end"/>
        </w:r>
      </w:hyperlink>
    </w:p>
    <w:p>
      <w:pPr>
        <w:pStyle w:val="TOC2"/>
        <w:tabs>
          <w:tab w:val="right" w:leader="dot" w:pos="8306"/>
        </w:tabs>
      </w:pPr>
      <w:hyperlink w:anchor="_Toc14034" w:history="1">
        <w:r>
          <w:rPr>
            <w:rFonts w:ascii="仿宋" w:eastAsia="仿宋" w:hAnsi="仿宋" w:cs="仿宋" w:hint="eastAsia"/>
            <w:lang w:val="en-GB"/>
          </w:rPr>
          <w:t>(一)、老年金融行业整体概况</w:t>
        </w:r>
        <w:r>
          <w:tab/>
        </w:r>
        <w:r>
          <w:fldChar w:fldCharType="begin"/>
        </w:r>
        <w:r>
          <w:instrText xml:space="preserve"> PAGEREF _Toc14034 \h </w:instrText>
        </w:r>
        <w:r>
          <w:fldChar w:fldCharType="separate"/>
        </w:r>
        <w:r>
          <w:t>18</w:t>
        </w:r>
        <w:r>
          <w:fldChar w:fldCharType="end"/>
        </w:r>
      </w:hyperlink>
    </w:p>
    <w:p>
      <w:pPr>
        <w:pStyle w:val="TOC2"/>
        <w:tabs>
          <w:tab w:val="right" w:leader="dot" w:pos="8306"/>
        </w:tabs>
      </w:pPr>
      <w:hyperlink w:anchor="_Toc18988" w:history="1">
        <w:r>
          <w:rPr>
            <w:rFonts w:ascii="仿宋" w:eastAsia="仿宋" w:hAnsi="仿宋" w:cs="仿宋" w:hint="eastAsia"/>
            <w:lang w:val="en-GB"/>
          </w:rPr>
          <w:t>(二)、技术创新与发展</w:t>
        </w:r>
        <w:r>
          <w:tab/>
        </w:r>
        <w:r>
          <w:fldChar w:fldCharType="begin"/>
        </w:r>
        <w:r>
          <w:instrText xml:space="preserve"> PAGEREF _Toc18988 \h </w:instrText>
        </w:r>
        <w:r>
          <w:fldChar w:fldCharType="separate"/>
        </w:r>
        <w:r>
          <w:t>20</w:t>
        </w:r>
        <w:r>
          <w:fldChar w:fldCharType="end"/>
        </w:r>
      </w:hyperlink>
    </w:p>
    <w:p>
      <w:pPr>
        <w:pStyle w:val="TOC2"/>
        <w:tabs>
          <w:tab w:val="right" w:leader="dot" w:pos="8306"/>
        </w:tabs>
      </w:pPr>
      <w:hyperlink w:anchor="_Toc19101" w:history="1">
        <w:r>
          <w:rPr>
            <w:rFonts w:ascii="仿宋" w:eastAsia="仿宋" w:hAnsi="仿宋" w:cs="仿宋" w:hint="eastAsia"/>
            <w:lang w:val="en-GB"/>
          </w:rPr>
          <w:t>(三)、政策与法规</w:t>
        </w:r>
        <w:r>
          <w:tab/>
        </w:r>
        <w:r>
          <w:fldChar w:fldCharType="begin"/>
        </w:r>
        <w:r>
          <w:instrText xml:space="preserve"> PAGEREF _Toc19101 \h </w:instrText>
        </w:r>
        <w:r>
          <w:fldChar w:fldCharType="separate"/>
        </w:r>
        <w:r>
          <w:t>21</w:t>
        </w:r>
        <w:r>
          <w:fldChar w:fldCharType="end"/>
        </w:r>
      </w:hyperlink>
    </w:p>
    <w:p>
      <w:pPr>
        <w:pStyle w:val="TOC2"/>
        <w:tabs>
          <w:tab w:val="right" w:leader="dot" w:pos="8306"/>
        </w:tabs>
      </w:pPr>
      <w:hyperlink w:anchor="_Toc11263" w:history="1">
        <w:r>
          <w:rPr>
            <w:rFonts w:ascii="仿宋" w:eastAsia="仿宋" w:hAnsi="仿宋" w:cs="仿宋" w:hint="eastAsia"/>
            <w:lang w:val="en-GB"/>
          </w:rPr>
          <w:t>(四)、消费者需求变化</w:t>
        </w:r>
        <w:r>
          <w:tab/>
        </w:r>
        <w:r>
          <w:fldChar w:fldCharType="begin"/>
        </w:r>
        <w:r>
          <w:instrText xml:space="preserve"> PAGEREF _Toc11263 \h </w:instrText>
        </w:r>
        <w:r>
          <w:fldChar w:fldCharType="separate"/>
        </w:r>
        <w:r>
          <w:t>21</w:t>
        </w:r>
        <w:r>
          <w:fldChar w:fldCharType="end"/>
        </w:r>
      </w:hyperlink>
    </w:p>
    <w:p>
      <w:pPr>
        <w:pStyle w:val="TOC1"/>
        <w:tabs>
          <w:tab w:val="right" w:leader="dot" w:pos="8306"/>
        </w:tabs>
      </w:pPr>
      <w:hyperlink w:anchor="_Toc26926" w:history="1">
        <w:r>
          <w:rPr>
            <w:rFonts w:ascii="仿宋" w:eastAsia="仿宋" w:hAnsi="仿宋" w:cs="仿宋" w:hint="eastAsia"/>
            <w:lang w:val="en-GB"/>
          </w:rPr>
          <w:t>六、老年金融行业竞争对选址的影响</w:t>
        </w:r>
        <w:r>
          <w:tab/>
        </w:r>
        <w:r>
          <w:fldChar w:fldCharType="begin"/>
        </w:r>
        <w:r>
          <w:instrText xml:space="preserve"> PAGEREF _Toc26926 \h </w:instrText>
        </w:r>
        <w:r>
          <w:fldChar w:fldCharType="separate"/>
        </w:r>
        <w:r>
          <w:t>23</w:t>
        </w:r>
        <w:r>
          <w:fldChar w:fldCharType="end"/>
        </w:r>
      </w:hyperlink>
    </w:p>
    <w:p>
      <w:pPr>
        <w:pStyle w:val="TOC2"/>
        <w:tabs>
          <w:tab w:val="right" w:leader="dot" w:pos="8306"/>
        </w:tabs>
      </w:pPr>
      <w:hyperlink w:anchor="_Toc12625" w:history="1">
        <w:r>
          <w:rPr>
            <w:rFonts w:ascii="仿宋" w:eastAsia="仿宋" w:hAnsi="仿宋" w:cs="仿宋" w:hint="eastAsia"/>
            <w:lang w:val="en-GB"/>
          </w:rPr>
          <w:t>(一)、地理位置分析</w:t>
        </w:r>
        <w:r>
          <w:tab/>
        </w:r>
        <w:r>
          <w:fldChar w:fldCharType="begin"/>
        </w:r>
        <w:r>
          <w:instrText xml:space="preserve"> PAGEREF _Toc12625 \h </w:instrText>
        </w:r>
        <w:r>
          <w:fldChar w:fldCharType="separate"/>
        </w:r>
        <w:r>
          <w:t>23</w:t>
        </w:r>
        <w:r>
          <w:fldChar w:fldCharType="end"/>
        </w:r>
      </w:hyperlink>
    </w:p>
    <w:p>
      <w:pPr>
        <w:pStyle w:val="TOC2"/>
        <w:tabs>
          <w:tab w:val="right" w:leader="dot" w:pos="8306"/>
        </w:tabs>
      </w:pPr>
      <w:hyperlink w:anchor="_Toc11972" w:history="1">
        <w:r>
          <w:rPr>
            <w:rFonts w:ascii="仿宋" w:eastAsia="仿宋" w:hAnsi="仿宋" w:cs="仿宋" w:hint="eastAsia"/>
            <w:lang w:val="en-GB"/>
          </w:rPr>
          <w:t>(二)、供应链优势</w:t>
        </w:r>
        <w:r>
          <w:tab/>
        </w:r>
        <w:r>
          <w:fldChar w:fldCharType="begin"/>
        </w:r>
        <w:r>
          <w:instrText xml:space="preserve"> PAGEREF _Toc11972 \h </w:instrText>
        </w:r>
        <w:r>
          <w:fldChar w:fldCharType="separate"/>
        </w:r>
        <w:r>
          <w:t>24</w:t>
        </w:r>
        <w:r>
          <w:fldChar w:fldCharType="end"/>
        </w:r>
      </w:hyperlink>
    </w:p>
    <w:p>
      <w:pPr>
        <w:pStyle w:val="TOC2"/>
        <w:tabs>
          <w:tab w:val="right" w:leader="dot" w:pos="8306"/>
        </w:tabs>
      </w:pPr>
      <w:hyperlink w:anchor="_Toc30208" w:history="1">
        <w:r>
          <w:rPr>
            <w:rFonts w:ascii="仿宋" w:eastAsia="仿宋" w:hAnsi="仿宋" w:cs="仿宋" w:hint="eastAsia"/>
            <w:lang w:val="en-GB"/>
          </w:rPr>
          <w:t>(三)、人才资源</w:t>
        </w:r>
        <w:r>
          <w:tab/>
        </w:r>
        <w:r>
          <w:fldChar w:fldCharType="begin"/>
        </w:r>
        <w:r>
          <w:instrText xml:space="preserve"> PAGEREF _Toc30208 \h </w:instrText>
        </w:r>
        <w:r>
          <w:fldChar w:fldCharType="separate"/>
        </w:r>
        <w:r>
          <w:t>25</w:t>
        </w:r>
        <w:r>
          <w:fldChar w:fldCharType="end"/>
        </w:r>
      </w:hyperlink>
    </w:p>
    <w:p>
      <w:pPr>
        <w:pStyle w:val="TOC2"/>
        <w:tabs>
          <w:tab w:val="right" w:leader="dot" w:pos="8306"/>
        </w:tabs>
      </w:pPr>
      <w:hyperlink w:anchor="_Toc24063" w:history="1">
        <w:r>
          <w:rPr>
            <w:rFonts w:ascii="仿宋" w:eastAsia="仿宋" w:hAnsi="仿宋" w:cs="仿宋" w:hint="eastAsia"/>
            <w:lang w:val="en-GB"/>
          </w:rPr>
          <w:t>(四)、政策支持</w:t>
        </w:r>
        <w:r>
          <w:tab/>
        </w:r>
        <w:r>
          <w:fldChar w:fldCharType="begin"/>
        </w:r>
        <w:r>
          <w:instrText xml:space="preserve"> PAGEREF _Toc24063 \h </w:instrText>
        </w:r>
        <w:r>
          <w:fldChar w:fldCharType="separate"/>
        </w:r>
        <w:r>
          <w:t>26</w:t>
        </w:r>
        <w:r>
          <w:fldChar w:fldCharType="end"/>
        </w:r>
      </w:hyperlink>
    </w:p>
    <w:p>
      <w:pPr>
        <w:pStyle w:val="TOC1"/>
        <w:tabs>
          <w:tab w:val="right" w:leader="dot" w:pos="8306"/>
        </w:tabs>
      </w:pPr>
      <w:hyperlink w:anchor="_Toc14234" w:history="1">
        <w:r>
          <w:rPr>
            <w:rFonts w:ascii="仿宋" w:eastAsia="仿宋" w:hAnsi="仿宋" w:cs="仿宋" w:hint="eastAsia"/>
            <w:lang w:val="en-GB"/>
          </w:rPr>
          <w:t>七、老年金融整合营销</w:t>
        </w:r>
        <w:r>
          <w:tab/>
        </w:r>
        <w:r>
          <w:fldChar w:fldCharType="begin"/>
        </w:r>
        <w:r>
          <w:instrText xml:space="preserve"> PAGEREF _Toc14234 \h </w:instrText>
        </w:r>
        <w:r>
          <w:fldChar w:fldCharType="separate"/>
        </w:r>
        <w:r>
          <w:t>27</w:t>
        </w:r>
        <w:r>
          <w:fldChar w:fldCharType="end"/>
        </w:r>
      </w:hyperlink>
    </w:p>
    <w:p>
      <w:pPr>
        <w:pStyle w:val="TOC2"/>
        <w:tabs>
          <w:tab w:val="right" w:leader="dot" w:pos="8306"/>
        </w:tabs>
      </w:pPr>
      <w:hyperlink w:anchor="_Toc22003" w:history="1">
        <w:r>
          <w:rPr>
            <w:rFonts w:ascii="仿宋" w:eastAsia="仿宋" w:hAnsi="仿宋" w:cs="仿宋" w:hint="eastAsia"/>
            <w:lang w:val="en-GB"/>
          </w:rPr>
          <w:t>(一)、跨渠道整合</w:t>
        </w:r>
        <w:r>
          <w:tab/>
        </w:r>
        <w:r>
          <w:fldChar w:fldCharType="begin"/>
        </w:r>
        <w:r>
          <w:instrText xml:space="preserve"> PAGEREF _Toc22003 \h </w:instrText>
        </w:r>
        <w:r>
          <w:fldChar w:fldCharType="separate"/>
        </w:r>
        <w:r>
          <w:t>27</w:t>
        </w:r>
        <w:r>
          <w:fldChar w:fldCharType="end"/>
        </w:r>
      </w:hyperlink>
    </w:p>
    <w:p>
      <w:pPr>
        <w:pStyle w:val="TOC2"/>
        <w:tabs>
          <w:tab w:val="right" w:leader="dot" w:pos="8306"/>
        </w:tabs>
      </w:pPr>
      <w:hyperlink w:anchor="_Toc6555" w:history="1">
        <w:r>
          <w:rPr>
            <w:rFonts w:ascii="仿宋" w:eastAsia="仿宋" w:hAnsi="仿宋" w:cs="仿宋" w:hint="eastAsia"/>
            <w:lang w:val="en-GB"/>
          </w:rPr>
          <w:t>(二)、品牌一体化</w:t>
        </w:r>
        <w:r>
          <w:tab/>
        </w:r>
        <w:r>
          <w:fldChar w:fldCharType="begin"/>
        </w:r>
        <w:r>
          <w:instrText xml:space="preserve"> PAGEREF _Toc6555 \h </w:instrText>
        </w:r>
        <w:r>
          <w:fldChar w:fldCharType="separate"/>
        </w:r>
        <w:r>
          <w:t>29</w:t>
        </w:r>
        <w:r>
          <w:fldChar w:fldCharType="end"/>
        </w:r>
      </w:hyperlink>
    </w:p>
    <w:p>
      <w:pPr>
        <w:pStyle w:val="TOC2"/>
        <w:tabs>
          <w:tab w:val="right" w:leader="dot" w:pos="8306"/>
        </w:tabs>
      </w:pPr>
      <w:hyperlink w:anchor="_Toc20991" w:history="1">
        <w:r>
          <w:rPr>
            <w:rFonts w:ascii="仿宋" w:eastAsia="仿宋" w:hAnsi="仿宋" w:cs="仿宋" w:hint="eastAsia"/>
            <w:lang w:val="en-GB"/>
          </w:rPr>
          <w:t>(三)、数据整合</w:t>
        </w:r>
        <w:r>
          <w:tab/>
        </w:r>
        <w:r>
          <w:fldChar w:fldCharType="begin"/>
        </w:r>
        <w:r>
          <w:instrText xml:space="preserve"> PAGEREF _Toc20991 \h </w:instrText>
        </w:r>
        <w:r>
          <w:fldChar w:fldCharType="separate"/>
        </w:r>
        <w:r>
          <w:t>31</w:t>
        </w:r>
        <w:r>
          <w:fldChar w:fldCharType="end"/>
        </w:r>
      </w:hyperlink>
    </w:p>
    <w:p>
      <w:pPr>
        <w:pStyle w:val="TOC2"/>
        <w:tabs>
          <w:tab w:val="right" w:leader="dot" w:pos="8306"/>
        </w:tabs>
      </w:pPr>
      <w:hyperlink w:anchor="_Toc16491" w:history="1">
        <w:r>
          <w:rPr>
            <w:rFonts w:ascii="仿宋" w:eastAsia="仿宋" w:hAnsi="仿宋" w:cs="仿宋" w:hint="eastAsia"/>
            <w:lang w:val="en-GB"/>
          </w:rPr>
          <w:t>(四)、客户关系管理</w:t>
        </w:r>
        <w:r>
          <w:tab/>
        </w:r>
        <w:r>
          <w:fldChar w:fldCharType="begin"/>
        </w:r>
        <w:r>
          <w:instrText xml:space="preserve"> PAGEREF _Toc16491 \h </w:instrText>
        </w:r>
        <w:r>
          <w:fldChar w:fldCharType="separate"/>
        </w:r>
        <w:r>
          <w:t>32</w:t>
        </w:r>
        <w:r>
          <w:fldChar w:fldCharType="end"/>
        </w:r>
      </w:hyperlink>
    </w:p>
    <w:p>
      <w:pPr>
        <w:pStyle w:val="TOC1"/>
        <w:tabs>
          <w:tab w:val="right" w:leader="dot" w:pos="8306"/>
        </w:tabs>
      </w:pPr>
      <w:hyperlink w:anchor="_Toc2378" w:history="1">
        <w:r>
          <w:rPr>
            <w:rFonts w:ascii="仿宋" w:eastAsia="仿宋" w:hAnsi="仿宋" w:cs="仿宋" w:hint="eastAsia"/>
            <w:lang w:val="en-GB"/>
          </w:rPr>
          <w:t>八、老年金融定价策略</w:t>
        </w:r>
        <w:r>
          <w:tab/>
        </w:r>
        <w:r>
          <w:fldChar w:fldCharType="begin"/>
        </w:r>
        <w:r>
          <w:instrText xml:space="preserve"> PAGEREF _Toc2378 \h </w:instrText>
        </w:r>
        <w:r>
          <w:fldChar w:fldCharType="separate"/>
        </w:r>
        <w:r>
          <w:t>36</w:t>
        </w:r>
        <w:r>
          <w:fldChar w:fldCharType="end"/>
        </w:r>
      </w:hyperlink>
    </w:p>
    <w:p>
      <w:pPr>
        <w:pStyle w:val="TOC2"/>
        <w:tabs>
          <w:tab w:val="right" w:leader="dot" w:pos="8306"/>
        </w:tabs>
      </w:pPr>
      <w:hyperlink w:anchor="_Toc8567" w:history="1">
        <w:r>
          <w:rPr>
            <w:rFonts w:ascii="仿宋" w:eastAsia="仿宋" w:hAnsi="仿宋" w:cs="仿宋" w:hint="eastAsia"/>
            <w:lang w:val="en-GB"/>
          </w:rPr>
          <w:t>(一)、定价策略概述</w:t>
        </w:r>
        <w:r>
          <w:tab/>
        </w:r>
        <w:r>
          <w:fldChar w:fldCharType="begin"/>
        </w:r>
        <w:r>
          <w:instrText xml:space="preserve"> PAGEREF _Toc8567 \h </w:instrText>
        </w:r>
        <w:r>
          <w:fldChar w:fldCharType="separate"/>
        </w:r>
        <w:r>
          <w:t>36</w:t>
        </w:r>
        <w:r>
          <w:fldChar w:fldCharType="end"/>
        </w:r>
      </w:hyperlink>
    </w:p>
    <w:p>
      <w:pPr>
        <w:pStyle w:val="TOC2"/>
        <w:tabs>
          <w:tab w:val="right" w:leader="dot" w:pos="8306"/>
        </w:tabs>
      </w:pPr>
      <w:hyperlink w:anchor="_Toc13059" w:history="1">
        <w:r>
          <w:rPr>
            <w:rFonts w:ascii="仿宋" w:eastAsia="仿宋" w:hAnsi="仿宋" w:cs="仿宋" w:hint="eastAsia"/>
            <w:lang w:val="en-GB"/>
          </w:rPr>
          <w:t>(二)、成本分析</w:t>
        </w:r>
        <w:r>
          <w:tab/>
        </w:r>
        <w:r>
          <w:fldChar w:fldCharType="begin"/>
        </w:r>
        <w:r>
          <w:instrText xml:space="preserve"> PAGEREF _Toc13059 \h </w:instrText>
        </w:r>
        <w:r>
          <w:fldChar w:fldCharType="separate"/>
        </w:r>
        <w:r>
          <w:t>38</w:t>
        </w:r>
        <w:r>
          <w:fldChar w:fldCharType="end"/>
        </w:r>
      </w:hyperlink>
    </w:p>
    <w:p>
      <w:pPr>
        <w:pStyle w:val="TOC2"/>
        <w:tabs>
          <w:tab w:val="right" w:leader="dot" w:pos="8306"/>
        </w:tabs>
      </w:pPr>
      <w:hyperlink w:anchor="_Toc6359" w:history="1">
        <w:r>
          <w:rPr>
            <w:rFonts w:ascii="仿宋" w:eastAsia="仿宋" w:hAnsi="仿宋" w:cs="仿宋" w:hint="eastAsia"/>
            <w:lang w:val="en-GB"/>
          </w:rPr>
          <w:t>(三)、市场需求与弹性</w:t>
        </w:r>
        <w:r>
          <w:tab/>
        </w:r>
        <w:r>
          <w:fldChar w:fldCharType="begin"/>
        </w:r>
        <w:r>
          <w:instrText xml:space="preserve"> PAGEREF _Toc6359 \h </w:instrText>
        </w:r>
        <w:r>
          <w:fldChar w:fldCharType="separate"/>
        </w:r>
        <w:r>
          <w:t>40</w:t>
        </w:r>
        <w:r>
          <w:fldChar w:fldCharType="end"/>
        </w:r>
      </w:hyperlink>
    </w:p>
    <w:p>
      <w:pPr>
        <w:pStyle w:val="TOC2"/>
        <w:tabs>
          <w:tab w:val="right" w:leader="dot" w:pos="8306"/>
        </w:tabs>
      </w:pPr>
      <w:hyperlink w:anchor="_Toc24034" w:history="1">
        <w:r>
          <w:rPr>
            <w:rFonts w:ascii="仿宋" w:eastAsia="仿宋" w:hAnsi="仿宋" w:cs="仿宋" w:hint="eastAsia"/>
            <w:lang w:val="en-GB"/>
          </w:rPr>
          <w:t>(四)、竞争对手定价</w:t>
        </w:r>
        <w:r>
          <w:tab/>
        </w:r>
        <w:r>
          <w:fldChar w:fldCharType="begin"/>
        </w:r>
        <w:r>
          <w:instrText xml:space="preserve"> PAGEREF _Toc24034 \h </w:instrText>
        </w:r>
        <w:r>
          <w:fldChar w:fldCharType="separate"/>
        </w:r>
        <w:r>
          <w:t>41</w:t>
        </w:r>
        <w:r>
          <w:fldChar w:fldCharType="end"/>
        </w:r>
      </w:hyperlink>
    </w:p>
    <w:p>
      <w:pPr>
        <w:pStyle w:val="TOC1"/>
        <w:tabs>
          <w:tab w:val="right" w:leader="dot" w:pos="8306"/>
        </w:tabs>
      </w:pPr>
      <w:hyperlink w:anchor="_Toc6494" w:history="1">
        <w:r>
          <w:rPr>
            <w:rFonts w:ascii="仿宋" w:eastAsia="仿宋" w:hAnsi="仿宋" w:cs="仿宋" w:hint="eastAsia"/>
            <w:lang w:val="en-GB"/>
          </w:rPr>
          <w:t>九、老年金融消费者市场分析</w:t>
        </w:r>
        <w:r>
          <w:tab/>
        </w:r>
        <w:r>
          <w:fldChar w:fldCharType="begin"/>
        </w:r>
        <w:r>
          <w:instrText xml:space="preserve"> PAGEREF _Toc6494 \h </w:instrText>
        </w:r>
        <w:r>
          <w:fldChar w:fldCharType="separate"/>
        </w:r>
        <w:r>
          <w:t>43</w:t>
        </w:r>
        <w:r>
          <w:fldChar w:fldCharType="end"/>
        </w:r>
      </w:hyperlink>
    </w:p>
    <w:p>
      <w:pPr>
        <w:pStyle w:val="TOC2"/>
        <w:tabs>
          <w:tab w:val="right" w:leader="dot" w:pos="8306"/>
        </w:tabs>
      </w:pPr>
      <w:hyperlink w:anchor="_Toc15486" w:history="1">
        <w:r>
          <w:rPr>
            <w:rFonts w:ascii="仿宋" w:eastAsia="仿宋" w:hAnsi="仿宋" w:cs="仿宋" w:hint="eastAsia"/>
            <w:lang w:val="en-GB"/>
          </w:rPr>
          <w:t>(一)、目标客户群体</w:t>
        </w:r>
        <w:r>
          <w:tab/>
        </w:r>
        <w:r>
          <w:fldChar w:fldCharType="begin"/>
        </w:r>
        <w:r>
          <w:instrText xml:space="preserve"> PAGEREF _Toc15486 \h </w:instrText>
        </w:r>
        <w:r>
          <w:fldChar w:fldCharType="separate"/>
        </w:r>
        <w:r>
          <w:t>43</w:t>
        </w:r>
        <w:r>
          <w:fldChar w:fldCharType="end"/>
        </w:r>
      </w:hyperlink>
    </w:p>
    <w:p>
      <w:pPr>
        <w:pStyle w:val="TOC2"/>
        <w:tabs>
          <w:tab w:val="right" w:leader="dot" w:pos="8306"/>
        </w:tabs>
      </w:pPr>
      <w:hyperlink w:anchor="_Toc12818" w:history="1">
        <w:r>
          <w:rPr>
            <w:rFonts w:ascii="仿宋" w:eastAsia="仿宋" w:hAnsi="仿宋" w:cs="仿宋" w:hint="eastAsia"/>
            <w:lang w:val="en-GB"/>
          </w:rPr>
          <w:t>(二)、消费者需求</w:t>
        </w:r>
        <w:r>
          <w:tab/>
        </w:r>
        <w:r>
          <w:fldChar w:fldCharType="begin"/>
        </w:r>
        <w:r>
          <w:instrText xml:space="preserve"> PAGEREF _Toc12818 \h </w:instrText>
        </w:r>
        <w:r>
          <w:fldChar w:fldCharType="separate"/>
        </w:r>
        <w:r>
          <w:t>44</w:t>
        </w:r>
        <w:r>
          <w:fldChar w:fldCharType="end"/>
        </w:r>
      </w:hyperlink>
    </w:p>
    <w:p>
      <w:pPr>
        <w:pStyle w:val="TOC1"/>
        <w:tabs>
          <w:tab w:val="right" w:leader="dot" w:pos="8306"/>
        </w:tabs>
      </w:pPr>
      <w:hyperlink w:anchor="_Toc21868" w:history="1">
        <w:r>
          <w:rPr>
            <w:rFonts w:ascii="仿宋" w:eastAsia="仿宋" w:hAnsi="仿宋" w:cs="仿宋" w:hint="eastAsia"/>
            <w:lang w:val="en-GB"/>
          </w:rPr>
          <w:t>十、老年金融新型运营方式</w:t>
        </w:r>
        <w:r>
          <w:tab/>
        </w:r>
        <w:r>
          <w:fldChar w:fldCharType="begin"/>
        </w:r>
        <w:r>
          <w:instrText xml:space="preserve"> PAGEREF _Toc21868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9" w:history="1">
        <w:r>
          <w:rPr>
            <w:rFonts w:ascii="仿宋" w:eastAsia="仿宋" w:hAnsi="仿宋" w:cs="仿宋" w:hint="eastAsia"/>
            <w:lang w:val="en-GB"/>
          </w:rPr>
          <w:t>(一)、创新业务模式</w:t>
        </w:r>
        <w:r>
          <w:tab/>
        </w:r>
        <w:r>
          <w:fldChar w:fldCharType="begin"/>
        </w:r>
        <w:r>
          <w:instrText xml:space="preserve"> PAGEREF _Toc15439 \h </w:instrText>
        </w:r>
        <w:r>
          <w:fldChar w:fldCharType="separate"/>
        </w:r>
        <w:r>
          <w:t>45</w:t>
        </w:r>
        <w:r>
          <w:fldChar w:fldCharType="end"/>
        </w:r>
      </w:hyperlink>
    </w:p>
    <w:p>
      <w:pPr>
        <w:pStyle w:val="TOC2"/>
        <w:tabs>
          <w:tab w:val="right" w:leader="dot" w:pos="8306"/>
        </w:tabs>
      </w:pPr>
      <w:hyperlink w:anchor="_Toc15687" w:history="1">
        <w:r>
          <w:rPr>
            <w:rFonts w:ascii="仿宋" w:eastAsia="仿宋" w:hAnsi="仿宋" w:cs="仿宋" w:hint="eastAsia"/>
            <w:lang w:val="en-GB"/>
          </w:rPr>
          <w:t>(二)、数字化运营</w:t>
        </w:r>
        <w:r>
          <w:tab/>
        </w:r>
        <w:r>
          <w:fldChar w:fldCharType="begin"/>
        </w:r>
        <w:r>
          <w:instrText xml:space="preserve"> PAGEREF _Toc15687 \h </w:instrText>
        </w:r>
        <w:r>
          <w:fldChar w:fldCharType="separate"/>
        </w:r>
        <w:r>
          <w:t>47</w:t>
        </w:r>
        <w:r>
          <w:fldChar w:fldCharType="end"/>
        </w:r>
      </w:hyperlink>
    </w:p>
    <w:p>
      <w:pPr>
        <w:pStyle w:val="TOC2"/>
        <w:tabs>
          <w:tab w:val="right" w:leader="dot" w:pos="8306"/>
        </w:tabs>
      </w:pPr>
      <w:hyperlink w:anchor="_Toc24617" w:history="1">
        <w:r>
          <w:rPr>
            <w:rFonts w:ascii="仿宋" w:eastAsia="仿宋" w:hAnsi="仿宋" w:cs="仿宋" w:hint="eastAsia"/>
            <w:lang w:val="en-GB"/>
          </w:rPr>
          <w:t>(三)、智能化技术应用</w:t>
        </w:r>
        <w:r>
          <w:tab/>
        </w:r>
        <w:r>
          <w:fldChar w:fldCharType="begin"/>
        </w:r>
        <w:r>
          <w:instrText xml:space="preserve"> PAGEREF _Toc24617 \h </w:instrText>
        </w:r>
        <w:r>
          <w:fldChar w:fldCharType="separate"/>
        </w:r>
        <w:r>
          <w:t>48</w:t>
        </w:r>
        <w:r>
          <w:fldChar w:fldCharType="end"/>
        </w:r>
      </w:hyperlink>
    </w:p>
    <w:p>
      <w:pPr>
        <w:pStyle w:val="TOC2"/>
        <w:tabs>
          <w:tab w:val="right" w:leader="dot" w:pos="8306"/>
        </w:tabs>
      </w:pPr>
      <w:hyperlink w:anchor="_Toc29204" w:history="1">
        <w:r>
          <w:rPr>
            <w:rFonts w:ascii="仿宋" w:eastAsia="仿宋" w:hAnsi="仿宋" w:cs="仿宋" w:hint="eastAsia"/>
            <w:lang w:val="en-GB"/>
          </w:rPr>
          <w:t>(四)、可持续经营实践</w:t>
        </w:r>
        <w:r>
          <w:tab/>
        </w:r>
        <w:r>
          <w:fldChar w:fldCharType="begin"/>
        </w:r>
        <w:r>
          <w:instrText xml:space="preserve"> PAGEREF _Toc29204 \h </w:instrText>
        </w:r>
        <w:r>
          <w:fldChar w:fldCharType="separate"/>
        </w:r>
        <w:r>
          <w:t>49</w:t>
        </w:r>
        <w:r>
          <w:fldChar w:fldCharType="end"/>
        </w:r>
      </w:hyperlink>
    </w:p>
    <w:p>
      <w:pPr>
        <w:pStyle w:val="TOC1"/>
        <w:tabs>
          <w:tab w:val="right" w:leader="dot" w:pos="8306"/>
        </w:tabs>
      </w:pPr>
      <w:hyperlink w:anchor="_Toc18638" w:history="1">
        <w:r>
          <w:rPr>
            <w:rFonts w:ascii="仿宋" w:eastAsia="仿宋" w:hAnsi="仿宋" w:cs="仿宋" w:hint="eastAsia"/>
            <w:lang w:val="en-GB"/>
          </w:rPr>
          <w:t>十一、老年金融风险管理与合规</w:t>
        </w:r>
        <w:r>
          <w:tab/>
        </w:r>
        <w:r>
          <w:fldChar w:fldCharType="begin"/>
        </w:r>
        <w:r>
          <w:instrText xml:space="preserve"> PAGEREF _Toc18638 \h </w:instrText>
        </w:r>
        <w:r>
          <w:fldChar w:fldCharType="separate"/>
        </w:r>
        <w:r>
          <w:t>51</w:t>
        </w:r>
        <w:r>
          <w:fldChar w:fldCharType="end"/>
        </w:r>
      </w:hyperlink>
    </w:p>
    <w:p>
      <w:pPr>
        <w:pStyle w:val="TOC2"/>
        <w:tabs>
          <w:tab w:val="right" w:leader="dot" w:pos="8306"/>
        </w:tabs>
      </w:pPr>
      <w:hyperlink w:anchor="_Toc27292" w:history="1">
        <w:r>
          <w:rPr>
            <w:rFonts w:ascii="仿宋" w:eastAsia="仿宋" w:hAnsi="仿宋" w:cs="仿宋" w:hint="eastAsia"/>
            <w:lang w:val="en-GB"/>
          </w:rPr>
          <w:t>(一)、风险评估与监测体系</w:t>
        </w:r>
        <w:r>
          <w:tab/>
        </w:r>
        <w:r>
          <w:fldChar w:fldCharType="begin"/>
        </w:r>
        <w:r>
          <w:instrText xml:space="preserve"> PAGEREF _Toc27292 \h </w:instrText>
        </w:r>
        <w:r>
          <w:fldChar w:fldCharType="separate"/>
        </w:r>
        <w:r>
          <w:t>51</w:t>
        </w:r>
        <w:r>
          <w:fldChar w:fldCharType="end"/>
        </w:r>
      </w:hyperlink>
    </w:p>
    <w:p>
      <w:pPr>
        <w:pStyle w:val="TOC2"/>
        <w:tabs>
          <w:tab w:val="right" w:leader="dot" w:pos="8306"/>
        </w:tabs>
      </w:pPr>
      <w:hyperlink w:anchor="_Toc28912" w:history="1">
        <w:r>
          <w:rPr>
            <w:rFonts w:ascii="仿宋" w:eastAsia="仿宋" w:hAnsi="仿宋" w:cs="仿宋" w:hint="eastAsia"/>
            <w:lang w:val="en-GB"/>
          </w:rPr>
          <w:t>(二)、合规政策制定与执行</w:t>
        </w:r>
        <w:r>
          <w:tab/>
        </w:r>
        <w:r>
          <w:fldChar w:fldCharType="begin"/>
        </w:r>
        <w:r>
          <w:instrText xml:space="preserve"> PAGEREF _Toc28912 \h </w:instrText>
        </w:r>
        <w:r>
          <w:fldChar w:fldCharType="separate"/>
        </w:r>
        <w:r>
          <w:t>52</w:t>
        </w:r>
        <w:r>
          <w:fldChar w:fldCharType="end"/>
        </w:r>
      </w:hyperlink>
    </w:p>
    <w:p>
      <w:pPr>
        <w:pStyle w:val="TOC2"/>
        <w:tabs>
          <w:tab w:val="right" w:leader="dot" w:pos="8306"/>
        </w:tabs>
      </w:pPr>
      <w:hyperlink w:anchor="_Toc16812" w:history="1">
        <w:r>
          <w:rPr>
            <w:rFonts w:ascii="仿宋" w:eastAsia="仿宋" w:hAnsi="仿宋" w:cs="仿宋" w:hint="eastAsia"/>
            <w:lang w:val="en-GB"/>
          </w:rPr>
          <w:t>(三)、危机管理与灾备计划</w:t>
        </w:r>
        <w:r>
          <w:tab/>
        </w:r>
        <w:r>
          <w:fldChar w:fldCharType="begin"/>
        </w:r>
        <w:r>
          <w:instrText xml:space="preserve"> PAGEREF _Toc16812 \h </w:instrText>
        </w:r>
        <w:r>
          <w:fldChar w:fldCharType="separate"/>
        </w:r>
        <w:r>
          <w:t>53</w:t>
        </w:r>
        <w:r>
          <w:fldChar w:fldCharType="end"/>
        </w:r>
      </w:hyperlink>
    </w:p>
    <w:p>
      <w:pPr>
        <w:pStyle w:val="TOC2"/>
        <w:tabs>
          <w:tab w:val="right" w:leader="dot" w:pos="8306"/>
        </w:tabs>
      </w:pPr>
      <w:hyperlink w:anchor="_Toc28543" w:history="1">
        <w:r>
          <w:rPr>
            <w:rFonts w:ascii="仿宋" w:eastAsia="仿宋" w:hAnsi="仿宋" w:cs="仿宋" w:hint="eastAsia"/>
            <w:lang w:val="en-GB"/>
          </w:rPr>
          <w:t>(四)、法律事务与法规遵从</w:t>
        </w:r>
        <w:r>
          <w:tab/>
        </w:r>
        <w:r>
          <w:fldChar w:fldCharType="begin"/>
        </w:r>
        <w:r>
          <w:instrText xml:space="preserve"> PAGEREF _Toc28543 \h </w:instrText>
        </w:r>
        <w:r>
          <w:fldChar w:fldCharType="separate"/>
        </w:r>
        <w:r>
          <w:t>55</w:t>
        </w:r>
        <w:r>
          <w:fldChar w:fldCharType="end"/>
        </w:r>
      </w:hyperlink>
    </w:p>
    <w:p>
      <w:pPr>
        <w:pStyle w:val="TOC1"/>
        <w:tabs>
          <w:tab w:val="right" w:leader="dot" w:pos="8306"/>
        </w:tabs>
      </w:pPr>
      <w:hyperlink w:anchor="_Toc25702" w:history="1">
        <w:r>
          <w:rPr>
            <w:rFonts w:ascii="仿宋" w:eastAsia="仿宋" w:hAnsi="仿宋" w:cs="仿宋" w:hint="eastAsia"/>
            <w:lang w:val="en-GB"/>
          </w:rPr>
          <w:t>十二、老年金融可持续发展战略</w:t>
        </w:r>
        <w:r>
          <w:tab/>
        </w:r>
        <w:r>
          <w:fldChar w:fldCharType="begin"/>
        </w:r>
        <w:r>
          <w:instrText xml:space="preserve"> PAGEREF _Toc25702 \h </w:instrText>
        </w:r>
        <w:r>
          <w:fldChar w:fldCharType="separate"/>
        </w:r>
        <w:r>
          <w:t>56</w:t>
        </w:r>
        <w:r>
          <w:fldChar w:fldCharType="end"/>
        </w:r>
      </w:hyperlink>
    </w:p>
    <w:p>
      <w:pPr>
        <w:pStyle w:val="TOC2"/>
        <w:tabs>
          <w:tab w:val="right" w:leader="dot" w:pos="8306"/>
        </w:tabs>
      </w:pPr>
      <w:hyperlink w:anchor="_Toc12092" w:history="1">
        <w:r>
          <w:rPr>
            <w:rFonts w:ascii="仿宋" w:eastAsia="仿宋" w:hAnsi="仿宋" w:cs="仿宋" w:hint="eastAsia"/>
            <w:lang w:val="en-GB"/>
          </w:rPr>
          <w:t>(一)、环保与社会责任</w:t>
        </w:r>
        <w:r>
          <w:tab/>
        </w:r>
        <w:r>
          <w:fldChar w:fldCharType="begin"/>
        </w:r>
        <w:r>
          <w:instrText xml:space="preserve"> PAGEREF _Toc12092 \h </w:instrText>
        </w:r>
        <w:r>
          <w:fldChar w:fldCharType="separate"/>
        </w:r>
        <w:r>
          <w:t>56</w:t>
        </w:r>
        <w:r>
          <w:fldChar w:fldCharType="end"/>
        </w:r>
      </w:hyperlink>
    </w:p>
    <w:p>
      <w:pPr>
        <w:pStyle w:val="TOC2"/>
        <w:tabs>
          <w:tab w:val="right" w:leader="dot" w:pos="8306"/>
        </w:tabs>
      </w:pPr>
      <w:hyperlink w:anchor="_Toc9222" w:history="1">
        <w:r>
          <w:rPr>
            <w:rFonts w:ascii="仿宋" w:eastAsia="仿宋" w:hAnsi="仿宋" w:cs="仿宋" w:hint="eastAsia"/>
            <w:lang w:val="en-GB"/>
          </w:rPr>
          <w:t>(二)、资源有效利用与循环经济</w:t>
        </w:r>
        <w:r>
          <w:tab/>
        </w:r>
        <w:r>
          <w:fldChar w:fldCharType="begin"/>
        </w:r>
        <w:r>
          <w:instrText xml:space="preserve"> PAGEREF _Toc9222 \h </w:instrText>
        </w:r>
        <w:r>
          <w:fldChar w:fldCharType="separate"/>
        </w:r>
        <w:r>
          <w:t>57</w:t>
        </w:r>
        <w:r>
          <w:fldChar w:fldCharType="end"/>
        </w:r>
      </w:hyperlink>
    </w:p>
    <w:p>
      <w:pPr>
        <w:pStyle w:val="TOC2"/>
        <w:tabs>
          <w:tab w:val="right" w:leader="dot" w:pos="8306"/>
        </w:tabs>
      </w:pPr>
      <w:hyperlink w:anchor="_Toc4083" w:history="1">
        <w:r>
          <w:rPr>
            <w:rFonts w:ascii="仿宋" w:eastAsia="仿宋" w:hAnsi="仿宋" w:cs="仿宋" w:hint="eastAsia"/>
            <w:lang w:val="en-GB"/>
          </w:rPr>
          <w:t>(三)、社会影响与公益活动</w:t>
        </w:r>
        <w:r>
          <w:tab/>
        </w:r>
        <w:r>
          <w:fldChar w:fldCharType="begin"/>
        </w:r>
        <w:r>
          <w:instrText xml:space="preserve"> PAGEREF _Toc4083 \h </w:instrText>
        </w:r>
        <w:r>
          <w:fldChar w:fldCharType="separate"/>
        </w:r>
        <w:r>
          <w:t>59</w:t>
        </w:r>
        <w:r>
          <w:fldChar w:fldCharType="end"/>
        </w:r>
      </w:hyperlink>
    </w:p>
    <w:p>
      <w:pPr>
        <w:pStyle w:val="TOC2"/>
        <w:tabs>
          <w:tab w:val="right" w:leader="dot" w:pos="8306"/>
        </w:tabs>
      </w:pPr>
      <w:hyperlink w:anchor="_Toc20158" w:history="1">
        <w:r>
          <w:rPr>
            <w:rFonts w:ascii="仿宋" w:eastAsia="仿宋" w:hAnsi="仿宋" w:cs="仿宋" w:hint="eastAsia"/>
            <w:lang w:val="en-GB"/>
          </w:rPr>
          <w:t>(四)、可持续供应链与生产模式</w:t>
        </w:r>
        <w:r>
          <w:tab/>
        </w:r>
        <w:r>
          <w:fldChar w:fldCharType="begin"/>
        </w:r>
        <w:r>
          <w:instrText xml:space="preserve"> PAGEREF _Toc20158 \h </w:instrText>
        </w:r>
        <w:r>
          <w:fldChar w:fldCharType="separate"/>
        </w:r>
        <w:r>
          <w:t>60</w:t>
        </w:r>
        <w:r>
          <w:fldChar w:fldCharType="end"/>
        </w:r>
      </w:hyperlink>
    </w:p>
    <w:p>
      <w:pPr>
        <w:pStyle w:val="TOC1"/>
        <w:tabs>
          <w:tab w:val="right" w:leader="dot" w:pos="8306"/>
        </w:tabs>
      </w:pPr>
      <w:hyperlink w:anchor="_Toc9811" w:history="1">
        <w:r>
          <w:rPr>
            <w:rFonts w:ascii="仿宋" w:eastAsia="仿宋" w:hAnsi="仿宋" w:cs="仿宋" w:hint="eastAsia"/>
            <w:lang w:val="en-GB"/>
          </w:rPr>
          <w:t>十三、市场营销与销售策略</w:t>
        </w:r>
        <w:r>
          <w:tab/>
        </w:r>
        <w:r>
          <w:fldChar w:fldCharType="begin"/>
        </w:r>
        <w:r>
          <w:instrText xml:space="preserve"> PAGEREF _Toc9811 \h </w:instrText>
        </w:r>
        <w:r>
          <w:fldChar w:fldCharType="separate"/>
        </w:r>
        <w:r>
          <w:t>61</w:t>
        </w:r>
        <w:r>
          <w:fldChar w:fldCharType="end"/>
        </w:r>
      </w:hyperlink>
    </w:p>
    <w:p>
      <w:pPr>
        <w:pStyle w:val="TOC2"/>
        <w:tabs>
          <w:tab w:val="right" w:leader="dot" w:pos="8306"/>
        </w:tabs>
      </w:pPr>
      <w:hyperlink w:anchor="_Toc20641" w:history="1">
        <w:r>
          <w:rPr>
            <w:rFonts w:ascii="仿宋" w:eastAsia="仿宋" w:hAnsi="仿宋" w:cs="仿宋" w:hint="eastAsia"/>
            <w:lang w:val="en-GB"/>
          </w:rPr>
          <w:t>(一)、市场推广与品牌建设</w:t>
        </w:r>
        <w:r>
          <w:tab/>
        </w:r>
        <w:r>
          <w:fldChar w:fldCharType="begin"/>
        </w:r>
        <w:r>
          <w:instrText xml:space="preserve"> PAGEREF _Toc20641 \h </w:instrText>
        </w:r>
        <w:r>
          <w:fldChar w:fldCharType="separate"/>
        </w:r>
        <w:r>
          <w:t>61</w:t>
        </w:r>
        <w:r>
          <w:fldChar w:fldCharType="end"/>
        </w:r>
      </w:hyperlink>
    </w:p>
    <w:p>
      <w:pPr>
        <w:pStyle w:val="TOC2"/>
        <w:tabs>
          <w:tab w:val="right" w:leader="dot" w:pos="8306"/>
        </w:tabs>
      </w:pPr>
      <w:hyperlink w:anchor="_Toc14274" w:history="1">
        <w:r>
          <w:rPr>
            <w:rFonts w:ascii="仿宋" w:eastAsia="仿宋" w:hAnsi="仿宋" w:cs="仿宋" w:hint="eastAsia"/>
            <w:lang w:val="en-GB"/>
          </w:rPr>
          <w:t>(二)、销售渠道与分销网络</w:t>
        </w:r>
        <w:r>
          <w:tab/>
        </w:r>
        <w:r>
          <w:fldChar w:fldCharType="begin"/>
        </w:r>
        <w:r>
          <w:instrText xml:space="preserve"> PAGEREF _Toc14274 \h </w:instrText>
        </w:r>
        <w:r>
          <w:fldChar w:fldCharType="separate"/>
        </w:r>
        <w:r>
          <w:t>62</w:t>
        </w:r>
        <w:r>
          <w:fldChar w:fldCharType="end"/>
        </w:r>
      </w:hyperlink>
    </w:p>
    <w:p>
      <w:pPr>
        <w:pStyle w:val="TOC2"/>
        <w:tabs>
          <w:tab w:val="right" w:leader="dot" w:pos="8306"/>
        </w:tabs>
      </w:pPr>
      <w:hyperlink w:anchor="_Toc9393" w:history="1">
        <w:r>
          <w:rPr>
            <w:rFonts w:ascii="仿宋" w:eastAsia="仿宋" w:hAnsi="仿宋" w:cs="仿宋" w:hint="eastAsia"/>
            <w:lang w:val="en-GB"/>
          </w:rPr>
          <w:t>(三)、客户关系管理与维护</w:t>
        </w:r>
        <w:r>
          <w:tab/>
        </w:r>
        <w:r>
          <w:fldChar w:fldCharType="begin"/>
        </w:r>
        <w:r>
          <w:instrText xml:space="preserve"> PAGEREF _Toc9393 \h </w:instrText>
        </w:r>
        <w:r>
          <w:fldChar w:fldCharType="separate"/>
        </w:r>
        <w:r>
          <w:t>63</w:t>
        </w:r>
        <w:r>
          <w:fldChar w:fldCharType="end"/>
        </w:r>
      </w:hyperlink>
    </w:p>
    <w:p>
      <w:pPr>
        <w:pStyle w:val="TOC2"/>
        <w:tabs>
          <w:tab w:val="right" w:leader="dot" w:pos="8306"/>
        </w:tabs>
      </w:pPr>
      <w:hyperlink w:anchor="_Toc14753" w:history="1">
        <w:r>
          <w:rPr>
            <w:rFonts w:ascii="仿宋" w:eastAsia="仿宋" w:hAnsi="仿宋" w:cs="仿宋" w:hint="eastAsia"/>
            <w:lang w:val="en-GB"/>
          </w:rPr>
          <w:t>(四)、市场反馈与调整策略</w:t>
        </w:r>
        <w:r>
          <w:tab/>
        </w:r>
        <w:r>
          <w:fldChar w:fldCharType="begin"/>
        </w:r>
        <w:r>
          <w:instrText xml:space="preserve"> PAGEREF _Toc14753 \h </w:instrText>
        </w:r>
        <w:r>
          <w:fldChar w:fldCharType="separate"/>
        </w:r>
        <w:r>
          <w:t>64</w:t>
        </w:r>
        <w:r>
          <w:fldChar w:fldCharType="end"/>
        </w:r>
      </w:hyperlink>
    </w:p>
    <w:p>
      <w:pPr>
        <w:pStyle w:val="TOC1"/>
        <w:tabs>
          <w:tab w:val="right" w:leader="dot" w:pos="8306"/>
        </w:tabs>
      </w:pPr>
      <w:hyperlink w:anchor="_Toc24456" w:history="1">
        <w:r>
          <w:rPr>
            <w:rFonts w:ascii="仿宋" w:eastAsia="仿宋" w:hAnsi="仿宋" w:cs="仿宋" w:hint="eastAsia"/>
            <w:lang w:val="en-GB"/>
          </w:rPr>
          <w:t>十四、老年金融国际化战略</w:t>
        </w:r>
        <w:r>
          <w:tab/>
        </w:r>
        <w:r>
          <w:fldChar w:fldCharType="begin"/>
        </w:r>
        <w:r>
          <w:instrText xml:space="preserve"> PAGEREF _Toc24456 \h </w:instrText>
        </w:r>
        <w:r>
          <w:fldChar w:fldCharType="separate"/>
        </w:r>
        <w:r>
          <w:t>65</w:t>
        </w:r>
        <w:r>
          <w:fldChar w:fldCharType="end"/>
        </w:r>
      </w:hyperlink>
    </w:p>
    <w:p>
      <w:pPr>
        <w:pStyle w:val="TOC2"/>
        <w:tabs>
          <w:tab w:val="right" w:leader="dot" w:pos="8306"/>
        </w:tabs>
      </w:pPr>
      <w:hyperlink w:anchor="_Toc6106" w:history="1">
        <w:r>
          <w:rPr>
            <w:rFonts w:ascii="仿宋" w:eastAsia="仿宋" w:hAnsi="仿宋" w:cs="仿宋" w:hint="eastAsia"/>
            <w:lang w:val="en-GB"/>
          </w:rPr>
          <w:t>(一)、海外市场分析与选择</w:t>
        </w:r>
        <w:r>
          <w:tab/>
        </w:r>
        <w:r>
          <w:fldChar w:fldCharType="begin"/>
        </w:r>
        <w:r>
          <w:instrText xml:space="preserve"> PAGEREF _Toc6106 \h </w:instrText>
        </w:r>
        <w:r>
          <w:fldChar w:fldCharType="separate"/>
        </w:r>
        <w:r>
          <w:t>65</w:t>
        </w:r>
        <w:r>
          <w:fldChar w:fldCharType="end"/>
        </w:r>
      </w:hyperlink>
    </w:p>
    <w:p>
      <w:pPr>
        <w:pStyle w:val="TOC2"/>
        <w:tabs>
          <w:tab w:val="right" w:leader="dot" w:pos="8306"/>
        </w:tabs>
      </w:pPr>
      <w:hyperlink w:anchor="_Toc10304" w:history="1">
        <w:r>
          <w:rPr>
            <w:rFonts w:ascii="仿宋" w:eastAsia="仿宋" w:hAnsi="仿宋" w:cs="仿宋" w:hint="eastAsia"/>
            <w:lang w:val="en-GB"/>
          </w:rPr>
          <w:t>(二)、跨国合作伙伴关系</w:t>
        </w:r>
        <w:r>
          <w:tab/>
        </w:r>
        <w:r>
          <w:fldChar w:fldCharType="begin"/>
        </w:r>
        <w:r>
          <w:instrText xml:space="preserve"> PAGEREF _Toc10304 \h </w:instrText>
        </w:r>
        <w:r>
          <w:fldChar w:fldCharType="separate"/>
        </w:r>
        <w:r>
          <w:t>66</w:t>
        </w:r>
        <w:r>
          <w:fldChar w:fldCharType="end"/>
        </w:r>
      </w:hyperlink>
    </w:p>
    <w:p>
      <w:pPr>
        <w:pStyle w:val="TOC2"/>
        <w:tabs>
          <w:tab w:val="right" w:leader="dot" w:pos="8306"/>
        </w:tabs>
      </w:pPr>
      <w:hyperlink w:anchor="_Toc25773" w:history="1">
        <w:r>
          <w:rPr>
            <w:rFonts w:ascii="仿宋" w:eastAsia="仿宋" w:hAnsi="仿宋" w:cs="仿宋" w:hint="eastAsia"/>
            <w:lang w:val="en-GB"/>
          </w:rPr>
          <w:t>(三)、国际市场营销与品牌推广</w:t>
        </w:r>
        <w:r>
          <w:tab/>
        </w:r>
        <w:r>
          <w:fldChar w:fldCharType="begin"/>
        </w:r>
        <w:r>
          <w:instrText xml:space="preserve"> PAGEREF _Toc25773 \h </w:instrText>
        </w:r>
        <w:r>
          <w:fldChar w:fldCharType="separate"/>
        </w:r>
        <w:r>
          <w:t>67</w:t>
        </w:r>
        <w:r>
          <w:fldChar w:fldCharType="end"/>
        </w:r>
      </w:hyperlink>
    </w:p>
    <w:p>
      <w:pPr>
        <w:pStyle w:val="TOC2"/>
        <w:tabs>
          <w:tab w:val="right" w:leader="dot" w:pos="8306"/>
        </w:tabs>
      </w:pPr>
      <w:hyperlink w:anchor="_Toc22904" w:history="1">
        <w:r>
          <w:rPr>
            <w:rFonts w:ascii="仿宋" w:eastAsia="仿宋" w:hAnsi="仿宋" w:cs="仿宋" w:hint="eastAsia"/>
            <w:lang w:val="en-GB"/>
          </w:rPr>
          <w:t>(四)、国际贸易与风险管理</w:t>
        </w:r>
        <w:r>
          <w:tab/>
        </w:r>
        <w:r>
          <w:fldChar w:fldCharType="begin"/>
        </w:r>
        <w:r>
          <w:instrText xml:space="preserve"> PAGEREF _Toc22904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09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老年金融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6756"/>
      <w:r>
        <w:rPr>
          <w:rFonts w:ascii="仿宋" w:eastAsia="仿宋" w:hAnsi="仿宋" w:cs="仿宋" w:hint="eastAsia"/>
          <w:sz w:val="28"/>
          <w:lang w:val="en-GB"/>
        </w:rPr>
        <w:t>一、老年金融行业前景</w:t>
      </w:r>
      <w:bookmarkEnd w:id="2"/>
    </w:p>
    <w:p>
      <w:pPr>
        <w:pStyle w:val="Heading2"/>
        <w:rPr>
          <w:rFonts w:ascii="仿宋" w:eastAsia="仿宋" w:hAnsi="仿宋" w:cs="仿宋" w:hint="eastAsia"/>
          <w:lang w:val="en-GB"/>
        </w:rPr>
      </w:pPr>
      <w:bookmarkStart w:id="3" w:name="_Toc15936"/>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老年金融行业专业机构的研究和市场数据分析，老年金融行业展现出强劲的增长势头，未来几年内市场规模有望进一步扩大，年均增长率预计将维持在XX%以上。这一预测的乐观态势主要受益于全球经济的回暖、消费者需求的升级，以及新技术的广泛应用。这为老年金融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全球经济的回暖将成为推动市场增长的关键因素。随着各国逐渐克服疫情影响，全球经济有望实现复苏，为老年金融行业创造更有利的经济环境。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消费者需求的升级将成为市场增长的主要推动力。随着消费者对产品和服务品质的不断追求，老年金融行业有望迎来更高水平的市场需求。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这一市场增长预测为老年金融行业参与者提供了广泛的发展机遇，激励着企业加大投资、加强创新力，以更好地适应并引领老年金融行业的发展潮流。</w:t>
      </w:r>
    </w:p>
    <w:p>
      <w:pPr>
        <w:pStyle w:val="Heading2"/>
        <w:ind w:firstLine="560" w:firstLineChars="200"/>
        <w:rPr>
          <w:rFonts w:ascii="仿宋" w:eastAsia="仿宋" w:hAnsi="仿宋" w:cs="仿宋" w:hint="eastAsia"/>
          <w:sz w:val="28"/>
          <w:lang w:val="en-GB"/>
        </w:rPr>
      </w:pPr>
      <w:bookmarkStart w:id="4" w:name="_Toc10849"/>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老年金融行业在全球化进程加速和新兴市场崛起的大背景下呈现出强劲的增长势头。未来几年内，市场规模有望进一步扩大，年均增长率将保持在XX%以上。这一趋势主要受益于全球经济复苏、消费升级以及新技术应用的推动，为老年金融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老年金融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3984"/>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老年金融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4412"/>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公司将持续关注国家和地方政府对老年金融行业的政策导向，包括产业支持政策、环保法规等。及时了解政策变化，公司将能够更好地调整业务策略，确保在政策引导下实现可持续经营。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紧密关注产业支持政策。公司将密切关注国家和地方政府对老年金融行业的支持政策，包括财政、税收等方面的支持。及时了解这些政策的调整和变化，以便灵活调整公司的战略，更好地利用政策红利。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老年金融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老年金融行业协商和政策制定过程。通过参与政府决策，公司将有机会在政策制定中发挥更大的影响力，确保政策符合老年金融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https://d.book118.com/855312023003011102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老年金融竞争策略分析报告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8282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08282E"/>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5312023003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2024-01-08T18:43:00Z</dcterms:created>
  <dcterms:modified xsi:type="dcterms:W3CDTF">2024-01-08T18:43:35Z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5F19BD8FAF2D45CC909826D9929ED211_11</vt:lpwstr>
  </property>
  <property fmtid="{D5CDD505-2E9C-101B-9397-08002B2CF9AE}" pid="3" name="KSOProductBuildVer">
    <vt:lpwstr>2052-12.1.0.16120</vt:lpwstr>
  </property>
</Properties>
</file>