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改装汽车和低速载货汽车项目规划设计方案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591" w:history="1">
        <w:r>
          <w:rPr>
            <w:rFonts w:ascii="仿宋" w:eastAsia="仿宋" w:hAnsi="仿宋" w:cs="仿宋" w:hint="eastAsia"/>
            <w:lang w:eastAsia="zh-CN"/>
          </w:rPr>
          <w:t>前言</w:t>
        </w:r>
        <w:r>
          <w:tab/>
        </w:r>
        <w:r>
          <w:fldChar w:fldCharType="begin"/>
        </w:r>
        <w:r>
          <w:instrText xml:space="preserve"> PAGEREF _Toc20591 \h </w:instrText>
        </w:r>
        <w:r>
          <w:fldChar w:fldCharType="separate"/>
        </w:r>
        <w:r>
          <w:t>3</w:t>
        </w:r>
        <w:r>
          <w:fldChar w:fldCharType="end"/>
        </w:r>
      </w:hyperlink>
    </w:p>
    <w:p>
      <w:pPr>
        <w:pStyle w:val="TOC1"/>
        <w:tabs>
          <w:tab w:val="right" w:leader="dot" w:pos="8306"/>
        </w:tabs>
      </w:pPr>
      <w:hyperlink w:anchor="_Toc4990" w:history="1">
        <w:r>
          <w:rPr>
            <w:rFonts w:ascii="仿宋" w:eastAsia="仿宋" w:hAnsi="仿宋" w:cs="仿宋" w:hint="eastAsia"/>
            <w:lang w:eastAsia="zh-CN"/>
          </w:rPr>
          <w:t>一、改装汽车和低速载货汽车项目土建工程</w:t>
        </w:r>
        <w:r>
          <w:tab/>
        </w:r>
        <w:r>
          <w:fldChar w:fldCharType="begin"/>
        </w:r>
        <w:r>
          <w:instrText xml:space="preserve"> PAGEREF _Toc4990 \h </w:instrText>
        </w:r>
        <w:r>
          <w:fldChar w:fldCharType="separate"/>
        </w:r>
        <w:r>
          <w:t>3</w:t>
        </w:r>
        <w:r>
          <w:fldChar w:fldCharType="end"/>
        </w:r>
      </w:hyperlink>
    </w:p>
    <w:p>
      <w:pPr>
        <w:pStyle w:val="TOC2"/>
        <w:tabs>
          <w:tab w:val="right" w:leader="dot" w:pos="8306"/>
        </w:tabs>
      </w:pPr>
      <w:hyperlink w:anchor="_Toc797" w:history="1">
        <w:r>
          <w:rPr>
            <w:rFonts w:ascii="仿宋" w:eastAsia="仿宋" w:hAnsi="仿宋" w:cs="仿宋" w:hint="eastAsia"/>
            <w:lang w:eastAsia="zh-CN"/>
          </w:rPr>
          <w:t>(一)、建筑工程设计原则</w:t>
        </w:r>
        <w:r>
          <w:tab/>
        </w:r>
        <w:r>
          <w:fldChar w:fldCharType="begin"/>
        </w:r>
        <w:r>
          <w:instrText xml:space="preserve"> PAGEREF _Toc797 \h </w:instrText>
        </w:r>
        <w:r>
          <w:fldChar w:fldCharType="separate"/>
        </w:r>
        <w:r>
          <w:t>3</w:t>
        </w:r>
        <w:r>
          <w:fldChar w:fldCharType="end"/>
        </w:r>
      </w:hyperlink>
    </w:p>
    <w:p>
      <w:pPr>
        <w:pStyle w:val="TOC2"/>
        <w:tabs>
          <w:tab w:val="right" w:leader="dot" w:pos="8306"/>
        </w:tabs>
      </w:pPr>
      <w:hyperlink w:anchor="_Toc79" w:history="1">
        <w:r>
          <w:rPr>
            <w:rFonts w:ascii="仿宋" w:eastAsia="仿宋" w:hAnsi="仿宋" w:cs="仿宋" w:hint="eastAsia"/>
            <w:lang w:eastAsia="zh-CN"/>
          </w:rPr>
          <w:t>(二)、土建工程设计年限及安全等级</w:t>
        </w:r>
        <w:r>
          <w:tab/>
        </w:r>
        <w:r>
          <w:fldChar w:fldCharType="begin"/>
        </w:r>
        <w:r>
          <w:instrText xml:space="preserve"> PAGEREF _Toc79 \h </w:instrText>
        </w:r>
        <w:r>
          <w:fldChar w:fldCharType="separate"/>
        </w:r>
        <w:r>
          <w:t>4</w:t>
        </w:r>
        <w:r>
          <w:fldChar w:fldCharType="end"/>
        </w:r>
      </w:hyperlink>
    </w:p>
    <w:p>
      <w:pPr>
        <w:pStyle w:val="TOC2"/>
        <w:tabs>
          <w:tab w:val="right" w:leader="dot" w:pos="8306"/>
        </w:tabs>
      </w:pPr>
      <w:hyperlink w:anchor="_Toc314" w:history="1">
        <w:r>
          <w:rPr>
            <w:rFonts w:ascii="仿宋" w:eastAsia="仿宋" w:hAnsi="仿宋" w:cs="仿宋" w:hint="eastAsia"/>
            <w:lang w:eastAsia="zh-CN"/>
          </w:rPr>
          <w:t>(三)、建筑工程设计总体要求</w:t>
        </w:r>
        <w:r>
          <w:tab/>
        </w:r>
        <w:r>
          <w:fldChar w:fldCharType="begin"/>
        </w:r>
        <w:r>
          <w:instrText xml:space="preserve"> PAGEREF _Toc314 \h </w:instrText>
        </w:r>
        <w:r>
          <w:fldChar w:fldCharType="separate"/>
        </w:r>
        <w:r>
          <w:t>5</w:t>
        </w:r>
        <w:r>
          <w:fldChar w:fldCharType="end"/>
        </w:r>
      </w:hyperlink>
    </w:p>
    <w:p>
      <w:pPr>
        <w:pStyle w:val="TOC2"/>
        <w:tabs>
          <w:tab w:val="right" w:leader="dot" w:pos="8306"/>
        </w:tabs>
      </w:pPr>
      <w:hyperlink w:anchor="_Toc16101" w:history="1">
        <w:r>
          <w:rPr>
            <w:rFonts w:ascii="仿宋" w:eastAsia="仿宋" w:hAnsi="仿宋" w:cs="仿宋" w:hint="eastAsia"/>
            <w:lang w:eastAsia="zh-CN"/>
          </w:rPr>
          <w:t>(四)、土建工程建设指标</w:t>
        </w:r>
        <w:r>
          <w:tab/>
        </w:r>
        <w:r>
          <w:fldChar w:fldCharType="begin"/>
        </w:r>
        <w:r>
          <w:instrText xml:space="preserve"> PAGEREF _Toc16101 \h </w:instrText>
        </w:r>
        <w:r>
          <w:fldChar w:fldCharType="separate"/>
        </w:r>
        <w:r>
          <w:t>6</w:t>
        </w:r>
        <w:r>
          <w:fldChar w:fldCharType="end"/>
        </w:r>
      </w:hyperlink>
    </w:p>
    <w:p>
      <w:pPr>
        <w:pStyle w:val="TOC1"/>
        <w:tabs>
          <w:tab w:val="right" w:leader="dot" w:pos="8306"/>
        </w:tabs>
      </w:pPr>
      <w:hyperlink w:anchor="_Toc1748" w:history="1">
        <w:r>
          <w:rPr>
            <w:rFonts w:ascii="仿宋" w:eastAsia="仿宋" w:hAnsi="仿宋" w:cs="仿宋" w:hint="eastAsia"/>
            <w:lang w:eastAsia="zh-CN"/>
          </w:rPr>
          <w:t>二、产品规划分析</w:t>
        </w:r>
        <w:r>
          <w:tab/>
        </w:r>
        <w:r>
          <w:fldChar w:fldCharType="begin"/>
        </w:r>
        <w:r>
          <w:instrText xml:space="preserve"> PAGEREF _Toc1748 \h </w:instrText>
        </w:r>
        <w:r>
          <w:fldChar w:fldCharType="separate"/>
        </w:r>
        <w:r>
          <w:t>6</w:t>
        </w:r>
        <w:r>
          <w:fldChar w:fldCharType="end"/>
        </w:r>
      </w:hyperlink>
    </w:p>
    <w:p>
      <w:pPr>
        <w:pStyle w:val="TOC2"/>
        <w:tabs>
          <w:tab w:val="right" w:leader="dot" w:pos="8306"/>
        </w:tabs>
      </w:pPr>
      <w:hyperlink w:anchor="_Toc9640" w:history="1">
        <w:r>
          <w:rPr>
            <w:rFonts w:ascii="仿宋" w:eastAsia="仿宋" w:hAnsi="仿宋" w:cs="仿宋" w:hint="eastAsia"/>
            <w:lang w:eastAsia="zh-CN"/>
          </w:rPr>
          <w:t>(一)、产品规划</w:t>
        </w:r>
        <w:r>
          <w:tab/>
        </w:r>
        <w:r>
          <w:fldChar w:fldCharType="begin"/>
        </w:r>
        <w:r>
          <w:instrText xml:space="preserve"> PAGEREF _Toc9640 \h </w:instrText>
        </w:r>
        <w:r>
          <w:fldChar w:fldCharType="separate"/>
        </w:r>
        <w:r>
          <w:t>6</w:t>
        </w:r>
        <w:r>
          <w:fldChar w:fldCharType="end"/>
        </w:r>
      </w:hyperlink>
    </w:p>
    <w:p>
      <w:pPr>
        <w:pStyle w:val="TOC2"/>
        <w:tabs>
          <w:tab w:val="right" w:leader="dot" w:pos="8306"/>
        </w:tabs>
      </w:pPr>
      <w:hyperlink w:anchor="_Toc14584" w:history="1">
        <w:r>
          <w:rPr>
            <w:rFonts w:ascii="仿宋" w:eastAsia="仿宋" w:hAnsi="仿宋" w:cs="仿宋" w:hint="eastAsia"/>
            <w:lang w:eastAsia="zh-CN"/>
          </w:rPr>
          <w:t>(二)、建设规模</w:t>
        </w:r>
        <w:r>
          <w:tab/>
        </w:r>
        <w:r>
          <w:fldChar w:fldCharType="begin"/>
        </w:r>
        <w:r>
          <w:instrText xml:space="preserve"> PAGEREF _Toc14584 \h </w:instrText>
        </w:r>
        <w:r>
          <w:fldChar w:fldCharType="separate"/>
        </w:r>
        <w:r>
          <w:t>7</w:t>
        </w:r>
        <w:r>
          <w:fldChar w:fldCharType="end"/>
        </w:r>
      </w:hyperlink>
    </w:p>
    <w:p>
      <w:pPr>
        <w:pStyle w:val="TOC1"/>
        <w:tabs>
          <w:tab w:val="right" w:leader="dot" w:pos="8306"/>
        </w:tabs>
      </w:pPr>
      <w:hyperlink w:anchor="_Toc29843" w:history="1">
        <w:r>
          <w:rPr>
            <w:rFonts w:ascii="仿宋" w:eastAsia="仿宋" w:hAnsi="仿宋" w:cs="仿宋" w:hint="eastAsia"/>
            <w:lang w:eastAsia="zh-CN"/>
          </w:rPr>
          <w:t>三、改装汽车和低速载货汽车项目建设背景及必要性分析</w:t>
        </w:r>
        <w:r>
          <w:tab/>
        </w:r>
        <w:r>
          <w:fldChar w:fldCharType="begin"/>
        </w:r>
        <w:r>
          <w:instrText xml:space="preserve"> PAGEREF _Toc29843 \h </w:instrText>
        </w:r>
        <w:r>
          <w:fldChar w:fldCharType="separate"/>
        </w:r>
        <w:r>
          <w:t>8</w:t>
        </w:r>
        <w:r>
          <w:fldChar w:fldCharType="end"/>
        </w:r>
      </w:hyperlink>
    </w:p>
    <w:p>
      <w:pPr>
        <w:pStyle w:val="TOC2"/>
        <w:tabs>
          <w:tab w:val="right" w:leader="dot" w:pos="8306"/>
        </w:tabs>
      </w:pPr>
      <w:hyperlink w:anchor="_Toc21074" w:history="1">
        <w:r>
          <w:rPr>
            <w:rFonts w:ascii="仿宋" w:eastAsia="仿宋" w:hAnsi="仿宋" w:cs="仿宋" w:hint="eastAsia"/>
            <w:lang w:eastAsia="zh-CN"/>
          </w:rPr>
          <w:t>(一)、改装汽车和低速载货汽车项目背景分析</w:t>
        </w:r>
        <w:r>
          <w:tab/>
        </w:r>
        <w:r>
          <w:fldChar w:fldCharType="begin"/>
        </w:r>
        <w:r>
          <w:instrText xml:space="preserve"> PAGEREF _Toc21074 \h </w:instrText>
        </w:r>
        <w:r>
          <w:fldChar w:fldCharType="separate"/>
        </w:r>
        <w:r>
          <w:t>8</w:t>
        </w:r>
        <w:r>
          <w:fldChar w:fldCharType="end"/>
        </w:r>
      </w:hyperlink>
    </w:p>
    <w:p>
      <w:pPr>
        <w:pStyle w:val="TOC2"/>
        <w:tabs>
          <w:tab w:val="right" w:leader="dot" w:pos="8306"/>
        </w:tabs>
      </w:pPr>
      <w:hyperlink w:anchor="_Toc29650" w:history="1">
        <w:r>
          <w:rPr>
            <w:rFonts w:ascii="仿宋" w:eastAsia="仿宋" w:hAnsi="仿宋" w:cs="仿宋" w:hint="eastAsia"/>
            <w:lang w:eastAsia="zh-CN"/>
          </w:rPr>
          <w:t>(二)、改装汽车和低速载货汽车项目建设必要性分析</w:t>
        </w:r>
        <w:r>
          <w:tab/>
        </w:r>
        <w:r>
          <w:fldChar w:fldCharType="begin"/>
        </w:r>
        <w:r>
          <w:instrText xml:space="preserve"> PAGEREF _Toc29650 \h </w:instrText>
        </w:r>
        <w:r>
          <w:fldChar w:fldCharType="separate"/>
        </w:r>
        <w:r>
          <w:t>10</w:t>
        </w:r>
        <w:r>
          <w:fldChar w:fldCharType="end"/>
        </w:r>
      </w:hyperlink>
    </w:p>
    <w:p>
      <w:pPr>
        <w:pStyle w:val="TOC1"/>
        <w:tabs>
          <w:tab w:val="right" w:leader="dot" w:pos="8306"/>
        </w:tabs>
      </w:pPr>
      <w:hyperlink w:anchor="_Toc22983" w:history="1">
        <w:r>
          <w:rPr>
            <w:rFonts w:ascii="仿宋" w:eastAsia="仿宋" w:hAnsi="仿宋" w:cs="仿宋" w:hint="eastAsia"/>
            <w:lang w:eastAsia="zh-CN"/>
          </w:rPr>
          <w:t>四、改装汽车和低速载货汽车项目选址可行性分析</w:t>
        </w:r>
        <w:r>
          <w:tab/>
        </w:r>
        <w:r>
          <w:fldChar w:fldCharType="begin"/>
        </w:r>
        <w:r>
          <w:instrText xml:space="preserve"> PAGEREF _Toc22983 \h </w:instrText>
        </w:r>
        <w:r>
          <w:fldChar w:fldCharType="separate"/>
        </w:r>
        <w:r>
          <w:t>12</w:t>
        </w:r>
        <w:r>
          <w:fldChar w:fldCharType="end"/>
        </w:r>
      </w:hyperlink>
    </w:p>
    <w:p>
      <w:pPr>
        <w:pStyle w:val="TOC2"/>
        <w:tabs>
          <w:tab w:val="right" w:leader="dot" w:pos="8306"/>
        </w:tabs>
      </w:pPr>
      <w:hyperlink w:anchor="_Toc6268" w:history="1">
        <w:r>
          <w:rPr>
            <w:rFonts w:ascii="仿宋" w:eastAsia="仿宋" w:hAnsi="仿宋" w:cs="仿宋" w:hint="eastAsia"/>
            <w:lang w:eastAsia="zh-CN"/>
          </w:rPr>
          <w:t>(一)、改装汽车和低速载货汽车项目选址</w:t>
        </w:r>
        <w:r>
          <w:tab/>
        </w:r>
        <w:r>
          <w:fldChar w:fldCharType="begin"/>
        </w:r>
        <w:r>
          <w:instrText xml:space="preserve"> PAGEREF _Toc6268 \h </w:instrText>
        </w:r>
        <w:r>
          <w:fldChar w:fldCharType="separate"/>
        </w:r>
        <w:r>
          <w:t>12</w:t>
        </w:r>
        <w:r>
          <w:fldChar w:fldCharType="end"/>
        </w:r>
      </w:hyperlink>
    </w:p>
    <w:p>
      <w:pPr>
        <w:pStyle w:val="TOC2"/>
        <w:tabs>
          <w:tab w:val="right" w:leader="dot" w:pos="8306"/>
        </w:tabs>
      </w:pPr>
      <w:hyperlink w:anchor="_Toc23242" w:history="1">
        <w:r>
          <w:rPr>
            <w:rFonts w:ascii="仿宋" w:eastAsia="仿宋" w:hAnsi="仿宋" w:cs="仿宋" w:hint="eastAsia"/>
            <w:lang w:eastAsia="zh-CN"/>
          </w:rPr>
          <w:t>(二)、用地控制指标</w:t>
        </w:r>
        <w:r>
          <w:tab/>
        </w:r>
        <w:r>
          <w:fldChar w:fldCharType="begin"/>
        </w:r>
        <w:r>
          <w:instrText xml:space="preserve"> PAGEREF _Toc23242 \h </w:instrText>
        </w:r>
        <w:r>
          <w:fldChar w:fldCharType="separate"/>
        </w:r>
        <w:r>
          <w:t>12</w:t>
        </w:r>
        <w:r>
          <w:fldChar w:fldCharType="end"/>
        </w:r>
      </w:hyperlink>
    </w:p>
    <w:p>
      <w:pPr>
        <w:pStyle w:val="TOC2"/>
        <w:tabs>
          <w:tab w:val="right" w:leader="dot" w:pos="8306"/>
        </w:tabs>
      </w:pPr>
      <w:hyperlink w:anchor="_Toc26634" w:history="1">
        <w:r>
          <w:rPr>
            <w:rFonts w:ascii="仿宋" w:eastAsia="仿宋" w:hAnsi="仿宋" w:cs="仿宋" w:hint="eastAsia"/>
            <w:lang w:eastAsia="zh-CN"/>
          </w:rPr>
          <w:t>(三)、节约用地措施</w:t>
        </w:r>
        <w:r>
          <w:tab/>
        </w:r>
        <w:r>
          <w:fldChar w:fldCharType="begin"/>
        </w:r>
        <w:r>
          <w:instrText xml:space="preserve"> PAGEREF _Toc26634 \h </w:instrText>
        </w:r>
        <w:r>
          <w:fldChar w:fldCharType="separate"/>
        </w:r>
        <w:r>
          <w:t>14</w:t>
        </w:r>
        <w:r>
          <w:fldChar w:fldCharType="end"/>
        </w:r>
      </w:hyperlink>
    </w:p>
    <w:p>
      <w:pPr>
        <w:pStyle w:val="TOC2"/>
        <w:tabs>
          <w:tab w:val="right" w:leader="dot" w:pos="8306"/>
        </w:tabs>
      </w:pPr>
      <w:hyperlink w:anchor="_Toc5505" w:history="1">
        <w:r>
          <w:rPr>
            <w:rFonts w:ascii="仿宋" w:eastAsia="仿宋" w:hAnsi="仿宋" w:cs="仿宋" w:hint="eastAsia"/>
            <w:lang w:eastAsia="zh-CN"/>
          </w:rPr>
          <w:t>(四)、总图布置方案</w:t>
        </w:r>
        <w:r>
          <w:tab/>
        </w:r>
        <w:r>
          <w:fldChar w:fldCharType="begin"/>
        </w:r>
        <w:r>
          <w:instrText xml:space="preserve"> PAGEREF _Toc5505 \h </w:instrText>
        </w:r>
        <w:r>
          <w:fldChar w:fldCharType="separate"/>
        </w:r>
        <w:r>
          <w:t>15</w:t>
        </w:r>
        <w:r>
          <w:fldChar w:fldCharType="end"/>
        </w:r>
      </w:hyperlink>
    </w:p>
    <w:p>
      <w:pPr>
        <w:pStyle w:val="TOC2"/>
        <w:tabs>
          <w:tab w:val="right" w:leader="dot" w:pos="8306"/>
        </w:tabs>
      </w:pPr>
      <w:hyperlink w:anchor="_Toc22633" w:history="1">
        <w:r>
          <w:rPr>
            <w:rFonts w:ascii="仿宋" w:eastAsia="仿宋" w:hAnsi="仿宋" w:cs="仿宋" w:hint="eastAsia"/>
            <w:lang w:eastAsia="zh-CN"/>
          </w:rPr>
          <w:t>(五)、选址综合评价</w:t>
        </w:r>
        <w:r>
          <w:tab/>
        </w:r>
        <w:r>
          <w:fldChar w:fldCharType="begin"/>
        </w:r>
        <w:r>
          <w:instrText xml:space="preserve"> PAGEREF _Toc22633 \h </w:instrText>
        </w:r>
        <w:r>
          <w:fldChar w:fldCharType="separate"/>
        </w:r>
        <w:r>
          <w:t>16</w:t>
        </w:r>
        <w:r>
          <w:fldChar w:fldCharType="end"/>
        </w:r>
      </w:hyperlink>
    </w:p>
    <w:p>
      <w:pPr>
        <w:pStyle w:val="TOC1"/>
        <w:tabs>
          <w:tab w:val="right" w:leader="dot" w:pos="8306"/>
        </w:tabs>
      </w:pPr>
      <w:hyperlink w:anchor="_Toc3320" w:history="1">
        <w:r>
          <w:rPr>
            <w:rFonts w:ascii="仿宋" w:eastAsia="仿宋" w:hAnsi="仿宋" w:cs="仿宋" w:hint="eastAsia"/>
            <w:lang w:eastAsia="zh-CN"/>
          </w:rPr>
          <w:t>五、改装汽车和低速载货汽车项目建设单位说明</w:t>
        </w:r>
        <w:r>
          <w:tab/>
        </w:r>
        <w:r>
          <w:fldChar w:fldCharType="begin"/>
        </w:r>
        <w:r>
          <w:instrText xml:space="preserve"> PAGEREF _Toc3320 \h </w:instrText>
        </w:r>
        <w:r>
          <w:fldChar w:fldCharType="separate"/>
        </w:r>
        <w:r>
          <w:t>17</w:t>
        </w:r>
        <w:r>
          <w:fldChar w:fldCharType="end"/>
        </w:r>
      </w:hyperlink>
    </w:p>
    <w:p>
      <w:pPr>
        <w:pStyle w:val="TOC2"/>
        <w:tabs>
          <w:tab w:val="right" w:leader="dot" w:pos="8306"/>
        </w:tabs>
      </w:pPr>
      <w:hyperlink w:anchor="_Toc6632" w:history="1">
        <w:r>
          <w:rPr>
            <w:rFonts w:ascii="仿宋" w:eastAsia="仿宋" w:hAnsi="仿宋" w:cs="仿宋" w:hint="eastAsia"/>
            <w:lang w:eastAsia="zh-CN"/>
          </w:rPr>
          <w:t>(一)、改装汽车和低速载货汽车项目承办单位基本情况</w:t>
        </w:r>
        <w:r>
          <w:tab/>
        </w:r>
        <w:r>
          <w:fldChar w:fldCharType="begin"/>
        </w:r>
        <w:r>
          <w:instrText xml:space="preserve"> PAGEREF _Toc6632 \h </w:instrText>
        </w:r>
        <w:r>
          <w:fldChar w:fldCharType="separate"/>
        </w:r>
        <w:r>
          <w:t>17</w:t>
        </w:r>
        <w:r>
          <w:fldChar w:fldCharType="end"/>
        </w:r>
      </w:hyperlink>
    </w:p>
    <w:p>
      <w:pPr>
        <w:pStyle w:val="TOC2"/>
        <w:tabs>
          <w:tab w:val="right" w:leader="dot" w:pos="8306"/>
        </w:tabs>
      </w:pPr>
      <w:hyperlink w:anchor="_Toc19436" w:history="1">
        <w:r>
          <w:rPr>
            <w:rFonts w:ascii="仿宋" w:eastAsia="仿宋" w:hAnsi="仿宋" w:cs="仿宋" w:hint="eastAsia"/>
            <w:lang w:eastAsia="zh-CN"/>
          </w:rPr>
          <w:t>(二)、公司经济效益分析</w:t>
        </w:r>
        <w:r>
          <w:tab/>
        </w:r>
        <w:r>
          <w:fldChar w:fldCharType="begin"/>
        </w:r>
        <w:r>
          <w:instrText xml:space="preserve"> PAGEREF _Toc19436 \h </w:instrText>
        </w:r>
        <w:r>
          <w:fldChar w:fldCharType="separate"/>
        </w:r>
        <w:r>
          <w:t>18</w:t>
        </w:r>
        <w:r>
          <w:fldChar w:fldCharType="end"/>
        </w:r>
      </w:hyperlink>
    </w:p>
    <w:p>
      <w:pPr>
        <w:pStyle w:val="TOC1"/>
        <w:tabs>
          <w:tab w:val="right" w:leader="dot" w:pos="8306"/>
        </w:tabs>
      </w:pPr>
      <w:hyperlink w:anchor="_Toc24915" w:history="1">
        <w:r>
          <w:rPr>
            <w:rFonts w:ascii="仿宋" w:eastAsia="仿宋" w:hAnsi="仿宋" w:cs="仿宋" w:hint="eastAsia"/>
            <w:lang w:eastAsia="zh-CN"/>
          </w:rPr>
          <w:t>六、工艺说明</w:t>
        </w:r>
        <w:r>
          <w:tab/>
        </w:r>
        <w:r>
          <w:fldChar w:fldCharType="begin"/>
        </w:r>
        <w:r>
          <w:instrText xml:space="preserve"> PAGEREF _Toc24915 \h </w:instrText>
        </w:r>
        <w:r>
          <w:fldChar w:fldCharType="separate"/>
        </w:r>
        <w:r>
          <w:t>19</w:t>
        </w:r>
        <w:r>
          <w:fldChar w:fldCharType="end"/>
        </w:r>
      </w:hyperlink>
    </w:p>
    <w:p>
      <w:pPr>
        <w:pStyle w:val="TOC2"/>
        <w:tabs>
          <w:tab w:val="right" w:leader="dot" w:pos="8306"/>
        </w:tabs>
      </w:pPr>
      <w:hyperlink w:anchor="_Toc15610" w:history="1">
        <w:r>
          <w:rPr>
            <w:rFonts w:ascii="仿宋" w:eastAsia="仿宋" w:hAnsi="仿宋" w:cs="仿宋" w:hint="eastAsia"/>
            <w:lang w:eastAsia="zh-CN"/>
          </w:rPr>
          <w:t>(一)、技术管理特点</w:t>
        </w:r>
        <w:r>
          <w:tab/>
        </w:r>
        <w:r>
          <w:fldChar w:fldCharType="begin"/>
        </w:r>
        <w:r>
          <w:instrText xml:space="preserve"> PAGEREF _Toc15610 \h </w:instrText>
        </w:r>
        <w:r>
          <w:fldChar w:fldCharType="separate"/>
        </w:r>
        <w:r>
          <w:t>19</w:t>
        </w:r>
        <w:r>
          <w:fldChar w:fldCharType="end"/>
        </w:r>
      </w:hyperlink>
    </w:p>
    <w:p>
      <w:pPr>
        <w:pStyle w:val="TOC2"/>
        <w:tabs>
          <w:tab w:val="right" w:leader="dot" w:pos="8306"/>
        </w:tabs>
      </w:pPr>
      <w:hyperlink w:anchor="_Toc15333" w:history="1">
        <w:r>
          <w:rPr>
            <w:rFonts w:ascii="仿宋" w:eastAsia="仿宋" w:hAnsi="仿宋" w:cs="仿宋" w:hint="eastAsia"/>
            <w:lang w:eastAsia="zh-CN"/>
          </w:rPr>
          <w:t>(二)、改装汽车和低速载货汽车项目工艺技术设计方案</w:t>
        </w:r>
        <w:r>
          <w:tab/>
        </w:r>
        <w:r>
          <w:fldChar w:fldCharType="begin"/>
        </w:r>
        <w:r>
          <w:instrText xml:space="preserve"> PAGEREF _Toc15333 \h </w:instrText>
        </w:r>
        <w:r>
          <w:fldChar w:fldCharType="separate"/>
        </w:r>
        <w:r>
          <w:t>20</w:t>
        </w:r>
        <w:r>
          <w:fldChar w:fldCharType="end"/>
        </w:r>
      </w:hyperlink>
    </w:p>
    <w:p>
      <w:pPr>
        <w:pStyle w:val="TOC2"/>
        <w:tabs>
          <w:tab w:val="right" w:leader="dot" w:pos="8306"/>
        </w:tabs>
      </w:pPr>
      <w:hyperlink w:anchor="_Toc6449" w:history="1">
        <w:r>
          <w:rPr>
            <w:rFonts w:ascii="仿宋" w:eastAsia="仿宋" w:hAnsi="仿宋" w:cs="仿宋" w:hint="eastAsia"/>
            <w:lang w:eastAsia="zh-CN"/>
          </w:rPr>
          <w:t>(三)、设备选型方案</w:t>
        </w:r>
        <w:r>
          <w:tab/>
        </w:r>
        <w:r>
          <w:fldChar w:fldCharType="begin"/>
        </w:r>
        <w:r>
          <w:instrText xml:space="preserve"> PAGEREF _Toc6449 \h </w:instrText>
        </w:r>
        <w:r>
          <w:fldChar w:fldCharType="separate"/>
        </w:r>
        <w:r>
          <w:t>22</w:t>
        </w:r>
        <w:r>
          <w:fldChar w:fldCharType="end"/>
        </w:r>
      </w:hyperlink>
    </w:p>
    <w:p>
      <w:pPr>
        <w:pStyle w:val="TOC1"/>
        <w:tabs>
          <w:tab w:val="right" w:leader="dot" w:pos="8306"/>
        </w:tabs>
      </w:pPr>
      <w:hyperlink w:anchor="_Toc1039" w:history="1">
        <w:r>
          <w:rPr>
            <w:rFonts w:ascii="仿宋" w:eastAsia="仿宋" w:hAnsi="仿宋" w:cs="仿宋" w:hint="eastAsia"/>
            <w:lang w:eastAsia="zh-CN"/>
          </w:rPr>
          <w:t>七、改装汽车和低速载货汽车项目技术管理</w:t>
        </w:r>
        <w:r>
          <w:tab/>
        </w:r>
        <w:r>
          <w:fldChar w:fldCharType="begin"/>
        </w:r>
        <w:r>
          <w:instrText xml:space="preserve"> PAGEREF _Toc1039 \h </w:instrText>
        </w:r>
        <w:r>
          <w:fldChar w:fldCharType="separate"/>
        </w:r>
        <w:r>
          <w:t>23</w:t>
        </w:r>
        <w:r>
          <w:fldChar w:fldCharType="end"/>
        </w:r>
      </w:hyperlink>
    </w:p>
    <w:p>
      <w:pPr>
        <w:pStyle w:val="TOC2"/>
        <w:tabs>
          <w:tab w:val="right" w:leader="dot" w:pos="8306"/>
        </w:tabs>
      </w:pPr>
      <w:hyperlink w:anchor="_Toc18528" w:history="1">
        <w:r>
          <w:rPr>
            <w:rFonts w:ascii="仿宋" w:eastAsia="仿宋" w:hAnsi="仿宋" w:cs="仿宋" w:hint="eastAsia"/>
            <w:lang w:eastAsia="zh-CN"/>
          </w:rPr>
          <w:t>(一)、技术方案选用方向</w:t>
        </w:r>
        <w:r>
          <w:tab/>
        </w:r>
        <w:r>
          <w:fldChar w:fldCharType="begin"/>
        </w:r>
        <w:r>
          <w:instrText xml:space="preserve"> PAGEREF _Toc18528 \h </w:instrText>
        </w:r>
        <w:r>
          <w:fldChar w:fldCharType="separate"/>
        </w:r>
        <w:r>
          <w:t>23</w:t>
        </w:r>
        <w:r>
          <w:fldChar w:fldCharType="end"/>
        </w:r>
      </w:hyperlink>
    </w:p>
    <w:p>
      <w:pPr>
        <w:pStyle w:val="TOC2"/>
        <w:tabs>
          <w:tab w:val="right" w:leader="dot" w:pos="8306"/>
        </w:tabs>
      </w:pPr>
      <w:hyperlink w:anchor="_Toc1308" w:history="1">
        <w:r>
          <w:rPr>
            <w:rFonts w:ascii="仿宋" w:eastAsia="仿宋" w:hAnsi="仿宋" w:cs="仿宋" w:hint="eastAsia"/>
            <w:lang w:eastAsia="zh-CN"/>
          </w:rPr>
          <w:t>(二)、工艺技术方案选用原则</w:t>
        </w:r>
        <w:r>
          <w:tab/>
        </w:r>
        <w:r>
          <w:fldChar w:fldCharType="begin"/>
        </w:r>
        <w:r>
          <w:instrText xml:space="preserve"> PAGEREF _Toc1308 \h </w:instrText>
        </w:r>
        <w:r>
          <w:fldChar w:fldCharType="separate"/>
        </w:r>
        <w:r>
          <w:t>25</w:t>
        </w:r>
        <w:r>
          <w:fldChar w:fldCharType="end"/>
        </w:r>
      </w:hyperlink>
    </w:p>
    <w:p>
      <w:pPr>
        <w:pStyle w:val="TOC2"/>
        <w:tabs>
          <w:tab w:val="right" w:leader="dot" w:pos="8306"/>
        </w:tabs>
      </w:pPr>
      <w:hyperlink w:anchor="_Toc10384" w:history="1">
        <w:r>
          <w:rPr>
            <w:rFonts w:ascii="仿宋" w:eastAsia="仿宋" w:hAnsi="仿宋" w:cs="仿宋" w:hint="eastAsia"/>
            <w:lang w:eastAsia="zh-CN"/>
          </w:rPr>
          <w:t>(三)、工艺技术方案要求</w:t>
        </w:r>
        <w:r>
          <w:tab/>
        </w:r>
        <w:r>
          <w:fldChar w:fldCharType="begin"/>
        </w:r>
        <w:r>
          <w:instrText xml:space="preserve"> PAGEREF _Toc10384 \h </w:instrText>
        </w:r>
        <w:r>
          <w:fldChar w:fldCharType="separate"/>
        </w:r>
        <w:r>
          <w:t>27</w:t>
        </w:r>
        <w:r>
          <w:fldChar w:fldCharType="end"/>
        </w:r>
      </w:hyperlink>
    </w:p>
    <w:p>
      <w:pPr>
        <w:pStyle w:val="TOC1"/>
        <w:tabs>
          <w:tab w:val="right" w:leader="dot" w:pos="8306"/>
        </w:tabs>
      </w:pPr>
      <w:hyperlink w:anchor="_Toc3377" w:history="1">
        <w:r>
          <w:rPr>
            <w:rFonts w:ascii="仿宋" w:eastAsia="仿宋" w:hAnsi="仿宋" w:cs="仿宋" w:hint="eastAsia"/>
            <w:lang w:eastAsia="zh-CN"/>
          </w:rPr>
          <w:t>八、改装汽车和低速载货汽车项目投资规划</w:t>
        </w:r>
        <w:r>
          <w:tab/>
        </w:r>
        <w:r>
          <w:fldChar w:fldCharType="begin"/>
        </w:r>
        <w:r>
          <w:instrText xml:space="preserve"> PAGEREF _Toc3377 \h </w:instrText>
        </w:r>
        <w:r>
          <w:fldChar w:fldCharType="separate"/>
        </w:r>
        <w:r>
          <w:t>29</w:t>
        </w:r>
        <w:r>
          <w:fldChar w:fldCharType="end"/>
        </w:r>
      </w:hyperlink>
    </w:p>
    <w:p>
      <w:pPr>
        <w:pStyle w:val="TOC2"/>
        <w:tabs>
          <w:tab w:val="right" w:leader="dot" w:pos="8306"/>
        </w:tabs>
      </w:pPr>
      <w:hyperlink w:anchor="_Toc7814" w:history="1">
        <w:r>
          <w:rPr>
            <w:rFonts w:ascii="仿宋" w:eastAsia="仿宋" w:hAnsi="仿宋" w:cs="仿宋" w:hint="eastAsia"/>
            <w:lang w:eastAsia="zh-CN"/>
          </w:rPr>
          <w:t>(一)、改装汽车和低速载货汽车项目总投资估算</w:t>
        </w:r>
        <w:r>
          <w:tab/>
        </w:r>
        <w:r>
          <w:fldChar w:fldCharType="begin"/>
        </w:r>
        <w:r>
          <w:instrText xml:space="preserve"> PAGEREF _Toc7814 \h </w:instrText>
        </w:r>
        <w:r>
          <w:fldChar w:fldCharType="separate"/>
        </w:r>
        <w:r>
          <w:t>29</w:t>
        </w:r>
        <w:r>
          <w:fldChar w:fldCharType="end"/>
        </w:r>
      </w:hyperlink>
    </w:p>
    <w:p>
      <w:pPr>
        <w:pStyle w:val="TOC2"/>
        <w:tabs>
          <w:tab w:val="right" w:leader="dot" w:pos="8306"/>
        </w:tabs>
      </w:pPr>
      <w:hyperlink w:anchor="_Toc26701" w:history="1">
        <w:r>
          <w:rPr>
            <w:rFonts w:ascii="仿宋" w:eastAsia="仿宋" w:hAnsi="仿宋" w:cs="仿宋" w:hint="eastAsia"/>
            <w:lang w:eastAsia="zh-CN"/>
          </w:rPr>
          <w:t>(二)、资金筹措</w:t>
        </w:r>
        <w:r>
          <w:tab/>
        </w:r>
        <w:r>
          <w:fldChar w:fldCharType="begin"/>
        </w:r>
        <w:r>
          <w:instrText xml:space="preserve"> PAGEREF _Toc26701 \h </w:instrText>
        </w:r>
        <w:r>
          <w:fldChar w:fldCharType="separate"/>
        </w:r>
        <w:r>
          <w:t>31</w:t>
        </w:r>
        <w:r>
          <w:fldChar w:fldCharType="end"/>
        </w:r>
      </w:hyperlink>
    </w:p>
    <w:p>
      <w:pPr>
        <w:pStyle w:val="TOC1"/>
        <w:tabs>
          <w:tab w:val="right" w:leader="dot" w:pos="8306"/>
        </w:tabs>
      </w:pPr>
      <w:hyperlink w:anchor="_Toc8017" w:history="1">
        <w:r>
          <w:rPr>
            <w:rFonts w:ascii="仿宋" w:eastAsia="仿宋" w:hAnsi="仿宋" w:cs="仿宋" w:hint="eastAsia"/>
            <w:lang w:eastAsia="zh-CN"/>
          </w:rPr>
          <w:t>九、改装汽车和低速载货汽车项目经营效益</w:t>
        </w:r>
        <w:r>
          <w:tab/>
        </w:r>
        <w:r>
          <w:fldChar w:fldCharType="begin"/>
        </w:r>
        <w:r>
          <w:instrText xml:space="preserve"> PAGEREF _Toc8017 \h </w:instrText>
        </w:r>
        <w:r>
          <w:fldChar w:fldCharType="separate"/>
        </w:r>
        <w:r>
          <w:t>32</w:t>
        </w:r>
        <w:r>
          <w:fldChar w:fldCharType="end"/>
        </w:r>
      </w:hyperlink>
    </w:p>
    <w:p>
      <w:pPr>
        <w:pStyle w:val="TOC2"/>
        <w:tabs>
          <w:tab w:val="right" w:leader="dot" w:pos="8306"/>
        </w:tabs>
      </w:pPr>
      <w:hyperlink w:anchor="_Toc21546" w:history="1">
        <w:r>
          <w:rPr>
            <w:rFonts w:ascii="仿宋" w:eastAsia="仿宋" w:hAnsi="仿宋" w:cs="仿宋" w:hint="eastAsia"/>
            <w:lang w:eastAsia="zh-CN"/>
          </w:rPr>
          <w:t>(一)、经济评价财务测算</w:t>
        </w:r>
        <w:r>
          <w:tab/>
        </w:r>
        <w:r>
          <w:fldChar w:fldCharType="begin"/>
        </w:r>
        <w:r>
          <w:instrText xml:space="preserve"> PAGEREF _Toc21546 \h </w:instrText>
        </w:r>
        <w:r>
          <w:fldChar w:fldCharType="separate"/>
        </w:r>
        <w:r>
          <w:t>32</w:t>
        </w:r>
        <w:r>
          <w:fldChar w:fldCharType="end"/>
        </w:r>
      </w:hyperlink>
    </w:p>
    <w:p>
      <w:pPr>
        <w:pStyle w:val="TOC2"/>
        <w:tabs>
          <w:tab w:val="right" w:leader="dot" w:pos="8306"/>
        </w:tabs>
      </w:pPr>
      <w:hyperlink w:anchor="_Toc8994" w:history="1">
        <w:r>
          <w:rPr>
            <w:rFonts w:ascii="仿宋" w:eastAsia="仿宋" w:hAnsi="仿宋" w:cs="仿宋" w:hint="eastAsia"/>
            <w:lang w:eastAsia="zh-CN"/>
          </w:rPr>
          <w:t>(二)、改装汽车和低速载货汽车项目盈利能力分析</w:t>
        </w:r>
        <w:r>
          <w:tab/>
        </w:r>
        <w:r>
          <w:fldChar w:fldCharType="begin"/>
        </w:r>
        <w:r>
          <w:instrText xml:space="preserve"> PAGEREF _Toc8994 \h </w:instrText>
        </w:r>
        <w:r>
          <w:fldChar w:fldCharType="separate"/>
        </w:r>
        <w:r>
          <w:t>33</w:t>
        </w:r>
        <w:r>
          <w:fldChar w:fldCharType="end"/>
        </w:r>
      </w:hyperlink>
    </w:p>
    <w:p>
      <w:pPr>
        <w:pStyle w:val="TOC1"/>
        <w:tabs>
          <w:tab w:val="right" w:leader="dot" w:pos="8306"/>
        </w:tabs>
      </w:pPr>
      <w:hyperlink w:anchor="_Toc15399" w:history="1">
        <w:r>
          <w:rPr>
            <w:rFonts w:ascii="仿宋" w:eastAsia="仿宋" w:hAnsi="仿宋" w:cs="仿宋" w:hint="eastAsia"/>
            <w:lang w:eastAsia="zh-CN"/>
          </w:rPr>
          <w:t>十、改装汽车和低速载货汽车项目人力资源管理</w:t>
        </w:r>
        <w:r>
          <w:tab/>
        </w:r>
        <w:r>
          <w:fldChar w:fldCharType="begin"/>
        </w:r>
        <w:r>
          <w:instrText xml:space="preserve"> PAGEREF _Toc15399 \h </w:instrText>
        </w:r>
        <w:r>
          <w:fldChar w:fldCharType="separate"/>
        </w:r>
        <w:r>
          <w:t>34</w:t>
        </w:r>
        <w:r>
          <w:fldChar w:fldCharType="end"/>
        </w:r>
      </w:hyperlink>
    </w:p>
    <w:p>
      <w:pPr>
        <w:pStyle w:val="TOC2"/>
        <w:tabs>
          <w:tab w:val="right" w:leader="dot" w:pos="8306"/>
        </w:tabs>
      </w:pPr>
      <w:hyperlink w:anchor="_Toc13310" w:history="1">
        <w:r>
          <w:rPr>
            <w:rFonts w:ascii="仿宋" w:eastAsia="仿宋" w:hAnsi="仿宋" w:cs="仿宋" w:hint="eastAsia"/>
            <w:lang w:eastAsia="zh-CN"/>
          </w:rPr>
          <w:t>(一)、建立健全的预算管理制度</w:t>
        </w:r>
        <w:r>
          <w:tab/>
        </w:r>
        <w:r>
          <w:fldChar w:fldCharType="begin"/>
        </w:r>
        <w:r>
          <w:instrText xml:space="preserve"> PAGEREF _Toc13310 \h </w:instrText>
        </w:r>
        <w:r>
          <w:fldChar w:fldCharType="separate"/>
        </w:r>
        <w:r>
          <w:t>34</w:t>
        </w:r>
        <w:r>
          <w:fldChar w:fldCharType="end"/>
        </w:r>
      </w:hyperlink>
    </w:p>
    <w:p>
      <w:pPr>
        <w:pStyle w:val="TOC2"/>
        <w:tabs>
          <w:tab w:val="right" w:leader="dot" w:pos="8306"/>
        </w:tabs>
      </w:pPr>
      <w:hyperlink w:anchor="_Toc17843" w:history="1">
        <w:r>
          <w:rPr>
            <w:rFonts w:ascii="仿宋" w:eastAsia="仿宋" w:hAnsi="仿宋" w:cs="仿宋" w:hint="eastAsia"/>
            <w:lang w:eastAsia="zh-CN"/>
          </w:rPr>
          <w:t>(二)、加强资金流动监控</w:t>
        </w:r>
        <w:r>
          <w:tab/>
        </w:r>
        <w:r>
          <w:fldChar w:fldCharType="begin"/>
        </w:r>
        <w:r>
          <w:instrText xml:space="preserve"> PAGEREF _Toc17843 \h </w:instrText>
        </w:r>
        <w:r>
          <w:fldChar w:fldCharType="separate"/>
        </w:r>
        <w:r>
          <w:t>36</w:t>
        </w:r>
        <w:r>
          <w:fldChar w:fldCharType="end"/>
        </w:r>
      </w:hyperlink>
    </w:p>
    <w:p>
      <w:pPr>
        <w:pStyle w:val="TOC2"/>
        <w:tabs>
          <w:tab w:val="right" w:leader="dot" w:pos="8306"/>
        </w:tabs>
      </w:pPr>
      <w:hyperlink w:anchor="_Toc7961" w:history="1">
        <w:r>
          <w:rPr>
            <w:rFonts w:ascii="仿宋" w:eastAsia="仿宋" w:hAnsi="仿宋" w:cs="仿宋" w:hint="eastAsia"/>
            <w:lang w:eastAsia="zh-CN"/>
          </w:rPr>
          <w:t>(三)、制定完善的风险控制机制</w:t>
        </w:r>
        <w:r>
          <w:tab/>
        </w:r>
        <w:r>
          <w:fldChar w:fldCharType="begin"/>
        </w:r>
        <w:r>
          <w:instrText xml:space="preserve"> PAGEREF _Toc7961 \h </w:instrText>
        </w:r>
        <w:r>
          <w:fldChar w:fldCharType="separate"/>
        </w:r>
        <w:r>
          <w:t>37</w:t>
        </w:r>
        <w:r>
          <w:fldChar w:fldCharType="end"/>
        </w:r>
      </w:hyperlink>
    </w:p>
    <w:p>
      <w:pPr>
        <w:pStyle w:val="TOC2"/>
        <w:tabs>
          <w:tab w:val="right" w:leader="dot" w:pos="8306"/>
        </w:tabs>
      </w:pPr>
      <w:hyperlink w:anchor="_Toc14535" w:history="1">
        <w:r>
          <w:rPr>
            <w:rFonts w:ascii="仿宋" w:eastAsia="仿宋" w:hAnsi="仿宋" w:cs="仿宋" w:hint="eastAsia"/>
            <w:lang w:eastAsia="zh-CN"/>
          </w:rPr>
          <w:t>(四)、优化成本管理</w:t>
        </w:r>
        <w:r>
          <w:tab/>
        </w:r>
        <w:r>
          <w:fldChar w:fldCharType="begin"/>
        </w:r>
        <w:r>
          <w:instrText xml:space="preserve"> PAGEREF _Toc14535 \h </w:instrText>
        </w:r>
        <w:r>
          <w:fldChar w:fldCharType="separate"/>
        </w:r>
        <w:r>
          <w:t>39</w:t>
        </w:r>
        <w:r>
          <w:fldChar w:fldCharType="end"/>
        </w:r>
      </w:hyperlink>
    </w:p>
    <w:p>
      <w:pPr>
        <w:pStyle w:val="TOC1"/>
        <w:tabs>
          <w:tab w:val="right" w:leader="dot" w:pos="8306"/>
        </w:tabs>
      </w:pPr>
      <w:hyperlink w:anchor="_Toc17871" w:history="1">
        <w:r>
          <w:rPr>
            <w:rFonts w:ascii="仿宋" w:eastAsia="仿宋" w:hAnsi="仿宋" w:cs="仿宋" w:hint="eastAsia"/>
            <w:lang w:eastAsia="zh-CN"/>
          </w:rPr>
          <w:t>十一、改装汽车和低速载货汽车项目社会影响</w:t>
        </w:r>
        <w:r>
          <w:tab/>
        </w:r>
        <w:r>
          <w:fldChar w:fldCharType="begin"/>
        </w:r>
        <w:r>
          <w:instrText xml:space="preserve"> PAGEREF _Toc17871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15" w:history="1">
        <w:r>
          <w:rPr>
            <w:rFonts w:ascii="仿宋" w:eastAsia="仿宋" w:hAnsi="仿宋" w:cs="仿宋" w:hint="eastAsia"/>
            <w:lang w:eastAsia="zh-CN"/>
          </w:rPr>
          <w:t>(一)、社会责任与义务</w:t>
        </w:r>
        <w:r>
          <w:tab/>
        </w:r>
        <w:r>
          <w:fldChar w:fldCharType="begin"/>
        </w:r>
        <w:r>
          <w:instrText xml:space="preserve"> PAGEREF _Toc28015 \h </w:instrText>
        </w:r>
        <w:r>
          <w:fldChar w:fldCharType="separate"/>
        </w:r>
        <w:r>
          <w:t>40</w:t>
        </w:r>
        <w:r>
          <w:fldChar w:fldCharType="end"/>
        </w:r>
      </w:hyperlink>
    </w:p>
    <w:p>
      <w:pPr>
        <w:pStyle w:val="TOC2"/>
        <w:tabs>
          <w:tab w:val="right" w:leader="dot" w:pos="8306"/>
        </w:tabs>
      </w:pPr>
      <w:hyperlink w:anchor="_Toc13207" w:history="1">
        <w:r>
          <w:rPr>
            <w:rFonts w:ascii="仿宋" w:eastAsia="仿宋" w:hAnsi="仿宋" w:cs="仿宋" w:hint="eastAsia"/>
            <w:lang w:eastAsia="zh-CN"/>
          </w:rPr>
          <w:t>(二)、社会参与与沟通</w:t>
        </w:r>
        <w:r>
          <w:tab/>
        </w:r>
        <w:r>
          <w:fldChar w:fldCharType="begin"/>
        </w:r>
        <w:r>
          <w:instrText xml:space="preserve"> PAGEREF _Toc13207 \h </w:instrText>
        </w:r>
        <w:r>
          <w:fldChar w:fldCharType="separate"/>
        </w:r>
        <w:r>
          <w:t>41</w:t>
        </w:r>
        <w:r>
          <w:fldChar w:fldCharType="end"/>
        </w:r>
      </w:hyperlink>
    </w:p>
    <w:p>
      <w:pPr>
        <w:pStyle w:val="TOC1"/>
        <w:tabs>
          <w:tab w:val="right" w:leader="dot" w:pos="8306"/>
        </w:tabs>
      </w:pPr>
      <w:hyperlink w:anchor="_Toc28284" w:history="1">
        <w:r>
          <w:rPr>
            <w:rFonts w:ascii="仿宋" w:eastAsia="仿宋" w:hAnsi="仿宋" w:cs="仿宋" w:hint="eastAsia"/>
            <w:lang w:eastAsia="zh-CN"/>
          </w:rPr>
          <w:t>十二、改装汽车和低速载货汽车项目创新与研发</w:t>
        </w:r>
        <w:r>
          <w:tab/>
        </w:r>
        <w:r>
          <w:fldChar w:fldCharType="begin"/>
        </w:r>
        <w:r>
          <w:instrText xml:space="preserve"> PAGEREF _Toc28284 \h </w:instrText>
        </w:r>
        <w:r>
          <w:fldChar w:fldCharType="separate"/>
        </w:r>
        <w:r>
          <w:t>42</w:t>
        </w:r>
        <w:r>
          <w:fldChar w:fldCharType="end"/>
        </w:r>
      </w:hyperlink>
    </w:p>
    <w:p>
      <w:pPr>
        <w:pStyle w:val="TOC2"/>
        <w:tabs>
          <w:tab w:val="right" w:leader="dot" w:pos="8306"/>
        </w:tabs>
      </w:pPr>
      <w:hyperlink w:anchor="_Toc2150" w:history="1">
        <w:r>
          <w:rPr>
            <w:rFonts w:ascii="仿宋" w:eastAsia="仿宋" w:hAnsi="仿宋" w:cs="仿宋" w:hint="eastAsia"/>
            <w:lang w:eastAsia="zh-CN"/>
          </w:rPr>
          <w:t>(一)、创新策略与方向</w:t>
        </w:r>
        <w:r>
          <w:tab/>
        </w:r>
        <w:r>
          <w:fldChar w:fldCharType="begin"/>
        </w:r>
        <w:r>
          <w:instrText xml:space="preserve"> PAGEREF _Toc2150 \h </w:instrText>
        </w:r>
        <w:r>
          <w:fldChar w:fldCharType="separate"/>
        </w:r>
        <w:r>
          <w:t>42</w:t>
        </w:r>
        <w:r>
          <w:fldChar w:fldCharType="end"/>
        </w:r>
      </w:hyperlink>
    </w:p>
    <w:p>
      <w:pPr>
        <w:pStyle w:val="TOC2"/>
        <w:tabs>
          <w:tab w:val="right" w:leader="dot" w:pos="8306"/>
        </w:tabs>
      </w:pPr>
      <w:hyperlink w:anchor="_Toc17099" w:history="1">
        <w:r>
          <w:rPr>
            <w:rFonts w:ascii="仿宋" w:eastAsia="仿宋" w:hAnsi="仿宋" w:cs="仿宋" w:hint="eastAsia"/>
            <w:lang w:eastAsia="zh-CN"/>
          </w:rPr>
          <w:t>(二)、研发规划与投入</w:t>
        </w:r>
        <w:r>
          <w:tab/>
        </w:r>
        <w:r>
          <w:fldChar w:fldCharType="begin"/>
        </w:r>
        <w:r>
          <w:instrText xml:space="preserve"> PAGEREF _Toc17099 \h </w:instrText>
        </w:r>
        <w:r>
          <w:fldChar w:fldCharType="separate"/>
        </w:r>
        <w:r>
          <w:t>43</w:t>
        </w:r>
        <w:r>
          <w:fldChar w:fldCharType="end"/>
        </w:r>
      </w:hyperlink>
    </w:p>
    <w:p>
      <w:pPr>
        <w:pStyle w:val="TOC1"/>
        <w:tabs>
          <w:tab w:val="right" w:leader="dot" w:pos="8306"/>
        </w:tabs>
      </w:pPr>
      <w:hyperlink w:anchor="_Toc862" w:history="1">
        <w:r>
          <w:rPr>
            <w:rFonts w:ascii="仿宋" w:eastAsia="仿宋" w:hAnsi="仿宋" w:cs="仿宋" w:hint="eastAsia"/>
            <w:lang w:eastAsia="zh-CN"/>
          </w:rPr>
          <w:t>十三、改装汽车和低速载货汽车项目工程方案分析</w:t>
        </w:r>
        <w:r>
          <w:tab/>
        </w:r>
        <w:r>
          <w:fldChar w:fldCharType="begin"/>
        </w:r>
        <w:r>
          <w:instrText xml:space="preserve"> PAGEREF _Toc862 \h </w:instrText>
        </w:r>
        <w:r>
          <w:fldChar w:fldCharType="separate"/>
        </w:r>
        <w:r>
          <w:t>45</w:t>
        </w:r>
        <w:r>
          <w:fldChar w:fldCharType="end"/>
        </w:r>
      </w:hyperlink>
    </w:p>
    <w:p>
      <w:pPr>
        <w:pStyle w:val="TOC2"/>
        <w:tabs>
          <w:tab w:val="right" w:leader="dot" w:pos="8306"/>
        </w:tabs>
      </w:pPr>
      <w:hyperlink w:anchor="_Toc6605" w:history="1">
        <w:r>
          <w:rPr>
            <w:rFonts w:ascii="仿宋" w:eastAsia="仿宋" w:hAnsi="仿宋" w:cs="仿宋" w:hint="eastAsia"/>
            <w:lang w:eastAsia="zh-CN"/>
          </w:rPr>
          <w:t>(一)、建筑工程设计原则</w:t>
        </w:r>
        <w:r>
          <w:tab/>
        </w:r>
        <w:r>
          <w:fldChar w:fldCharType="begin"/>
        </w:r>
        <w:r>
          <w:instrText xml:space="preserve"> PAGEREF _Toc6605 \h </w:instrText>
        </w:r>
        <w:r>
          <w:fldChar w:fldCharType="separate"/>
        </w:r>
        <w:r>
          <w:t>45</w:t>
        </w:r>
        <w:r>
          <w:fldChar w:fldCharType="end"/>
        </w:r>
      </w:hyperlink>
    </w:p>
    <w:p>
      <w:pPr>
        <w:pStyle w:val="TOC2"/>
        <w:tabs>
          <w:tab w:val="right" w:leader="dot" w:pos="8306"/>
        </w:tabs>
      </w:pPr>
      <w:hyperlink w:anchor="_Toc6076" w:history="1">
        <w:r>
          <w:rPr>
            <w:rFonts w:ascii="仿宋" w:eastAsia="仿宋" w:hAnsi="仿宋" w:cs="仿宋" w:hint="eastAsia"/>
            <w:lang w:eastAsia="zh-CN"/>
          </w:rPr>
          <w:t>(二)、土建工程建设指标</w:t>
        </w:r>
        <w:r>
          <w:tab/>
        </w:r>
        <w:r>
          <w:fldChar w:fldCharType="begin"/>
        </w:r>
        <w:r>
          <w:instrText xml:space="preserve"> PAGEREF _Toc6076 \h </w:instrText>
        </w:r>
        <w:r>
          <w:fldChar w:fldCharType="separate"/>
        </w:r>
        <w:r>
          <w:t>49</w:t>
        </w:r>
        <w:r>
          <w:fldChar w:fldCharType="end"/>
        </w:r>
      </w:hyperlink>
    </w:p>
    <w:p>
      <w:pPr>
        <w:pStyle w:val="TOC1"/>
        <w:tabs>
          <w:tab w:val="right" w:leader="dot" w:pos="8306"/>
        </w:tabs>
      </w:pPr>
      <w:hyperlink w:anchor="_Toc15658" w:history="1">
        <w:r>
          <w:rPr>
            <w:rFonts w:ascii="仿宋" w:eastAsia="仿宋" w:hAnsi="仿宋" w:cs="仿宋" w:hint="eastAsia"/>
            <w:lang w:eastAsia="zh-CN"/>
          </w:rPr>
          <w:t>十四、改装汽车和低速载货汽车项目实施时间节点</w:t>
        </w:r>
        <w:r>
          <w:tab/>
        </w:r>
        <w:r>
          <w:fldChar w:fldCharType="begin"/>
        </w:r>
        <w:r>
          <w:instrText xml:space="preserve"> PAGEREF _Toc15658 \h </w:instrText>
        </w:r>
        <w:r>
          <w:fldChar w:fldCharType="separate"/>
        </w:r>
        <w:r>
          <w:t>50</w:t>
        </w:r>
        <w:r>
          <w:fldChar w:fldCharType="end"/>
        </w:r>
      </w:hyperlink>
    </w:p>
    <w:p>
      <w:pPr>
        <w:pStyle w:val="TOC2"/>
        <w:tabs>
          <w:tab w:val="right" w:leader="dot" w:pos="8306"/>
        </w:tabs>
      </w:pPr>
      <w:hyperlink w:anchor="_Toc1630" w:history="1">
        <w:r>
          <w:rPr>
            <w:rFonts w:ascii="仿宋" w:eastAsia="仿宋" w:hAnsi="仿宋" w:cs="仿宋" w:hint="eastAsia"/>
            <w:lang w:eastAsia="zh-CN"/>
          </w:rPr>
          <w:t>(一)、改装汽车和低速载货汽车项目启动阶段时间节点</w:t>
        </w:r>
        <w:r>
          <w:tab/>
        </w:r>
        <w:r>
          <w:fldChar w:fldCharType="begin"/>
        </w:r>
        <w:r>
          <w:instrText xml:space="preserve"> PAGEREF _Toc1630 \h </w:instrText>
        </w:r>
        <w:r>
          <w:fldChar w:fldCharType="separate"/>
        </w:r>
        <w:r>
          <w:t>50</w:t>
        </w:r>
        <w:r>
          <w:fldChar w:fldCharType="end"/>
        </w:r>
      </w:hyperlink>
    </w:p>
    <w:p>
      <w:pPr>
        <w:pStyle w:val="TOC2"/>
        <w:tabs>
          <w:tab w:val="right" w:leader="dot" w:pos="8306"/>
        </w:tabs>
      </w:pPr>
      <w:hyperlink w:anchor="_Toc30909" w:history="1">
        <w:r>
          <w:rPr>
            <w:rFonts w:ascii="仿宋" w:eastAsia="仿宋" w:hAnsi="仿宋" w:cs="仿宋" w:hint="eastAsia"/>
            <w:lang w:eastAsia="zh-CN"/>
          </w:rPr>
          <w:t>(二)、改装汽车和低速载货汽车项目执行阶段时间节点</w:t>
        </w:r>
        <w:r>
          <w:tab/>
        </w:r>
        <w:r>
          <w:fldChar w:fldCharType="begin"/>
        </w:r>
        <w:r>
          <w:instrText xml:space="preserve"> PAGEREF _Toc30909 \h </w:instrText>
        </w:r>
        <w:r>
          <w:fldChar w:fldCharType="separate"/>
        </w:r>
        <w:r>
          <w:t>52</w:t>
        </w:r>
        <w:r>
          <w:fldChar w:fldCharType="end"/>
        </w:r>
      </w:hyperlink>
    </w:p>
    <w:p>
      <w:pPr>
        <w:pStyle w:val="TOC2"/>
        <w:tabs>
          <w:tab w:val="right" w:leader="dot" w:pos="8306"/>
        </w:tabs>
      </w:pPr>
      <w:hyperlink w:anchor="_Toc2140" w:history="1">
        <w:r>
          <w:rPr>
            <w:rFonts w:ascii="仿宋" w:eastAsia="仿宋" w:hAnsi="仿宋" w:cs="仿宋" w:hint="eastAsia"/>
            <w:lang w:eastAsia="zh-CN"/>
          </w:rPr>
          <w:t>(三)、改装汽车和低速载货汽车项目完成阶段时间节点</w:t>
        </w:r>
        <w:r>
          <w:tab/>
        </w:r>
        <w:r>
          <w:fldChar w:fldCharType="begin"/>
        </w:r>
        <w:r>
          <w:instrText xml:space="preserve"> PAGEREF _Toc2140 \h </w:instrText>
        </w:r>
        <w:r>
          <w:fldChar w:fldCharType="separate"/>
        </w:r>
        <w:r>
          <w:t>53</w:t>
        </w:r>
        <w:r>
          <w:fldChar w:fldCharType="end"/>
        </w:r>
      </w:hyperlink>
    </w:p>
    <w:p>
      <w:pPr>
        <w:pStyle w:val="TOC1"/>
        <w:tabs>
          <w:tab w:val="right" w:leader="dot" w:pos="8306"/>
        </w:tabs>
      </w:pPr>
      <w:hyperlink w:anchor="_Toc29503" w:history="1">
        <w:r>
          <w:rPr>
            <w:rFonts w:ascii="仿宋" w:eastAsia="仿宋" w:hAnsi="仿宋" w:cs="仿宋" w:hint="eastAsia"/>
            <w:lang w:eastAsia="zh-CN"/>
          </w:rPr>
          <w:t>十五、利益相关者分析与沟通计划</w:t>
        </w:r>
        <w:r>
          <w:tab/>
        </w:r>
        <w:r>
          <w:fldChar w:fldCharType="begin"/>
        </w:r>
        <w:r>
          <w:instrText xml:space="preserve"> PAGEREF _Toc29503 \h </w:instrText>
        </w:r>
        <w:r>
          <w:fldChar w:fldCharType="separate"/>
        </w:r>
        <w:r>
          <w:t>54</w:t>
        </w:r>
        <w:r>
          <w:fldChar w:fldCharType="end"/>
        </w:r>
      </w:hyperlink>
    </w:p>
    <w:p>
      <w:pPr>
        <w:pStyle w:val="TOC2"/>
        <w:tabs>
          <w:tab w:val="right" w:leader="dot" w:pos="8306"/>
        </w:tabs>
      </w:pPr>
      <w:hyperlink w:anchor="_Toc15238" w:history="1">
        <w:r>
          <w:rPr>
            <w:rFonts w:ascii="仿宋" w:eastAsia="仿宋" w:hAnsi="仿宋" w:cs="仿宋" w:hint="eastAsia"/>
            <w:lang w:eastAsia="zh-CN"/>
          </w:rPr>
          <w:t>(一)、利益相关者分析</w:t>
        </w:r>
        <w:r>
          <w:tab/>
        </w:r>
        <w:r>
          <w:fldChar w:fldCharType="begin"/>
        </w:r>
        <w:r>
          <w:instrText xml:space="preserve"> PAGEREF _Toc15238 \h </w:instrText>
        </w:r>
        <w:r>
          <w:fldChar w:fldCharType="separate"/>
        </w:r>
        <w:r>
          <w:t>54</w:t>
        </w:r>
        <w:r>
          <w:fldChar w:fldCharType="end"/>
        </w:r>
      </w:hyperlink>
    </w:p>
    <w:p>
      <w:pPr>
        <w:pStyle w:val="TOC2"/>
        <w:tabs>
          <w:tab w:val="right" w:leader="dot" w:pos="8306"/>
        </w:tabs>
      </w:pPr>
      <w:hyperlink w:anchor="_Toc1357" w:history="1">
        <w:r>
          <w:rPr>
            <w:rFonts w:ascii="仿宋" w:eastAsia="仿宋" w:hAnsi="仿宋" w:cs="仿宋" w:hint="eastAsia"/>
            <w:lang w:eastAsia="zh-CN"/>
          </w:rPr>
          <w:t>(二)、沟通计划</w:t>
        </w:r>
        <w:r>
          <w:tab/>
        </w:r>
        <w:r>
          <w:fldChar w:fldCharType="begin"/>
        </w:r>
        <w:r>
          <w:instrText xml:space="preserve"> PAGEREF _Toc1357 \h </w:instrText>
        </w:r>
        <w:r>
          <w:fldChar w:fldCharType="separate"/>
        </w:r>
        <w:r>
          <w:t>55</w:t>
        </w:r>
        <w:r>
          <w:fldChar w:fldCharType="end"/>
        </w:r>
      </w:hyperlink>
    </w:p>
    <w:p>
      <w:pPr>
        <w:pStyle w:val="TOC1"/>
        <w:tabs>
          <w:tab w:val="right" w:leader="dot" w:pos="8306"/>
        </w:tabs>
      </w:pPr>
      <w:hyperlink w:anchor="_Toc18383" w:history="1">
        <w:r>
          <w:rPr>
            <w:rFonts w:ascii="仿宋" w:eastAsia="仿宋" w:hAnsi="仿宋" w:cs="仿宋" w:hint="eastAsia"/>
            <w:lang w:eastAsia="zh-CN"/>
          </w:rPr>
          <w:t>十六、改装汽车和低速载货汽车项目治理与监督</w:t>
        </w:r>
        <w:r>
          <w:tab/>
        </w:r>
        <w:r>
          <w:fldChar w:fldCharType="begin"/>
        </w:r>
        <w:r>
          <w:instrText xml:space="preserve"> PAGEREF _Toc18383 \h </w:instrText>
        </w:r>
        <w:r>
          <w:fldChar w:fldCharType="separate"/>
        </w:r>
        <w:r>
          <w:t>56</w:t>
        </w:r>
        <w:r>
          <w:fldChar w:fldCharType="end"/>
        </w:r>
      </w:hyperlink>
    </w:p>
    <w:p>
      <w:pPr>
        <w:pStyle w:val="TOC2"/>
        <w:tabs>
          <w:tab w:val="right" w:leader="dot" w:pos="8306"/>
        </w:tabs>
      </w:pPr>
      <w:hyperlink w:anchor="_Toc18873" w:history="1">
        <w:r>
          <w:rPr>
            <w:rFonts w:ascii="仿宋" w:eastAsia="仿宋" w:hAnsi="仿宋" w:cs="仿宋" w:hint="eastAsia"/>
            <w:lang w:eastAsia="zh-CN"/>
          </w:rPr>
          <w:t>(一)、改装汽车和低速载货汽车项目治理结构</w:t>
        </w:r>
        <w:r>
          <w:tab/>
        </w:r>
        <w:r>
          <w:fldChar w:fldCharType="begin"/>
        </w:r>
        <w:r>
          <w:instrText xml:space="preserve"> PAGEREF _Toc18873 \h </w:instrText>
        </w:r>
        <w:r>
          <w:fldChar w:fldCharType="separate"/>
        </w:r>
        <w:r>
          <w:t>56</w:t>
        </w:r>
        <w:r>
          <w:fldChar w:fldCharType="end"/>
        </w:r>
      </w:hyperlink>
    </w:p>
    <w:p>
      <w:pPr>
        <w:pStyle w:val="TOC2"/>
        <w:tabs>
          <w:tab w:val="right" w:leader="dot" w:pos="8306"/>
        </w:tabs>
      </w:pPr>
      <w:hyperlink w:anchor="_Toc11483" w:history="1">
        <w:r>
          <w:rPr>
            <w:rFonts w:ascii="仿宋" w:eastAsia="仿宋" w:hAnsi="仿宋" w:cs="仿宋" w:hint="eastAsia"/>
            <w:lang w:eastAsia="zh-CN"/>
          </w:rPr>
          <w:t>(二)、监督与审计</w:t>
        </w:r>
        <w:r>
          <w:tab/>
        </w:r>
        <w:r>
          <w:fldChar w:fldCharType="begin"/>
        </w:r>
        <w:r>
          <w:instrText xml:space="preserve"> PAGEREF _Toc11483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5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990"/>
      <w:r>
        <w:rPr>
          <w:rFonts w:ascii="仿宋" w:eastAsia="仿宋" w:hAnsi="仿宋" w:cs="仿宋" w:hint="eastAsia"/>
          <w:sz w:val="28"/>
          <w:lang w:eastAsia="zh-CN"/>
        </w:rPr>
        <w:t>一、改装汽车和低速载货汽车项目土建工程</w:t>
      </w:r>
      <w:bookmarkEnd w:id="2"/>
    </w:p>
    <w:p>
      <w:pPr>
        <w:pStyle w:val="Heading2"/>
        <w:rPr>
          <w:rFonts w:ascii="仿宋" w:eastAsia="仿宋" w:hAnsi="仿宋" w:cs="仿宋" w:hint="eastAsia"/>
          <w:lang w:eastAsia="zh-CN"/>
        </w:rPr>
      </w:pPr>
      <w:bookmarkStart w:id="3" w:name="_Toc79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在改装汽车和低速载货汽车项目的建筑工程设计中，我们将秉承一系列重要的设计原则，以确保改装汽车和低速载货汽车项目建筑在功能、美观、可持续性等方面达到最佳效果。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首要原则是确保建筑的功能性得到最大化的发挥。我们将充分理解改装汽车和低速载货汽车项目的实际需求，合理布局各个功能区域，保证建筑在满足业务需求的同时，提供高效的工作环境。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在建筑设计中，我们将综合考虑建设和运营成本。通过精细的经济效益分析，确保设计方案在高效利用资源的同时，对改装汽车和低速载货汽车项目的长期盈利能力有积极的贡献。</w:t>
      </w:r>
    </w:p>
    <w:p>
      <w:pPr>
        <w:pStyle w:val="Heading2"/>
        <w:ind w:firstLine="560" w:firstLineChars="200"/>
        <w:rPr>
          <w:rFonts w:ascii="仿宋" w:eastAsia="仿宋" w:hAnsi="仿宋" w:cs="仿宋" w:hint="eastAsia"/>
          <w:sz w:val="28"/>
          <w:lang w:eastAsia="zh-CN"/>
        </w:rPr>
      </w:pPr>
      <w:bookmarkStart w:id="4" w:name="_Toc7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改装汽车和低速载货汽车项目的土建工程设计中，我们将精准设定设计年限，结合改装汽车和低速载货汽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改装汽车和低速载货汽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1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改装汽车和低速载货汽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改装汽车和低速载货汽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改装汽车和低速载货汽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610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本期工程改装汽车和低速载货汽车项目预计总建筑面积XXX平方米，其中：计容建筑面积XXX平方米，计划建筑工程投资XX万元，占改装汽车和低速载货汽车项目总投资的XX%。</w:t>
      </w:r>
    </w:p>
    <w:p>
      <w:pPr>
        <w:pStyle w:val="Heading1"/>
        <w:ind w:firstLine="560" w:firstLineChars="200"/>
        <w:rPr>
          <w:rFonts w:ascii="仿宋" w:eastAsia="仿宋" w:hAnsi="仿宋" w:cs="仿宋" w:hint="eastAsia"/>
          <w:sz w:val="28"/>
          <w:lang w:eastAsia="zh-CN"/>
        </w:rPr>
      </w:pPr>
      <w:bookmarkStart w:id="7" w:name="_Toc1748"/>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9640"/>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改装汽车和低速载货汽车项目的主要产品是XXXX，预计年产值为XXX万元。这一产品在市场中占据着重要的地位，其广泛的应用范围使得该改装汽车和低速载货汽车项目的市场前景非常广阔。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改装汽车和低速载货汽车项目的xxx产品作为重要的原材料之一，将在多个领域发挥关键作用。其在建筑、交通、能源等方面的广泛应用将为整个产业链提供强大的支持，形成产业协同效应。改装汽车和低速载货汽车项目的年产值XXX万XXX万XXX万万元不仅反映了其在市场上的巨大潜力，更预示着它对国民经济的积极贡献。这种关联度高、涉及面广的产业关系，使得该改装汽车和低速载货汽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14584"/>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改装汽车和低速载货汽车项目总征地面积为XXXX平方米，相当于约XX.XX亩，其中净用地面积为XXXX平方米，红线范围内相当于约XX.XX亩。这一用地规模充分考虑了改装汽车和低速载货汽车项目的建设需求，保障了改装汽车和低速载货汽车项目在合适的空间内得以充分发展。改装汽车和低速载货汽车项目规划的总建筑面积为XXXX平方米，其中主体工程建设占XXXX平方米，计容建筑面积达XXXX平方米。预计建筑工程的投资将达到XXXX万元，为改装汽车和低速载货汽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改装汽车和低速载货汽车项目计划购置的设备共计XXXX台（套），设备购置费用为XXXX万元。这一设备购置计划充分考虑到改装汽车和低速载货汽车项目的生产需求和技术要求，确保了改装汽车和低速载货汽车项目在生产运营中具备先进的技术装备和高效的生产能力。设备的合理配置将为改装汽车和低速载货汽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改装汽车和低速载货汽车项目计划总投资为XXXX万元，预计年实现营业收入为XXXX万元。这一产能规模的设定旨在确保改装汽车和低速载货汽车项目能够在投资与回报之间取得平衡，实现长期可持续的发展。改装汽车和低速载货汽车项目的总投资充分考虑到各个方面的需求，包括用地建设、设备购置等多个环节，以确保改装汽车和低速载货汽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29843"/>
      <w:r>
        <w:rPr>
          <w:rFonts w:ascii="仿宋" w:eastAsia="仿宋" w:hAnsi="仿宋" w:cs="仿宋" w:hint="eastAsia"/>
          <w:sz w:val="28"/>
          <w:lang w:eastAsia="zh-CN"/>
        </w:rPr>
        <w:t>三、改装汽车和低速载货汽车项目建设背景及必要性分析</w:t>
      </w:r>
      <w:bookmarkEnd w:id="10"/>
    </w:p>
    <w:p>
      <w:pPr>
        <w:pStyle w:val="Heading2"/>
        <w:rPr>
          <w:rFonts w:ascii="仿宋" w:eastAsia="仿宋" w:hAnsi="仿宋" w:cs="仿宋" w:hint="eastAsia"/>
          <w:lang w:eastAsia="zh-CN"/>
        </w:rPr>
      </w:pPr>
      <w:bookmarkStart w:id="11" w:name="_Toc21074"/>
      <w:r>
        <w:rPr>
          <w:rFonts w:ascii="仿宋" w:eastAsia="仿宋" w:hAnsi="仿宋" w:cs="仿宋" w:hint="eastAsia"/>
          <w:lang w:eastAsia="zh-CN"/>
        </w:rPr>
        <w:t>(一)、改装汽车和低速载货汽车项目背景分析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改装汽车和低速载货汽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改装汽车和低速载货汽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改装汽车和低速载货汽车项目在这个潮流中的定位。同时，我们将关注行业内涌现的新兴机遇，以便改装汽车和低速载货汽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改装汽车和低速载货汽车项目提供了强大的发展动力。我们将聚焦于行业内最新的技术发展趋势，包括但不限于人工智能、大数据分析、物联网等领域。通过深度的技术研究，我们将确保改装汽车和低速载货汽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改装汽车和低速载货汽车项目发展的源泉。我们将投入更多的精力对市场需求进行深入剖析，超越表面的需求，深入挖掘潜在的市场痛点和机遇。通过对市场需求的细致了解，改装汽车和低速载货汽车项目将更有针对性地设计解决方案，满足市场的多样化需求，从而更好地促进改装汽车和低速载货汽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改装汽车和低速载货汽车项目战略至关重要。我们将对竞争态势进行更为深入的分析，包括但不限于市场份额、产品特点、客户满意度等多个维度。通过深度的竞争分析，改装汽车和低速载货汽车项目将能够更准确地把握市场脉搏，制定具有竞争力的改装汽车和低速载货汽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改装汽车和低速载货汽车项目的发展具有直接的影响。我们将进行更为全面的法规和政策分析，了解行业发展中的潜在法律风险和合规挑战。通过充分了解和遵守相关法规，改装汽车和低速载货汽车项目将确保在法律框架内合法合规运营，为改装汽车和低速载货汽车项目的稳健发展提供有力支持。</w:t>
      </w:r>
    </w:p>
    <w:p>
      <w:pPr>
        <w:pStyle w:val="Heading2"/>
        <w:ind w:firstLine="560" w:firstLineChars="200"/>
        <w:rPr>
          <w:rFonts w:ascii="仿宋" w:eastAsia="仿宋" w:hAnsi="仿宋" w:cs="仿宋" w:hint="eastAsia"/>
          <w:sz w:val="28"/>
          <w:lang w:eastAsia="zh-CN"/>
        </w:rPr>
      </w:pPr>
      <w:bookmarkStart w:id="12" w:name="_Toc29650"/>
      <w:r>
        <w:rPr>
          <w:rFonts w:ascii="仿宋" w:eastAsia="仿宋" w:hAnsi="仿宋" w:cs="仿宋" w:hint="eastAsia"/>
          <w:sz w:val="28"/>
          <w:lang w:eastAsia="zh-CN"/>
        </w:rPr>
        <w:t>(二)、改装汽车和低速载货汽车项目建设必要性分析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改装汽车和低速载货汽车项目建设的迫切性源于对行业发展趋势的深刻洞察。我们正处于一个行业变革的时代，科技创新、数字化转型成为企业发展的关键动力。改装汽车和低速载货汽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改装汽车和低速载货汽车项目建设不仅仅是为了跟上潮流，更是为了通过技术创新推动企业的持续发展。通过引入先进的技术和解决方案，改装汽车和低速载货汽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改装汽车和低速载货汽车项目的建设成为必然选择，通过提高产品质量、拓展服务领域，从而在竞争中获得更多的机会。改装汽车和低速载货汽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改装汽车和低速载货汽车项目建设的必要性体现在对客户需求更精准的满足。通过改装汽车和低速载货汽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改装汽车和低速载货汽车项目建设的背后是对企业持续创新的追求。只有通过不断创新，企业才能在竞争中立于不败之地。改装汽车和低速载货汽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2983"/>
      <w:r>
        <w:rPr>
          <w:rFonts w:ascii="仿宋" w:eastAsia="仿宋" w:hAnsi="仿宋" w:cs="仿宋" w:hint="eastAsia"/>
          <w:sz w:val="28"/>
          <w:lang w:eastAsia="zh-CN"/>
        </w:rPr>
        <w:t>四、改装汽车和低速载货汽车项目选址可行性分析</w:t>
      </w:r>
      <w:bookmarkEnd w:id="13"/>
    </w:p>
    <w:p>
      <w:pPr>
        <w:pStyle w:val="Heading2"/>
        <w:rPr>
          <w:rFonts w:ascii="仿宋" w:eastAsia="仿宋" w:hAnsi="仿宋" w:cs="仿宋" w:hint="eastAsia"/>
          <w:lang w:eastAsia="zh-CN"/>
        </w:rPr>
      </w:pPr>
      <w:bookmarkStart w:id="14" w:name="_Toc6268"/>
      <w:r>
        <w:rPr>
          <w:rFonts w:ascii="仿宋" w:eastAsia="仿宋" w:hAnsi="仿宋" w:cs="仿宋" w:hint="eastAsia"/>
          <w:lang w:eastAsia="zh-CN"/>
        </w:rPr>
        <w:t>(一)、改装汽车和低速载货汽车项目选址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该改装汽车和低速载货汽车项目选址位于XX省XX市XX区XXX街道</w:t>
      </w:r>
    </w:p>
    <w:p>
      <w:pPr>
        <w:pStyle w:val="Heading2"/>
        <w:ind w:firstLine="560" w:firstLineChars="200"/>
        <w:rPr>
          <w:rFonts w:ascii="仿宋" w:eastAsia="仿宋" w:hAnsi="仿宋" w:cs="仿宋" w:hint="eastAsia"/>
          <w:sz w:val="28"/>
          <w:lang w:eastAsia="zh-CN"/>
        </w:rPr>
      </w:pPr>
      <w:bookmarkStart w:id="15" w:name="_Toc23242"/>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改装汽车和低速载货汽车项目的征地面积将根据改装汽车和低速载货汽车项目的实际规模和需求进行精确规划。具体面积XXX平方米，旨在确保改装汽车和低速载货汽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净用地面积是在征地面积基础上去除不可利用面积后的实际可开发用地。具体面积XXX平方米，考虑到环保、交通、安全等多方面因素，以确保改装汽车和低速载货汽车项目在整体利用效率上达到最优。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改装汽车和低速载货汽车项目计划建设的建筑总规模具体面积XXX平方米。这一规模的确定综合考虑了改装汽车和低速载货汽车项目的性质、规模，以及城市规划的相关要求，确保建筑布局与周边环境协调一致。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绿地率是改装汽车和低速载货汽车项目用地中被规划为绿地的比例。具体面积XXX平方米，旨在通过合理规划绿地，改善改装汽车和低速载货汽车项目周边环境，提升居民生活质量，并符合城市整体绿化规划。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容积率是用地上可以建设的建筑总体积与用地面积之比。具体面积XXX，通过合理的容积率规划，确保改装汽车和低速载货汽车项目建筑规模与周边环境和谐共生。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改装汽车和低速载货汽车项目选址与当地城市规划相一致，具体面积XXX平方米。通过与城市规划部门深入沟通，确保改装汽车和低速载货汽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改装汽车和低速载货汽车项目选址符合当地产业政策，具体面积XXX平方米。这包括改装汽车和低速载货汽车项目对当地经济的促进作用，以及对相关产业的带动效应，确保改装汽车和低速载货汽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改装汽车和低速载货汽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确保改装汽车和低速载货汽车项目选址具备必要的公共设施配套，具体面积XXX平方米。这包括交通便利性、教育、医疗等基础设施，以提高居民生活品质，使得改装汽车和低速载货汽车项目选址更具吸引力。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考虑用地总体要求对当地社会稳定性的影响，具体面积XXX平方米。通过深入了解当地社区反馈，确保改装汽车和低速载货汽车项目的选址和建设过程对当地社会和谐稳定产生积极作用。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改装汽车和低速载货汽车项目选址不仅符合法规和规划，还在实际操作中具有可行性。这一全面规划将为改装汽车和低速载货汽车项目的成功实施提供坚实的基础，确保改装汽车和低速载货汽车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6634"/>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改装汽车和低速载货汽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改装汽车和低速载货汽车项目的设备规划和空间设计中，我们将采取灵活设备布局的措施。设备布局将根据实际需求进行灵活设计，避免不必要的浪费。通过合理规划设备摆放位置，我们将提高设备的利用率，减少设备间距，以确保改装汽车和低速载货汽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改装汽车和低速载货汽车项目内部引入共享设施的概念，例如共享会议室、办公区等。通过这种方式，我们可以减少对资源的重复建设，提高资源共享效率，从而减小改装汽车和低速载货汽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5505"/>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改装汽车和低速载货汽车项目的总图布置中，我们将不同功能区域进行明确的规划，以最大程度满足改装汽车和低速载货汽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2633"/>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改装汽车和低速载货汽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https://d.book118.com/856000150123010034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改装汽车和低速载货汽车项目规划设计方案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改装汽车和低速载货汽车项目规划设计方案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改装汽车和低速载货汽车项目规划设计方案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改装汽车和低速载货汽车项目规划设计方案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改装汽车和低速载货汽车项目规划设计方案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改装汽车和低速载货汽车项目规划设计方案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改装汽车和低速载货汽车项目规划设计方案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改装汽车和低速载货汽车项目规划设计方案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改装汽车和低速载货汽车项目规划设计方案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改装汽车和低速载货汽车项目规划设计方案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改装汽车和低速载货汽车项目规划设计方案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改装汽车和低速载货汽车项目规划设计方案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改装汽车和低速载货汽车项目规划设计方案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改装汽车和低速载货汽车项目规划设计方案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改装汽车和低速载货汽车项目规划设计方案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改装汽车和低速载货汽车项目规划设计方案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改装汽车和低速载货汽车项目规划设计方案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D33C7D"/>
    <w:rsid w:val="0CD33C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6000150123010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2024-01-13T05:52:00Z</dcterms:created>
  <dcterms:modified xsi:type="dcterms:W3CDTF">2024-01-13T05:52:41Z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094D0D2450C941EA857BB0B3763B0845_11</vt:lpwstr>
  </property>
  <property fmtid="{D5CDD505-2E9C-101B-9397-08002B2CF9AE}" pid="3" name="KSOProductBuildVer">
    <vt:lpwstr>2052-12.1.0.16120</vt:lpwstr>
  </property>
</Properties>
</file>