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新型生物质利用设备项目规划设计纲要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9" w:history="1">
        <w:r>
          <w:rPr>
            <w:rFonts w:ascii="仿宋" w:eastAsia="仿宋" w:hAnsi="仿宋" w:cs="仿宋" w:hint="eastAsia"/>
            <w:lang w:eastAsia="zh-CN"/>
          </w:rPr>
          <w:t>前言</w:t>
        </w:r>
        <w:r>
          <w:tab/>
        </w:r>
        <w:r>
          <w:fldChar w:fldCharType="begin"/>
        </w:r>
        <w:r>
          <w:instrText xml:space="preserve"> PAGEREF _Toc17079 \h </w:instrText>
        </w:r>
        <w:r>
          <w:fldChar w:fldCharType="separate"/>
        </w:r>
        <w:r>
          <w:t>3</w:t>
        </w:r>
        <w:r>
          <w:fldChar w:fldCharType="end"/>
        </w:r>
      </w:hyperlink>
    </w:p>
    <w:p>
      <w:pPr>
        <w:pStyle w:val="TOC1"/>
        <w:tabs>
          <w:tab w:val="right" w:leader="dot" w:pos="8306"/>
        </w:tabs>
      </w:pPr>
      <w:hyperlink w:anchor="_Toc23084" w:history="1">
        <w:r>
          <w:rPr>
            <w:rFonts w:ascii="仿宋" w:eastAsia="仿宋" w:hAnsi="仿宋" w:cs="仿宋" w:hint="eastAsia"/>
            <w:lang w:eastAsia="zh-CN"/>
          </w:rPr>
          <w:t>一、工艺说明</w:t>
        </w:r>
        <w:r>
          <w:tab/>
        </w:r>
        <w:r>
          <w:fldChar w:fldCharType="begin"/>
        </w:r>
        <w:r>
          <w:instrText xml:space="preserve"> PAGEREF _Toc23084 \h </w:instrText>
        </w:r>
        <w:r>
          <w:fldChar w:fldCharType="separate"/>
        </w:r>
        <w:r>
          <w:t>3</w:t>
        </w:r>
        <w:r>
          <w:fldChar w:fldCharType="end"/>
        </w:r>
      </w:hyperlink>
    </w:p>
    <w:p>
      <w:pPr>
        <w:pStyle w:val="TOC2"/>
        <w:tabs>
          <w:tab w:val="right" w:leader="dot" w:pos="8306"/>
        </w:tabs>
      </w:pPr>
      <w:hyperlink w:anchor="_Toc30302" w:history="1">
        <w:r>
          <w:rPr>
            <w:rFonts w:ascii="仿宋" w:eastAsia="仿宋" w:hAnsi="仿宋" w:cs="仿宋" w:hint="eastAsia"/>
            <w:lang w:eastAsia="zh-CN"/>
          </w:rPr>
          <w:t>(一)、技术管理特点</w:t>
        </w:r>
        <w:r>
          <w:tab/>
        </w:r>
        <w:r>
          <w:fldChar w:fldCharType="begin"/>
        </w:r>
        <w:r>
          <w:instrText xml:space="preserve"> PAGEREF _Toc30302 \h </w:instrText>
        </w:r>
        <w:r>
          <w:fldChar w:fldCharType="separate"/>
        </w:r>
        <w:r>
          <w:t>3</w:t>
        </w:r>
        <w:r>
          <w:fldChar w:fldCharType="end"/>
        </w:r>
      </w:hyperlink>
    </w:p>
    <w:p>
      <w:pPr>
        <w:pStyle w:val="TOC2"/>
        <w:tabs>
          <w:tab w:val="right" w:leader="dot" w:pos="8306"/>
        </w:tabs>
      </w:pPr>
      <w:hyperlink w:anchor="_Toc28934" w:history="1">
        <w:r>
          <w:rPr>
            <w:rFonts w:ascii="仿宋" w:eastAsia="仿宋" w:hAnsi="仿宋" w:cs="仿宋" w:hint="eastAsia"/>
            <w:lang w:eastAsia="zh-CN"/>
          </w:rPr>
          <w:t>(二)、新型生物质利用设备项目工艺技术设计方案</w:t>
        </w:r>
        <w:r>
          <w:tab/>
        </w:r>
        <w:r>
          <w:fldChar w:fldCharType="begin"/>
        </w:r>
        <w:r>
          <w:instrText xml:space="preserve"> PAGEREF _Toc28934 \h </w:instrText>
        </w:r>
        <w:r>
          <w:fldChar w:fldCharType="separate"/>
        </w:r>
        <w:r>
          <w:t>4</w:t>
        </w:r>
        <w:r>
          <w:fldChar w:fldCharType="end"/>
        </w:r>
      </w:hyperlink>
    </w:p>
    <w:p>
      <w:pPr>
        <w:pStyle w:val="TOC2"/>
        <w:tabs>
          <w:tab w:val="right" w:leader="dot" w:pos="8306"/>
        </w:tabs>
      </w:pPr>
      <w:hyperlink w:anchor="_Toc28295" w:history="1">
        <w:r>
          <w:rPr>
            <w:rFonts w:ascii="仿宋" w:eastAsia="仿宋" w:hAnsi="仿宋" w:cs="仿宋" w:hint="eastAsia"/>
            <w:lang w:eastAsia="zh-CN"/>
          </w:rPr>
          <w:t>(三)、设备选型方案</w:t>
        </w:r>
        <w:r>
          <w:tab/>
        </w:r>
        <w:r>
          <w:fldChar w:fldCharType="begin"/>
        </w:r>
        <w:r>
          <w:instrText xml:space="preserve"> PAGEREF _Toc28295 \h </w:instrText>
        </w:r>
        <w:r>
          <w:fldChar w:fldCharType="separate"/>
        </w:r>
        <w:r>
          <w:t>5</w:t>
        </w:r>
        <w:r>
          <w:fldChar w:fldCharType="end"/>
        </w:r>
      </w:hyperlink>
    </w:p>
    <w:p>
      <w:pPr>
        <w:pStyle w:val="TOC1"/>
        <w:tabs>
          <w:tab w:val="right" w:leader="dot" w:pos="8306"/>
        </w:tabs>
      </w:pPr>
      <w:hyperlink w:anchor="_Toc23561" w:history="1">
        <w:r>
          <w:rPr>
            <w:rFonts w:ascii="仿宋" w:eastAsia="仿宋" w:hAnsi="仿宋" w:cs="仿宋" w:hint="eastAsia"/>
            <w:lang w:eastAsia="zh-CN"/>
          </w:rPr>
          <w:t>二、市场分析、调研</w:t>
        </w:r>
        <w:r>
          <w:tab/>
        </w:r>
        <w:r>
          <w:fldChar w:fldCharType="begin"/>
        </w:r>
        <w:r>
          <w:instrText xml:space="preserve"> PAGEREF _Toc23561 \h </w:instrText>
        </w:r>
        <w:r>
          <w:fldChar w:fldCharType="separate"/>
        </w:r>
        <w:r>
          <w:t>7</w:t>
        </w:r>
        <w:r>
          <w:fldChar w:fldCharType="end"/>
        </w:r>
      </w:hyperlink>
    </w:p>
    <w:p>
      <w:pPr>
        <w:pStyle w:val="TOC2"/>
        <w:tabs>
          <w:tab w:val="right" w:leader="dot" w:pos="8306"/>
        </w:tabs>
      </w:pPr>
      <w:hyperlink w:anchor="_Toc5666" w:history="1">
        <w:r>
          <w:rPr>
            <w:rFonts w:ascii="仿宋" w:eastAsia="仿宋" w:hAnsi="仿宋" w:cs="仿宋" w:hint="eastAsia"/>
            <w:lang w:eastAsia="zh-CN"/>
          </w:rPr>
          <w:t>(一)、新型生物质利用设备行业分析</w:t>
        </w:r>
        <w:r>
          <w:tab/>
        </w:r>
        <w:r>
          <w:fldChar w:fldCharType="begin"/>
        </w:r>
        <w:r>
          <w:instrText xml:space="preserve"> PAGEREF _Toc5666 \h </w:instrText>
        </w:r>
        <w:r>
          <w:fldChar w:fldCharType="separate"/>
        </w:r>
        <w:r>
          <w:t>7</w:t>
        </w:r>
        <w:r>
          <w:fldChar w:fldCharType="end"/>
        </w:r>
      </w:hyperlink>
    </w:p>
    <w:p>
      <w:pPr>
        <w:pStyle w:val="TOC2"/>
        <w:tabs>
          <w:tab w:val="right" w:leader="dot" w:pos="8306"/>
        </w:tabs>
      </w:pPr>
      <w:hyperlink w:anchor="_Toc488" w:history="1">
        <w:r>
          <w:rPr>
            <w:rFonts w:ascii="仿宋" w:eastAsia="仿宋" w:hAnsi="仿宋" w:cs="仿宋" w:hint="eastAsia"/>
            <w:lang w:eastAsia="zh-CN"/>
          </w:rPr>
          <w:t>(二)、新型生物质利用设备市场分析预测</w:t>
        </w:r>
        <w:r>
          <w:tab/>
        </w:r>
        <w:r>
          <w:fldChar w:fldCharType="begin"/>
        </w:r>
        <w:r>
          <w:instrText xml:space="preserve"> PAGEREF _Toc488 \h </w:instrText>
        </w:r>
        <w:r>
          <w:fldChar w:fldCharType="separate"/>
        </w:r>
        <w:r>
          <w:t>8</w:t>
        </w:r>
        <w:r>
          <w:fldChar w:fldCharType="end"/>
        </w:r>
      </w:hyperlink>
    </w:p>
    <w:p>
      <w:pPr>
        <w:pStyle w:val="TOC1"/>
        <w:tabs>
          <w:tab w:val="right" w:leader="dot" w:pos="8306"/>
        </w:tabs>
      </w:pPr>
      <w:hyperlink w:anchor="_Toc19091" w:history="1">
        <w:r>
          <w:rPr>
            <w:rFonts w:ascii="仿宋" w:eastAsia="仿宋" w:hAnsi="仿宋" w:cs="仿宋" w:hint="eastAsia"/>
            <w:lang w:eastAsia="zh-CN"/>
          </w:rPr>
          <w:t>三、新型生物质利用设备项目选址可行性分析</w:t>
        </w:r>
        <w:r>
          <w:tab/>
        </w:r>
        <w:r>
          <w:fldChar w:fldCharType="begin"/>
        </w:r>
        <w:r>
          <w:instrText xml:space="preserve"> PAGEREF _Toc19091 \h </w:instrText>
        </w:r>
        <w:r>
          <w:fldChar w:fldCharType="separate"/>
        </w:r>
        <w:r>
          <w:t>8</w:t>
        </w:r>
        <w:r>
          <w:fldChar w:fldCharType="end"/>
        </w:r>
      </w:hyperlink>
    </w:p>
    <w:p>
      <w:pPr>
        <w:pStyle w:val="TOC2"/>
        <w:tabs>
          <w:tab w:val="right" w:leader="dot" w:pos="8306"/>
        </w:tabs>
      </w:pPr>
      <w:hyperlink w:anchor="_Toc32266" w:history="1">
        <w:r>
          <w:rPr>
            <w:rFonts w:ascii="仿宋" w:eastAsia="仿宋" w:hAnsi="仿宋" w:cs="仿宋" w:hint="eastAsia"/>
            <w:lang w:eastAsia="zh-CN"/>
          </w:rPr>
          <w:t>(一)、新型生物质利用设备项目选址</w:t>
        </w:r>
        <w:r>
          <w:tab/>
        </w:r>
        <w:r>
          <w:fldChar w:fldCharType="begin"/>
        </w:r>
        <w:r>
          <w:instrText xml:space="preserve"> PAGEREF _Toc32266 \h </w:instrText>
        </w:r>
        <w:r>
          <w:fldChar w:fldCharType="separate"/>
        </w:r>
        <w:r>
          <w:t>8</w:t>
        </w:r>
        <w:r>
          <w:fldChar w:fldCharType="end"/>
        </w:r>
      </w:hyperlink>
    </w:p>
    <w:p>
      <w:pPr>
        <w:pStyle w:val="TOC2"/>
        <w:tabs>
          <w:tab w:val="right" w:leader="dot" w:pos="8306"/>
        </w:tabs>
      </w:pPr>
      <w:hyperlink w:anchor="_Toc26352" w:history="1">
        <w:r>
          <w:rPr>
            <w:rFonts w:ascii="仿宋" w:eastAsia="仿宋" w:hAnsi="仿宋" w:cs="仿宋" w:hint="eastAsia"/>
            <w:lang w:eastAsia="zh-CN"/>
          </w:rPr>
          <w:t>(二)、用地控制指标</w:t>
        </w:r>
        <w:r>
          <w:tab/>
        </w:r>
        <w:r>
          <w:fldChar w:fldCharType="begin"/>
        </w:r>
        <w:r>
          <w:instrText xml:space="preserve"> PAGEREF _Toc26352 \h </w:instrText>
        </w:r>
        <w:r>
          <w:fldChar w:fldCharType="separate"/>
        </w:r>
        <w:r>
          <w:t>9</w:t>
        </w:r>
        <w:r>
          <w:fldChar w:fldCharType="end"/>
        </w:r>
      </w:hyperlink>
    </w:p>
    <w:p>
      <w:pPr>
        <w:pStyle w:val="TOC2"/>
        <w:tabs>
          <w:tab w:val="right" w:leader="dot" w:pos="8306"/>
        </w:tabs>
      </w:pPr>
      <w:hyperlink w:anchor="_Toc24399" w:history="1">
        <w:r>
          <w:rPr>
            <w:rFonts w:ascii="仿宋" w:eastAsia="仿宋" w:hAnsi="仿宋" w:cs="仿宋" w:hint="eastAsia"/>
            <w:lang w:eastAsia="zh-CN"/>
          </w:rPr>
          <w:t>(三)、节约用地措施</w:t>
        </w:r>
        <w:r>
          <w:tab/>
        </w:r>
        <w:r>
          <w:fldChar w:fldCharType="begin"/>
        </w:r>
        <w:r>
          <w:instrText xml:space="preserve"> PAGEREF _Toc24399 \h </w:instrText>
        </w:r>
        <w:r>
          <w:fldChar w:fldCharType="separate"/>
        </w:r>
        <w:r>
          <w:t>11</w:t>
        </w:r>
        <w:r>
          <w:fldChar w:fldCharType="end"/>
        </w:r>
      </w:hyperlink>
    </w:p>
    <w:p>
      <w:pPr>
        <w:pStyle w:val="TOC2"/>
        <w:tabs>
          <w:tab w:val="right" w:leader="dot" w:pos="8306"/>
        </w:tabs>
      </w:pPr>
      <w:hyperlink w:anchor="_Toc26158" w:history="1">
        <w:r>
          <w:rPr>
            <w:rFonts w:ascii="仿宋" w:eastAsia="仿宋" w:hAnsi="仿宋" w:cs="仿宋" w:hint="eastAsia"/>
            <w:lang w:eastAsia="zh-CN"/>
          </w:rPr>
          <w:t>(四)、总图布置方案</w:t>
        </w:r>
        <w:r>
          <w:tab/>
        </w:r>
        <w:r>
          <w:fldChar w:fldCharType="begin"/>
        </w:r>
        <w:r>
          <w:instrText xml:space="preserve"> PAGEREF _Toc26158 \h </w:instrText>
        </w:r>
        <w:r>
          <w:fldChar w:fldCharType="separate"/>
        </w:r>
        <w:r>
          <w:t>12</w:t>
        </w:r>
        <w:r>
          <w:fldChar w:fldCharType="end"/>
        </w:r>
      </w:hyperlink>
    </w:p>
    <w:p>
      <w:pPr>
        <w:pStyle w:val="TOC2"/>
        <w:tabs>
          <w:tab w:val="right" w:leader="dot" w:pos="8306"/>
        </w:tabs>
      </w:pPr>
      <w:hyperlink w:anchor="_Toc9735" w:history="1">
        <w:r>
          <w:rPr>
            <w:rFonts w:ascii="仿宋" w:eastAsia="仿宋" w:hAnsi="仿宋" w:cs="仿宋" w:hint="eastAsia"/>
            <w:lang w:eastAsia="zh-CN"/>
          </w:rPr>
          <w:t>(五)、选址综合评价</w:t>
        </w:r>
        <w:r>
          <w:tab/>
        </w:r>
        <w:r>
          <w:fldChar w:fldCharType="begin"/>
        </w:r>
        <w:r>
          <w:instrText xml:space="preserve"> PAGEREF _Toc9735 \h </w:instrText>
        </w:r>
        <w:r>
          <w:fldChar w:fldCharType="separate"/>
        </w:r>
        <w:r>
          <w:t>13</w:t>
        </w:r>
        <w:r>
          <w:fldChar w:fldCharType="end"/>
        </w:r>
      </w:hyperlink>
    </w:p>
    <w:p>
      <w:pPr>
        <w:pStyle w:val="TOC1"/>
        <w:tabs>
          <w:tab w:val="right" w:leader="dot" w:pos="8306"/>
        </w:tabs>
      </w:pPr>
      <w:hyperlink w:anchor="_Toc15311" w:history="1">
        <w:r>
          <w:rPr>
            <w:rFonts w:ascii="仿宋" w:eastAsia="仿宋" w:hAnsi="仿宋" w:cs="仿宋" w:hint="eastAsia"/>
            <w:lang w:eastAsia="zh-CN"/>
          </w:rPr>
          <w:t>四、新型生物质利用设备项目可持续发展</w:t>
        </w:r>
        <w:r>
          <w:tab/>
        </w:r>
        <w:r>
          <w:fldChar w:fldCharType="begin"/>
        </w:r>
        <w:r>
          <w:instrText xml:space="preserve"> PAGEREF _Toc15311 \h </w:instrText>
        </w:r>
        <w:r>
          <w:fldChar w:fldCharType="separate"/>
        </w:r>
        <w:r>
          <w:t>14</w:t>
        </w:r>
        <w:r>
          <w:fldChar w:fldCharType="end"/>
        </w:r>
      </w:hyperlink>
    </w:p>
    <w:p>
      <w:pPr>
        <w:pStyle w:val="TOC2"/>
        <w:tabs>
          <w:tab w:val="right" w:leader="dot" w:pos="8306"/>
        </w:tabs>
      </w:pPr>
      <w:hyperlink w:anchor="_Toc17010" w:history="1">
        <w:r>
          <w:rPr>
            <w:rFonts w:ascii="仿宋" w:eastAsia="仿宋" w:hAnsi="仿宋" w:cs="仿宋" w:hint="eastAsia"/>
            <w:lang w:eastAsia="zh-CN"/>
          </w:rPr>
          <w:t>(一)、可持续战略与实践</w:t>
        </w:r>
        <w:r>
          <w:tab/>
        </w:r>
        <w:r>
          <w:fldChar w:fldCharType="begin"/>
        </w:r>
        <w:r>
          <w:instrText xml:space="preserve"> PAGEREF _Toc17010 \h </w:instrText>
        </w:r>
        <w:r>
          <w:fldChar w:fldCharType="separate"/>
        </w:r>
        <w:r>
          <w:t>14</w:t>
        </w:r>
        <w:r>
          <w:fldChar w:fldCharType="end"/>
        </w:r>
      </w:hyperlink>
    </w:p>
    <w:p>
      <w:pPr>
        <w:pStyle w:val="TOC2"/>
        <w:tabs>
          <w:tab w:val="right" w:leader="dot" w:pos="8306"/>
        </w:tabs>
      </w:pPr>
      <w:hyperlink w:anchor="_Toc16068" w:history="1">
        <w:r>
          <w:rPr>
            <w:rFonts w:ascii="仿宋" w:eastAsia="仿宋" w:hAnsi="仿宋" w:cs="仿宋" w:hint="eastAsia"/>
            <w:lang w:eastAsia="zh-CN"/>
          </w:rPr>
          <w:t>(二)、环保与社会责任</w:t>
        </w:r>
        <w:r>
          <w:tab/>
        </w:r>
        <w:r>
          <w:fldChar w:fldCharType="begin"/>
        </w:r>
        <w:r>
          <w:instrText xml:space="preserve"> PAGEREF _Toc16068 \h </w:instrText>
        </w:r>
        <w:r>
          <w:fldChar w:fldCharType="separate"/>
        </w:r>
        <w:r>
          <w:t>15</w:t>
        </w:r>
        <w:r>
          <w:fldChar w:fldCharType="end"/>
        </w:r>
      </w:hyperlink>
    </w:p>
    <w:p>
      <w:pPr>
        <w:pStyle w:val="TOC1"/>
        <w:tabs>
          <w:tab w:val="right" w:leader="dot" w:pos="8306"/>
        </w:tabs>
      </w:pPr>
      <w:hyperlink w:anchor="_Toc8334" w:history="1">
        <w:r>
          <w:rPr>
            <w:rFonts w:ascii="仿宋" w:eastAsia="仿宋" w:hAnsi="仿宋" w:cs="仿宋" w:hint="eastAsia"/>
            <w:lang w:eastAsia="zh-CN"/>
          </w:rPr>
          <w:t>五、产品规划分析</w:t>
        </w:r>
        <w:r>
          <w:tab/>
        </w:r>
        <w:r>
          <w:fldChar w:fldCharType="begin"/>
        </w:r>
        <w:r>
          <w:instrText xml:space="preserve"> PAGEREF _Toc8334 \h </w:instrText>
        </w:r>
        <w:r>
          <w:fldChar w:fldCharType="separate"/>
        </w:r>
        <w:r>
          <w:t>16</w:t>
        </w:r>
        <w:r>
          <w:fldChar w:fldCharType="end"/>
        </w:r>
      </w:hyperlink>
    </w:p>
    <w:p>
      <w:pPr>
        <w:pStyle w:val="TOC2"/>
        <w:tabs>
          <w:tab w:val="right" w:leader="dot" w:pos="8306"/>
        </w:tabs>
      </w:pPr>
      <w:hyperlink w:anchor="_Toc8355" w:history="1">
        <w:r>
          <w:rPr>
            <w:rFonts w:ascii="仿宋" w:eastAsia="仿宋" w:hAnsi="仿宋" w:cs="仿宋" w:hint="eastAsia"/>
            <w:lang w:eastAsia="zh-CN"/>
          </w:rPr>
          <w:t>(一)、产品规划</w:t>
        </w:r>
        <w:r>
          <w:tab/>
        </w:r>
        <w:r>
          <w:fldChar w:fldCharType="begin"/>
        </w:r>
        <w:r>
          <w:instrText xml:space="preserve"> PAGEREF _Toc8355 \h </w:instrText>
        </w:r>
        <w:r>
          <w:fldChar w:fldCharType="separate"/>
        </w:r>
        <w:r>
          <w:t>16</w:t>
        </w:r>
        <w:r>
          <w:fldChar w:fldCharType="end"/>
        </w:r>
      </w:hyperlink>
    </w:p>
    <w:p>
      <w:pPr>
        <w:pStyle w:val="TOC2"/>
        <w:tabs>
          <w:tab w:val="right" w:leader="dot" w:pos="8306"/>
        </w:tabs>
      </w:pPr>
      <w:hyperlink w:anchor="_Toc29433" w:history="1">
        <w:r>
          <w:rPr>
            <w:rFonts w:ascii="仿宋" w:eastAsia="仿宋" w:hAnsi="仿宋" w:cs="仿宋" w:hint="eastAsia"/>
            <w:lang w:eastAsia="zh-CN"/>
          </w:rPr>
          <w:t>(二)、建设规模</w:t>
        </w:r>
        <w:r>
          <w:tab/>
        </w:r>
        <w:r>
          <w:fldChar w:fldCharType="begin"/>
        </w:r>
        <w:r>
          <w:instrText xml:space="preserve"> PAGEREF _Toc29433 \h </w:instrText>
        </w:r>
        <w:r>
          <w:fldChar w:fldCharType="separate"/>
        </w:r>
        <w:r>
          <w:t>17</w:t>
        </w:r>
        <w:r>
          <w:fldChar w:fldCharType="end"/>
        </w:r>
      </w:hyperlink>
    </w:p>
    <w:p>
      <w:pPr>
        <w:pStyle w:val="TOC1"/>
        <w:tabs>
          <w:tab w:val="right" w:leader="dot" w:pos="8306"/>
        </w:tabs>
      </w:pPr>
      <w:hyperlink w:anchor="_Toc31594" w:history="1">
        <w:r>
          <w:rPr>
            <w:rFonts w:ascii="仿宋" w:eastAsia="仿宋" w:hAnsi="仿宋" w:cs="仿宋" w:hint="eastAsia"/>
            <w:lang w:eastAsia="zh-CN"/>
          </w:rPr>
          <w:t>六、新型生物质利用设备项目土建工程</w:t>
        </w:r>
        <w:r>
          <w:tab/>
        </w:r>
        <w:r>
          <w:fldChar w:fldCharType="begin"/>
        </w:r>
        <w:r>
          <w:instrText xml:space="preserve"> PAGEREF _Toc31594 \h </w:instrText>
        </w:r>
        <w:r>
          <w:fldChar w:fldCharType="separate"/>
        </w:r>
        <w:r>
          <w:t>18</w:t>
        </w:r>
        <w:r>
          <w:fldChar w:fldCharType="end"/>
        </w:r>
      </w:hyperlink>
    </w:p>
    <w:p>
      <w:pPr>
        <w:pStyle w:val="TOC2"/>
        <w:tabs>
          <w:tab w:val="right" w:leader="dot" w:pos="8306"/>
        </w:tabs>
      </w:pPr>
      <w:hyperlink w:anchor="_Toc15915" w:history="1">
        <w:r>
          <w:rPr>
            <w:rFonts w:ascii="仿宋" w:eastAsia="仿宋" w:hAnsi="仿宋" w:cs="仿宋" w:hint="eastAsia"/>
            <w:lang w:eastAsia="zh-CN"/>
          </w:rPr>
          <w:t>(一)、建筑工程设计原则</w:t>
        </w:r>
        <w:r>
          <w:tab/>
        </w:r>
        <w:r>
          <w:fldChar w:fldCharType="begin"/>
        </w:r>
        <w:r>
          <w:instrText xml:space="preserve"> PAGEREF _Toc15915 \h </w:instrText>
        </w:r>
        <w:r>
          <w:fldChar w:fldCharType="separate"/>
        </w:r>
        <w:r>
          <w:t>18</w:t>
        </w:r>
        <w:r>
          <w:fldChar w:fldCharType="end"/>
        </w:r>
      </w:hyperlink>
    </w:p>
    <w:p>
      <w:pPr>
        <w:pStyle w:val="TOC2"/>
        <w:tabs>
          <w:tab w:val="right" w:leader="dot" w:pos="8306"/>
        </w:tabs>
      </w:pPr>
      <w:hyperlink w:anchor="_Toc4700" w:history="1">
        <w:r>
          <w:rPr>
            <w:rFonts w:ascii="仿宋" w:eastAsia="仿宋" w:hAnsi="仿宋" w:cs="仿宋" w:hint="eastAsia"/>
            <w:lang w:eastAsia="zh-CN"/>
          </w:rPr>
          <w:t>(二)、土建工程设计年限及安全等级</w:t>
        </w:r>
        <w:r>
          <w:tab/>
        </w:r>
        <w:r>
          <w:fldChar w:fldCharType="begin"/>
        </w:r>
        <w:r>
          <w:instrText xml:space="preserve"> PAGEREF _Toc4700 \h </w:instrText>
        </w:r>
        <w:r>
          <w:fldChar w:fldCharType="separate"/>
        </w:r>
        <w:r>
          <w:t>19</w:t>
        </w:r>
        <w:r>
          <w:fldChar w:fldCharType="end"/>
        </w:r>
      </w:hyperlink>
    </w:p>
    <w:p>
      <w:pPr>
        <w:pStyle w:val="TOC2"/>
        <w:tabs>
          <w:tab w:val="right" w:leader="dot" w:pos="8306"/>
        </w:tabs>
      </w:pPr>
      <w:hyperlink w:anchor="_Toc28257" w:history="1">
        <w:r>
          <w:rPr>
            <w:rFonts w:ascii="仿宋" w:eastAsia="仿宋" w:hAnsi="仿宋" w:cs="仿宋" w:hint="eastAsia"/>
            <w:lang w:eastAsia="zh-CN"/>
          </w:rPr>
          <w:t>(三)、建筑工程设计总体要求</w:t>
        </w:r>
        <w:r>
          <w:tab/>
        </w:r>
        <w:r>
          <w:fldChar w:fldCharType="begin"/>
        </w:r>
        <w:r>
          <w:instrText xml:space="preserve"> PAGEREF _Toc28257 \h </w:instrText>
        </w:r>
        <w:r>
          <w:fldChar w:fldCharType="separate"/>
        </w:r>
        <w:r>
          <w:t>20</w:t>
        </w:r>
        <w:r>
          <w:fldChar w:fldCharType="end"/>
        </w:r>
      </w:hyperlink>
    </w:p>
    <w:p>
      <w:pPr>
        <w:pStyle w:val="TOC2"/>
        <w:tabs>
          <w:tab w:val="right" w:leader="dot" w:pos="8306"/>
        </w:tabs>
      </w:pPr>
      <w:hyperlink w:anchor="_Toc1721" w:history="1">
        <w:r>
          <w:rPr>
            <w:rFonts w:ascii="仿宋" w:eastAsia="仿宋" w:hAnsi="仿宋" w:cs="仿宋" w:hint="eastAsia"/>
            <w:lang w:eastAsia="zh-CN"/>
          </w:rPr>
          <w:t>(四)、土建工程建设指标</w:t>
        </w:r>
        <w:r>
          <w:tab/>
        </w:r>
        <w:r>
          <w:fldChar w:fldCharType="begin"/>
        </w:r>
        <w:r>
          <w:instrText xml:space="preserve"> PAGEREF _Toc1721 \h </w:instrText>
        </w:r>
        <w:r>
          <w:fldChar w:fldCharType="separate"/>
        </w:r>
        <w:r>
          <w:t>21</w:t>
        </w:r>
        <w:r>
          <w:fldChar w:fldCharType="end"/>
        </w:r>
      </w:hyperlink>
    </w:p>
    <w:p>
      <w:pPr>
        <w:pStyle w:val="TOC1"/>
        <w:tabs>
          <w:tab w:val="right" w:leader="dot" w:pos="8306"/>
        </w:tabs>
      </w:pPr>
      <w:hyperlink w:anchor="_Toc21990" w:history="1">
        <w:r>
          <w:rPr>
            <w:rFonts w:ascii="仿宋" w:eastAsia="仿宋" w:hAnsi="仿宋" w:cs="仿宋" w:hint="eastAsia"/>
            <w:lang w:eastAsia="zh-CN"/>
          </w:rPr>
          <w:t>七、新型生物质利用设备项目社会影响</w:t>
        </w:r>
        <w:r>
          <w:tab/>
        </w:r>
        <w:r>
          <w:fldChar w:fldCharType="begin"/>
        </w:r>
        <w:r>
          <w:instrText xml:space="preserve"> PAGEREF _Toc21990 \h </w:instrText>
        </w:r>
        <w:r>
          <w:fldChar w:fldCharType="separate"/>
        </w:r>
        <w:r>
          <w:t>21</w:t>
        </w:r>
        <w:r>
          <w:fldChar w:fldCharType="end"/>
        </w:r>
      </w:hyperlink>
    </w:p>
    <w:p>
      <w:pPr>
        <w:pStyle w:val="TOC2"/>
        <w:tabs>
          <w:tab w:val="right" w:leader="dot" w:pos="8306"/>
        </w:tabs>
      </w:pPr>
      <w:hyperlink w:anchor="_Toc1901" w:history="1">
        <w:r>
          <w:rPr>
            <w:rFonts w:ascii="仿宋" w:eastAsia="仿宋" w:hAnsi="仿宋" w:cs="仿宋" w:hint="eastAsia"/>
            <w:lang w:eastAsia="zh-CN"/>
          </w:rPr>
          <w:t>(一)、社会责任与义务</w:t>
        </w:r>
        <w:r>
          <w:tab/>
        </w:r>
        <w:r>
          <w:fldChar w:fldCharType="begin"/>
        </w:r>
        <w:r>
          <w:instrText xml:space="preserve"> PAGEREF _Toc1901 \h </w:instrText>
        </w:r>
        <w:r>
          <w:fldChar w:fldCharType="separate"/>
        </w:r>
        <w:r>
          <w:t>21</w:t>
        </w:r>
        <w:r>
          <w:fldChar w:fldCharType="end"/>
        </w:r>
      </w:hyperlink>
    </w:p>
    <w:p>
      <w:pPr>
        <w:pStyle w:val="TOC2"/>
        <w:tabs>
          <w:tab w:val="right" w:leader="dot" w:pos="8306"/>
        </w:tabs>
      </w:pPr>
      <w:hyperlink w:anchor="_Toc7841" w:history="1">
        <w:r>
          <w:rPr>
            <w:rFonts w:ascii="仿宋" w:eastAsia="仿宋" w:hAnsi="仿宋" w:cs="仿宋" w:hint="eastAsia"/>
            <w:lang w:eastAsia="zh-CN"/>
          </w:rPr>
          <w:t>(二)、社会参与与沟通</w:t>
        </w:r>
        <w:r>
          <w:tab/>
        </w:r>
        <w:r>
          <w:fldChar w:fldCharType="begin"/>
        </w:r>
        <w:r>
          <w:instrText xml:space="preserve"> PAGEREF _Toc7841 \h </w:instrText>
        </w:r>
        <w:r>
          <w:fldChar w:fldCharType="separate"/>
        </w:r>
        <w:r>
          <w:t>22</w:t>
        </w:r>
        <w:r>
          <w:fldChar w:fldCharType="end"/>
        </w:r>
      </w:hyperlink>
    </w:p>
    <w:p>
      <w:pPr>
        <w:pStyle w:val="TOC1"/>
        <w:tabs>
          <w:tab w:val="right" w:leader="dot" w:pos="8306"/>
        </w:tabs>
      </w:pPr>
      <w:hyperlink w:anchor="_Toc31453" w:history="1">
        <w:r>
          <w:rPr>
            <w:rFonts w:ascii="仿宋" w:eastAsia="仿宋" w:hAnsi="仿宋" w:cs="仿宋" w:hint="eastAsia"/>
            <w:lang w:eastAsia="zh-CN"/>
          </w:rPr>
          <w:t>八、新型生物质利用设备项目财务管理</w:t>
        </w:r>
        <w:r>
          <w:tab/>
        </w:r>
        <w:r>
          <w:fldChar w:fldCharType="begin"/>
        </w:r>
        <w:r>
          <w:instrText xml:space="preserve"> PAGEREF _Toc31453 \h </w:instrText>
        </w:r>
        <w:r>
          <w:fldChar w:fldCharType="separate"/>
        </w:r>
        <w:r>
          <w:t>23</w:t>
        </w:r>
        <w:r>
          <w:fldChar w:fldCharType="end"/>
        </w:r>
      </w:hyperlink>
    </w:p>
    <w:p>
      <w:pPr>
        <w:pStyle w:val="TOC2"/>
        <w:tabs>
          <w:tab w:val="right" w:leader="dot" w:pos="8306"/>
        </w:tabs>
      </w:pPr>
      <w:hyperlink w:anchor="_Toc20750" w:history="1">
        <w:r>
          <w:rPr>
            <w:rFonts w:ascii="仿宋" w:eastAsia="仿宋" w:hAnsi="仿宋" w:cs="仿宋" w:hint="eastAsia"/>
            <w:lang w:eastAsia="zh-CN"/>
          </w:rPr>
          <w:t>(一)、资金需求大</w:t>
        </w:r>
        <w:r>
          <w:tab/>
        </w:r>
        <w:r>
          <w:fldChar w:fldCharType="begin"/>
        </w:r>
        <w:r>
          <w:instrText xml:space="preserve"> PAGEREF _Toc20750 \h </w:instrText>
        </w:r>
        <w:r>
          <w:fldChar w:fldCharType="separate"/>
        </w:r>
        <w:r>
          <w:t>23</w:t>
        </w:r>
        <w:r>
          <w:fldChar w:fldCharType="end"/>
        </w:r>
      </w:hyperlink>
    </w:p>
    <w:p>
      <w:pPr>
        <w:pStyle w:val="TOC2"/>
        <w:tabs>
          <w:tab w:val="right" w:leader="dot" w:pos="8306"/>
        </w:tabs>
      </w:pPr>
      <w:hyperlink w:anchor="_Toc23679" w:history="1">
        <w:r>
          <w:rPr>
            <w:rFonts w:ascii="仿宋" w:eastAsia="仿宋" w:hAnsi="仿宋" w:cs="仿宋" w:hint="eastAsia"/>
            <w:lang w:eastAsia="zh-CN"/>
          </w:rPr>
          <w:t>(二)、研发周期长</w:t>
        </w:r>
        <w:r>
          <w:tab/>
        </w:r>
        <w:r>
          <w:fldChar w:fldCharType="begin"/>
        </w:r>
        <w:r>
          <w:instrText xml:space="preserve"> PAGEREF _Toc23679 \h </w:instrText>
        </w:r>
        <w:r>
          <w:fldChar w:fldCharType="separate"/>
        </w:r>
        <w:r>
          <w:t>24</w:t>
        </w:r>
        <w:r>
          <w:fldChar w:fldCharType="end"/>
        </w:r>
      </w:hyperlink>
    </w:p>
    <w:p>
      <w:pPr>
        <w:pStyle w:val="TOC2"/>
        <w:tabs>
          <w:tab w:val="right" w:leader="dot" w:pos="8306"/>
        </w:tabs>
      </w:pPr>
      <w:hyperlink w:anchor="_Toc25614" w:history="1">
        <w:r>
          <w:rPr>
            <w:rFonts w:ascii="仿宋" w:eastAsia="仿宋" w:hAnsi="仿宋" w:cs="仿宋" w:hint="eastAsia"/>
            <w:lang w:eastAsia="zh-CN"/>
          </w:rPr>
          <w:t>(三)、市场风险大</w:t>
        </w:r>
        <w:r>
          <w:tab/>
        </w:r>
        <w:r>
          <w:fldChar w:fldCharType="begin"/>
        </w:r>
        <w:r>
          <w:instrText xml:space="preserve"> PAGEREF _Toc25614 \h </w:instrText>
        </w:r>
        <w:r>
          <w:fldChar w:fldCharType="separate"/>
        </w:r>
        <w:r>
          <w:t>25</w:t>
        </w:r>
        <w:r>
          <w:fldChar w:fldCharType="end"/>
        </w:r>
      </w:hyperlink>
    </w:p>
    <w:p>
      <w:pPr>
        <w:pStyle w:val="TOC2"/>
        <w:tabs>
          <w:tab w:val="right" w:leader="dot" w:pos="8306"/>
        </w:tabs>
      </w:pPr>
      <w:hyperlink w:anchor="_Toc5097" w:history="1">
        <w:r>
          <w:rPr>
            <w:rFonts w:ascii="仿宋" w:eastAsia="仿宋" w:hAnsi="仿宋" w:cs="仿宋" w:hint="eastAsia"/>
            <w:lang w:eastAsia="zh-CN"/>
          </w:rPr>
          <w:t>(四)、利润率高</w:t>
        </w:r>
        <w:r>
          <w:tab/>
        </w:r>
        <w:r>
          <w:fldChar w:fldCharType="begin"/>
        </w:r>
        <w:r>
          <w:instrText xml:space="preserve"> PAGEREF _Toc5097 \h </w:instrText>
        </w:r>
        <w:r>
          <w:fldChar w:fldCharType="separate"/>
        </w:r>
        <w:r>
          <w:t>28</w:t>
        </w:r>
        <w:r>
          <w:fldChar w:fldCharType="end"/>
        </w:r>
      </w:hyperlink>
    </w:p>
    <w:p>
      <w:pPr>
        <w:pStyle w:val="TOC1"/>
        <w:tabs>
          <w:tab w:val="right" w:leader="dot" w:pos="8306"/>
        </w:tabs>
      </w:pPr>
      <w:hyperlink w:anchor="_Toc9269" w:history="1">
        <w:r>
          <w:rPr>
            <w:rFonts w:ascii="仿宋" w:eastAsia="仿宋" w:hAnsi="仿宋" w:cs="仿宋" w:hint="eastAsia"/>
            <w:lang w:eastAsia="zh-CN"/>
          </w:rPr>
          <w:t>九、新型生物质利用设备项目风险管理</w:t>
        </w:r>
        <w:r>
          <w:tab/>
        </w:r>
        <w:r>
          <w:fldChar w:fldCharType="begin"/>
        </w:r>
        <w:r>
          <w:instrText xml:space="preserve"> PAGEREF _Toc9269 \h </w:instrText>
        </w:r>
        <w:r>
          <w:fldChar w:fldCharType="separate"/>
        </w:r>
        <w:r>
          <w:t>30</w:t>
        </w:r>
        <w:r>
          <w:fldChar w:fldCharType="end"/>
        </w:r>
      </w:hyperlink>
    </w:p>
    <w:p>
      <w:pPr>
        <w:pStyle w:val="TOC2"/>
        <w:tabs>
          <w:tab w:val="right" w:leader="dot" w:pos="8306"/>
        </w:tabs>
      </w:pPr>
      <w:hyperlink w:anchor="_Toc31079" w:history="1">
        <w:r>
          <w:rPr>
            <w:rFonts w:ascii="仿宋" w:eastAsia="仿宋" w:hAnsi="仿宋" w:cs="仿宋" w:hint="eastAsia"/>
            <w:lang w:eastAsia="zh-CN"/>
          </w:rPr>
          <w:t>(一)、风险识别与评估</w:t>
        </w:r>
        <w:r>
          <w:tab/>
        </w:r>
        <w:r>
          <w:fldChar w:fldCharType="begin"/>
        </w:r>
        <w:r>
          <w:instrText xml:space="preserve"> PAGEREF _Toc31079 \h </w:instrText>
        </w:r>
        <w:r>
          <w:fldChar w:fldCharType="separate"/>
        </w:r>
        <w:r>
          <w:t>30</w:t>
        </w:r>
        <w:r>
          <w:fldChar w:fldCharType="end"/>
        </w:r>
      </w:hyperlink>
    </w:p>
    <w:p>
      <w:pPr>
        <w:pStyle w:val="TOC2"/>
        <w:tabs>
          <w:tab w:val="right" w:leader="dot" w:pos="8306"/>
        </w:tabs>
      </w:pPr>
      <w:hyperlink w:anchor="_Toc30332" w:history="1">
        <w:r>
          <w:rPr>
            <w:rFonts w:ascii="仿宋" w:eastAsia="仿宋" w:hAnsi="仿宋" w:cs="仿宋" w:hint="eastAsia"/>
            <w:lang w:eastAsia="zh-CN"/>
          </w:rPr>
          <w:t>(二)、风险应对策略</w:t>
        </w:r>
        <w:r>
          <w:tab/>
        </w:r>
        <w:r>
          <w:fldChar w:fldCharType="begin"/>
        </w:r>
        <w:r>
          <w:instrText xml:space="preserve"> PAGEREF _Toc30332 \h </w:instrText>
        </w:r>
        <w:r>
          <w:fldChar w:fldCharType="separate"/>
        </w:r>
        <w:r>
          <w:t>32</w:t>
        </w:r>
        <w:r>
          <w:fldChar w:fldCharType="end"/>
        </w:r>
      </w:hyperlink>
    </w:p>
    <w:p>
      <w:pPr>
        <w:pStyle w:val="TOC2"/>
        <w:tabs>
          <w:tab w:val="right" w:leader="dot" w:pos="8306"/>
        </w:tabs>
      </w:pPr>
      <w:hyperlink w:anchor="_Toc7277" w:history="1">
        <w:r>
          <w:rPr>
            <w:rFonts w:ascii="仿宋" w:eastAsia="仿宋" w:hAnsi="仿宋" w:cs="仿宋" w:hint="eastAsia"/>
            <w:lang w:eastAsia="zh-CN"/>
          </w:rPr>
          <w:t>(三)、风险监控与控制</w:t>
        </w:r>
        <w:r>
          <w:tab/>
        </w:r>
        <w:r>
          <w:fldChar w:fldCharType="begin"/>
        </w:r>
        <w:r>
          <w:instrText xml:space="preserve"> PAGEREF _Toc7277 \h </w:instrText>
        </w:r>
        <w:r>
          <w:fldChar w:fldCharType="separate"/>
        </w:r>
        <w:r>
          <w:t>33</w:t>
        </w:r>
        <w:r>
          <w:fldChar w:fldCharType="end"/>
        </w:r>
      </w:hyperlink>
    </w:p>
    <w:p>
      <w:pPr>
        <w:pStyle w:val="TOC1"/>
        <w:tabs>
          <w:tab w:val="right" w:leader="dot" w:pos="8306"/>
        </w:tabs>
      </w:pPr>
      <w:hyperlink w:anchor="_Toc22908" w:history="1">
        <w:r>
          <w:rPr>
            <w:rFonts w:ascii="仿宋" w:eastAsia="仿宋" w:hAnsi="仿宋" w:cs="仿宋" w:hint="eastAsia"/>
            <w:lang w:eastAsia="zh-CN"/>
          </w:rPr>
          <w:t>十、新型生物质利用设备项目经营效益</w:t>
        </w:r>
        <w:r>
          <w:tab/>
        </w:r>
        <w:r>
          <w:fldChar w:fldCharType="begin"/>
        </w:r>
        <w:r>
          <w:instrText xml:space="preserve"> PAGEREF _Toc22908 \h </w:instrText>
        </w:r>
        <w:r>
          <w:fldChar w:fldCharType="separate"/>
        </w:r>
        <w:r>
          <w:t>34</w:t>
        </w:r>
        <w:r>
          <w:fldChar w:fldCharType="end"/>
        </w:r>
      </w:hyperlink>
    </w:p>
    <w:p>
      <w:pPr>
        <w:pStyle w:val="TOC2"/>
        <w:tabs>
          <w:tab w:val="right" w:leader="dot" w:pos="8306"/>
        </w:tabs>
      </w:pPr>
      <w:hyperlink w:anchor="_Toc16982" w:history="1">
        <w:r>
          <w:rPr>
            <w:rFonts w:ascii="仿宋" w:eastAsia="仿宋" w:hAnsi="仿宋" w:cs="仿宋" w:hint="eastAsia"/>
            <w:lang w:eastAsia="zh-CN"/>
          </w:rPr>
          <w:t>(一)、经济评价财务测算</w:t>
        </w:r>
        <w:r>
          <w:tab/>
        </w:r>
        <w:r>
          <w:fldChar w:fldCharType="begin"/>
        </w:r>
        <w:r>
          <w:instrText xml:space="preserve"> PAGEREF _Toc16982 \h </w:instrText>
        </w:r>
        <w:r>
          <w:fldChar w:fldCharType="separate"/>
        </w:r>
        <w:r>
          <w:t>34</w:t>
        </w:r>
        <w:r>
          <w:fldChar w:fldCharType="end"/>
        </w:r>
      </w:hyperlink>
    </w:p>
    <w:p>
      <w:pPr>
        <w:pStyle w:val="TOC2"/>
        <w:tabs>
          <w:tab w:val="right" w:leader="dot" w:pos="8306"/>
        </w:tabs>
      </w:pPr>
      <w:hyperlink w:anchor="_Toc24998" w:history="1">
        <w:r>
          <w:rPr>
            <w:rFonts w:ascii="仿宋" w:eastAsia="仿宋" w:hAnsi="仿宋" w:cs="仿宋" w:hint="eastAsia"/>
            <w:lang w:eastAsia="zh-CN"/>
          </w:rPr>
          <w:t>(二)、新型生物质利用设备项目盈利能力分析</w:t>
        </w:r>
        <w:r>
          <w:tab/>
        </w:r>
        <w:r>
          <w:fldChar w:fldCharType="begin"/>
        </w:r>
        <w:r>
          <w:instrText xml:space="preserve"> PAGEREF _Toc24998 \h </w:instrText>
        </w:r>
        <w:r>
          <w:fldChar w:fldCharType="separate"/>
        </w:r>
        <w:r>
          <w:t>36</w:t>
        </w:r>
        <w:r>
          <w:fldChar w:fldCharType="end"/>
        </w:r>
      </w:hyperlink>
    </w:p>
    <w:p>
      <w:pPr>
        <w:pStyle w:val="TOC1"/>
        <w:tabs>
          <w:tab w:val="right" w:leader="dot" w:pos="8306"/>
        </w:tabs>
      </w:pPr>
      <w:hyperlink w:anchor="_Toc2123" w:history="1">
        <w:r>
          <w:rPr>
            <w:rFonts w:ascii="仿宋" w:eastAsia="仿宋" w:hAnsi="仿宋" w:cs="仿宋" w:hint="eastAsia"/>
            <w:lang w:eastAsia="zh-CN"/>
          </w:rPr>
          <w:t>十一、新型生物质利用设备项目环境影响分析</w:t>
        </w:r>
        <w:r>
          <w:tab/>
        </w:r>
        <w:r>
          <w:fldChar w:fldCharType="begin"/>
        </w:r>
        <w:r>
          <w:instrText xml:space="preserve"> PAGEREF _Toc2123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13" w:history="1">
        <w:r>
          <w:rPr>
            <w:rFonts w:ascii="仿宋" w:eastAsia="仿宋" w:hAnsi="仿宋" w:cs="仿宋" w:hint="eastAsia"/>
            <w:lang w:eastAsia="zh-CN"/>
          </w:rPr>
          <w:t>(一)、建设区域环境质量现状</w:t>
        </w:r>
        <w:r>
          <w:tab/>
        </w:r>
        <w:r>
          <w:fldChar w:fldCharType="begin"/>
        </w:r>
        <w:r>
          <w:instrText xml:space="preserve"> PAGEREF _Toc4113 \h </w:instrText>
        </w:r>
        <w:r>
          <w:fldChar w:fldCharType="separate"/>
        </w:r>
        <w:r>
          <w:t>37</w:t>
        </w:r>
        <w:r>
          <w:fldChar w:fldCharType="end"/>
        </w:r>
      </w:hyperlink>
    </w:p>
    <w:p>
      <w:pPr>
        <w:pStyle w:val="TOC2"/>
        <w:tabs>
          <w:tab w:val="right" w:leader="dot" w:pos="8306"/>
        </w:tabs>
      </w:pPr>
      <w:hyperlink w:anchor="_Toc10576" w:history="1">
        <w:r>
          <w:rPr>
            <w:rFonts w:ascii="仿宋" w:eastAsia="仿宋" w:hAnsi="仿宋" w:cs="仿宋" w:hint="eastAsia"/>
            <w:lang w:eastAsia="zh-CN"/>
          </w:rPr>
          <w:t>(二)、建设期环境保护</w:t>
        </w:r>
        <w:r>
          <w:tab/>
        </w:r>
        <w:r>
          <w:fldChar w:fldCharType="begin"/>
        </w:r>
        <w:r>
          <w:instrText xml:space="preserve"> PAGEREF _Toc10576 \h </w:instrText>
        </w:r>
        <w:r>
          <w:fldChar w:fldCharType="separate"/>
        </w:r>
        <w:r>
          <w:t>38</w:t>
        </w:r>
        <w:r>
          <w:fldChar w:fldCharType="end"/>
        </w:r>
      </w:hyperlink>
    </w:p>
    <w:p>
      <w:pPr>
        <w:pStyle w:val="TOC2"/>
        <w:tabs>
          <w:tab w:val="right" w:leader="dot" w:pos="8306"/>
        </w:tabs>
      </w:pPr>
      <w:hyperlink w:anchor="_Toc8400" w:history="1">
        <w:r>
          <w:rPr>
            <w:rFonts w:ascii="仿宋" w:eastAsia="仿宋" w:hAnsi="仿宋" w:cs="仿宋" w:hint="eastAsia"/>
            <w:lang w:eastAsia="zh-CN"/>
          </w:rPr>
          <w:t>(三)、运营期环境保护</w:t>
        </w:r>
        <w:r>
          <w:tab/>
        </w:r>
        <w:r>
          <w:fldChar w:fldCharType="begin"/>
        </w:r>
        <w:r>
          <w:instrText xml:space="preserve"> PAGEREF _Toc8400 \h </w:instrText>
        </w:r>
        <w:r>
          <w:fldChar w:fldCharType="separate"/>
        </w:r>
        <w:r>
          <w:t>40</w:t>
        </w:r>
        <w:r>
          <w:fldChar w:fldCharType="end"/>
        </w:r>
      </w:hyperlink>
    </w:p>
    <w:p>
      <w:pPr>
        <w:pStyle w:val="TOC2"/>
        <w:tabs>
          <w:tab w:val="right" w:leader="dot" w:pos="8306"/>
        </w:tabs>
      </w:pPr>
      <w:hyperlink w:anchor="_Toc12742" w:history="1">
        <w:r>
          <w:rPr>
            <w:rFonts w:ascii="仿宋" w:eastAsia="仿宋" w:hAnsi="仿宋" w:cs="仿宋" w:hint="eastAsia"/>
            <w:lang w:eastAsia="zh-CN"/>
          </w:rPr>
          <w:t>(四)、新型生物质利用设备项目建设对区域经济的影响</w:t>
        </w:r>
        <w:r>
          <w:tab/>
        </w:r>
        <w:r>
          <w:fldChar w:fldCharType="begin"/>
        </w:r>
        <w:r>
          <w:instrText xml:space="preserve"> PAGEREF _Toc12742 \h </w:instrText>
        </w:r>
        <w:r>
          <w:fldChar w:fldCharType="separate"/>
        </w:r>
        <w:r>
          <w:t>41</w:t>
        </w:r>
        <w:r>
          <w:fldChar w:fldCharType="end"/>
        </w:r>
      </w:hyperlink>
    </w:p>
    <w:p>
      <w:pPr>
        <w:pStyle w:val="TOC2"/>
        <w:tabs>
          <w:tab w:val="right" w:leader="dot" w:pos="8306"/>
        </w:tabs>
      </w:pPr>
      <w:hyperlink w:anchor="_Toc5365" w:history="1">
        <w:r>
          <w:rPr>
            <w:rFonts w:ascii="仿宋" w:eastAsia="仿宋" w:hAnsi="仿宋" w:cs="仿宋" w:hint="eastAsia"/>
            <w:lang w:eastAsia="zh-CN"/>
          </w:rPr>
          <w:t>(五)、废弃物处理</w:t>
        </w:r>
        <w:r>
          <w:tab/>
        </w:r>
        <w:r>
          <w:fldChar w:fldCharType="begin"/>
        </w:r>
        <w:r>
          <w:instrText xml:space="preserve"> PAGEREF _Toc5365 \h </w:instrText>
        </w:r>
        <w:r>
          <w:fldChar w:fldCharType="separate"/>
        </w:r>
        <w:r>
          <w:t>43</w:t>
        </w:r>
        <w:r>
          <w:fldChar w:fldCharType="end"/>
        </w:r>
      </w:hyperlink>
    </w:p>
    <w:p>
      <w:pPr>
        <w:pStyle w:val="TOC2"/>
        <w:tabs>
          <w:tab w:val="right" w:leader="dot" w:pos="8306"/>
        </w:tabs>
      </w:pPr>
      <w:hyperlink w:anchor="_Toc29664" w:history="1">
        <w:r>
          <w:rPr>
            <w:rFonts w:ascii="仿宋" w:eastAsia="仿宋" w:hAnsi="仿宋" w:cs="仿宋" w:hint="eastAsia"/>
            <w:lang w:eastAsia="zh-CN"/>
          </w:rPr>
          <w:t>(六)、特殊环境影响分析</w:t>
        </w:r>
        <w:r>
          <w:tab/>
        </w:r>
        <w:r>
          <w:fldChar w:fldCharType="begin"/>
        </w:r>
        <w:r>
          <w:instrText xml:space="preserve"> PAGEREF _Toc29664 \h </w:instrText>
        </w:r>
        <w:r>
          <w:fldChar w:fldCharType="separate"/>
        </w:r>
        <w:r>
          <w:t>44</w:t>
        </w:r>
        <w:r>
          <w:fldChar w:fldCharType="end"/>
        </w:r>
      </w:hyperlink>
    </w:p>
    <w:p>
      <w:pPr>
        <w:pStyle w:val="TOC2"/>
        <w:tabs>
          <w:tab w:val="right" w:leader="dot" w:pos="8306"/>
        </w:tabs>
      </w:pPr>
      <w:hyperlink w:anchor="_Toc7594" w:history="1">
        <w:r>
          <w:rPr>
            <w:rFonts w:ascii="仿宋" w:eastAsia="仿宋" w:hAnsi="仿宋" w:cs="仿宋" w:hint="eastAsia"/>
            <w:lang w:eastAsia="zh-CN"/>
          </w:rPr>
          <w:t>(七)、清洁生产</w:t>
        </w:r>
        <w:r>
          <w:tab/>
        </w:r>
        <w:r>
          <w:fldChar w:fldCharType="begin"/>
        </w:r>
        <w:r>
          <w:instrText xml:space="preserve"> PAGEREF _Toc7594 \h </w:instrText>
        </w:r>
        <w:r>
          <w:fldChar w:fldCharType="separate"/>
        </w:r>
        <w:r>
          <w:t>45</w:t>
        </w:r>
        <w:r>
          <w:fldChar w:fldCharType="end"/>
        </w:r>
      </w:hyperlink>
    </w:p>
    <w:p>
      <w:pPr>
        <w:pStyle w:val="TOC2"/>
        <w:tabs>
          <w:tab w:val="right" w:leader="dot" w:pos="8306"/>
        </w:tabs>
      </w:pPr>
      <w:hyperlink w:anchor="_Toc27868" w:history="1">
        <w:r>
          <w:rPr>
            <w:rFonts w:ascii="仿宋" w:eastAsia="仿宋" w:hAnsi="仿宋" w:cs="仿宋" w:hint="eastAsia"/>
            <w:lang w:eastAsia="zh-CN"/>
          </w:rPr>
          <w:t>(八)、环境保护综合评价</w:t>
        </w:r>
        <w:r>
          <w:tab/>
        </w:r>
        <w:r>
          <w:fldChar w:fldCharType="begin"/>
        </w:r>
        <w:r>
          <w:instrText xml:space="preserve"> PAGEREF _Toc27868 \h </w:instrText>
        </w:r>
        <w:r>
          <w:fldChar w:fldCharType="separate"/>
        </w:r>
        <w:r>
          <w:t>47</w:t>
        </w:r>
        <w:r>
          <w:fldChar w:fldCharType="end"/>
        </w:r>
      </w:hyperlink>
    </w:p>
    <w:p>
      <w:pPr>
        <w:pStyle w:val="TOC1"/>
        <w:tabs>
          <w:tab w:val="right" w:leader="dot" w:pos="8306"/>
        </w:tabs>
      </w:pPr>
      <w:hyperlink w:anchor="_Toc30979" w:history="1">
        <w:r>
          <w:rPr>
            <w:rFonts w:ascii="仿宋" w:eastAsia="仿宋" w:hAnsi="仿宋" w:cs="仿宋" w:hint="eastAsia"/>
            <w:lang w:eastAsia="zh-CN"/>
          </w:rPr>
          <w:t>十二、新型生物质利用设备项目计划安排</w:t>
        </w:r>
        <w:r>
          <w:tab/>
        </w:r>
        <w:r>
          <w:fldChar w:fldCharType="begin"/>
        </w:r>
        <w:r>
          <w:instrText xml:space="preserve"> PAGEREF _Toc30979 \h </w:instrText>
        </w:r>
        <w:r>
          <w:fldChar w:fldCharType="separate"/>
        </w:r>
        <w:r>
          <w:t>48</w:t>
        </w:r>
        <w:r>
          <w:fldChar w:fldCharType="end"/>
        </w:r>
      </w:hyperlink>
    </w:p>
    <w:p>
      <w:pPr>
        <w:pStyle w:val="TOC2"/>
        <w:tabs>
          <w:tab w:val="right" w:leader="dot" w:pos="8306"/>
        </w:tabs>
      </w:pPr>
      <w:hyperlink w:anchor="_Toc2313" w:history="1">
        <w:r>
          <w:rPr>
            <w:rFonts w:ascii="仿宋" w:eastAsia="仿宋" w:hAnsi="仿宋" w:cs="仿宋" w:hint="eastAsia"/>
            <w:lang w:eastAsia="zh-CN"/>
          </w:rPr>
          <w:t>(一)、建设周期</w:t>
        </w:r>
        <w:r>
          <w:tab/>
        </w:r>
        <w:r>
          <w:fldChar w:fldCharType="begin"/>
        </w:r>
        <w:r>
          <w:instrText xml:space="preserve"> PAGEREF _Toc2313 \h </w:instrText>
        </w:r>
        <w:r>
          <w:fldChar w:fldCharType="separate"/>
        </w:r>
        <w:r>
          <w:t>48</w:t>
        </w:r>
        <w:r>
          <w:fldChar w:fldCharType="end"/>
        </w:r>
      </w:hyperlink>
    </w:p>
    <w:p>
      <w:pPr>
        <w:pStyle w:val="TOC2"/>
        <w:tabs>
          <w:tab w:val="right" w:leader="dot" w:pos="8306"/>
        </w:tabs>
      </w:pPr>
      <w:hyperlink w:anchor="_Toc5752" w:history="1">
        <w:r>
          <w:rPr>
            <w:rFonts w:ascii="仿宋" w:eastAsia="仿宋" w:hAnsi="仿宋" w:cs="仿宋" w:hint="eastAsia"/>
            <w:lang w:eastAsia="zh-CN"/>
          </w:rPr>
          <w:t>(二)、建设进度</w:t>
        </w:r>
        <w:r>
          <w:tab/>
        </w:r>
        <w:r>
          <w:fldChar w:fldCharType="begin"/>
        </w:r>
        <w:r>
          <w:instrText xml:space="preserve"> PAGEREF _Toc5752 \h </w:instrText>
        </w:r>
        <w:r>
          <w:fldChar w:fldCharType="separate"/>
        </w:r>
        <w:r>
          <w:t>49</w:t>
        </w:r>
        <w:r>
          <w:fldChar w:fldCharType="end"/>
        </w:r>
      </w:hyperlink>
    </w:p>
    <w:p>
      <w:pPr>
        <w:pStyle w:val="TOC2"/>
        <w:tabs>
          <w:tab w:val="right" w:leader="dot" w:pos="8306"/>
        </w:tabs>
      </w:pPr>
      <w:hyperlink w:anchor="_Toc25814" w:history="1">
        <w:r>
          <w:rPr>
            <w:rFonts w:ascii="仿宋" w:eastAsia="仿宋" w:hAnsi="仿宋" w:cs="仿宋" w:hint="eastAsia"/>
            <w:lang w:eastAsia="zh-CN"/>
          </w:rPr>
          <w:t>(三)、进度安排注意事项</w:t>
        </w:r>
        <w:r>
          <w:tab/>
        </w:r>
        <w:r>
          <w:fldChar w:fldCharType="begin"/>
        </w:r>
        <w:r>
          <w:instrText xml:space="preserve"> PAGEREF _Toc25814 \h </w:instrText>
        </w:r>
        <w:r>
          <w:fldChar w:fldCharType="separate"/>
        </w:r>
        <w:r>
          <w:t>50</w:t>
        </w:r>
        <w:r>
          <w:fldChar w:fldCharType="end"/>
        </w:r>
      </w:hyperlink>
    </w:p>
    <w:p>
      <w:pPr>
        <w:pStyle w:val="TOC2"/>
        <w:tabs>
          <w:tab w:val="right" w:leader="dot" w:pos="8306"/>
        </w:tabs>
      </w:pPr>
      <w:hyperlink w:anchor="_Toc18478" w:history="1">
        <w:r>
          <w:rPr>
            <w:rFonts w:ascii="仿宋" w:eastAsia="仿宋" w:hAnsi="仿宋" w:cs="仿宋" w:hint="eastAsia"/>
            <w:lang w:eastAsia="zh-CN"/>
          </w:rPr>
          <w:t>(四)、人力资源配置</w:t>
        </w:r>
        <w:r>
          <w:tab/>
        </w:r>
        <w:r>
          <w:fldChar w:fldCharType="begin"/>
        </w:r>
        <w:r>
          <w:instrText xml:space="preserve"> PAGEREF _Toc18478 \h </w:instrText>
        </w:r>
        <w:r>
          <w:fldChar w:fldCharType="separate"/>
        </w:r>
        <w:r>
          <w:t>52</w:t>
        </w:r>
        <w:r>
          <w:fldChar w:fldCharType="end"/>
        </w:r>
      </w:hyperlink>
    </w:p>
    <w:p>
      <w:pPr>
        <w:pStyle w:val="TOC1"/>
        <w:tabs>
          <w:tab w:val="right" w:leader="dot" w:pos="8306"/>
        </w:tabs>
      </w:pPr>
      <w:hyperlink w:anchor="_Toc23423" w:history="1">
        <w:r>
          <w:rPr>
            <w:rFonts w:ascii="仿宋" w:eastAsia="仿宋" w:hAnsi="仿宋" w:cs="仿宋" w:hint="eastAsia"/>
            <w:lang w:eastAsia="zh-CN"/>
          </w:rPr>
          <w:t>十三、供应链管理</w:t>
        </w:r>
        <w:r>
          <w:tab/>
        </w:r>
        <w:r>
          <w:fldChar w:fldCharType="begin"/>
        </w:r>
        <w:r>
          <w:instrText xml:space="preserve"> PAGEREF _Toc23423 \h </w:instrText>
        </w:r>
        <w:r>
          <w:fldChar w:fldCharType="separate"/>
        </w:r>
        <w:r>
          <w:t>52</w:t>
        </w:r>
        <w:r>
          <w:fldChar w:fldCharType="end"/>
        </w:r>
      </w:hyperlink>
    </w:p>
    <w:p>
      <w:pPr>
        <w:pStyle w:val="TOC2"/>
        <w:tabs>
          <w:tab w:val="right" w:leader="dot" w:pos="8306"/>
        </w:tabs>
      </w:pPr>
      <w:hyperlink w:anchor="_Toc12144" w:history="1">
        <w:r>
          <w:rPr>
            <w:rFonts w:ascii="仿宋" w:eastAsia="仿宋" w:hAnsi="仿宋" w:cs="仿宋" w:hint="eastAsia"/>
            <w:lang w:eastAsia="zh-CN"/>
          </w:rPr>
          <w:t>(一)、供应链战略规划</w:t>
        </w:r>
        <w:r>
          <w:tab/>
        </w:r>
        <w:r>
          <w:fldChar w:fldCharType="begin"/>
        </w:r>
        <w:r>
          <w:instrText xml:space="preserve"> PAGEREF _Toc12144 \h </w:instrText>
        </w:r>
        <w:r>
          <w:fldChar w:fldCharType="separate"/>
        </w:r>
        <w:r>
          <w:t>52</w:t>
        </w:r>
        <w:r>
          <w:fldChar w:fldCharType="end"/>
        </w:r>
      </w:hyperlink>
    </w:p>
    <w:p>
      <w:pPr>
        <w:pStyle w:val="TOC2"/>
        <w:tabs>
          <w:tab w:val="right" w:leader="dot" w:pos="8306"/>
        </w:tabs>
      </w:pPr>
      <w:hyperlink w:anchor="_Toc30749" w:history="1">
        <w:r>
          <w:rPr>
            <w:rFonts w:ascii="仿宋" w:eastAsia="仿宋" w:hAnsi="仿宋" w:cs="仿宋" w:hint="eastAsia"/>
            <w:lang w:eastAsia="zh-CN"/>
          </w:rPr>
          <w:t>(二)、供应商选择与合作</w:t>
        </w:r>
        <w:r>
          <w:tab/>
        </w:r>
        <w:r>
          <w:fldChar w:fldCharType="begin"/>
        </w:r>
        <w:r>
          <w:instrText xml:space="preserve"> PAGEREF _Toc30749 \h </w:instrText>
        </w:r>
        <w:r>
          <w:fldChar w:fldCharType="separate"/>
        </w:r>
        <w:r>
          <w:t>54</w:t>
        </w:r>
        <w:r>
          <w:fldChar w:fldCharType="end"/>
        </w:r>
      </w:hyperlink>
    </w:p>
    <w:p>
      <w:pPr>
        <w:pStyle w:val="TOC2"/>
        <w:tabs>
          <w:tab w:val="right" w:leader="dot" w:pos="8306"/>
        </w:tabs>
      </w:pPr>
      <w:hyperlink w:anchor="_Toc17930" w:history="1">
        <w:r>
          <w:rPr>
            <w:rFonts w:ascii="仿宋" w:eastAsia="仿宋" w:hAnsi="仿宋" w:cs="仿宋" w:hint="eastAsia"/>
            <w:lang w:eastAsia="zh-CN"/>
          </w:rPr>
          <w:t>(三)、物流与库存管理</w:t>
        </w:r>
        <w:r>
          <w:tab/>
        </w:r>
        <w:r>
          <w:fldChar w:fldCharType="begin"/>
        </w:r>
        <w:r>
          <w:instrText xml:space="preserve"> PAGEREF _Toc17930 \h </w:instrText>
        </w:r>
        <w:r>
          <w:fldChar w:fldCharType="separate"/>
        </w:r>
        <w:r>
          <w:t>55</w:t>
        </w:r>
        <w:r>
          <w:fldChar w:fldCharType="end"/>
        </w:r>
      </w:hyperlink>
    </w:p>
    <w:p>
      <w:pPr>
        <w:pStyle w:val="TOC1"/>
        <w:tabs>
          <w:tab w:val="right" w:leader="dot" w:pos="8306"/>
        </w:tabs>
      </w:pPr>
      <w:hyperlink w:anchor="_Toc17432" w:history="1">
        <w:r>
          <w:rPr>
            <w:rFonts w:ascii="仿宋" w:eastAsia="仿宋" w:hAnsi="仿宋" w:cs="仿宋" w:hint="eastAsia"/>
            <w:lang w:eastAsia="zh-CN"/>
          </w:rPr>
          <w:t>十四、营销与推广策略</w:t>
        </w:r>
        <w:r>
          <w:tab/>
        </w:r>
        <w:r>
          <w:fldChar w:fldCharType="begin"/>
        </w:r>
        <w:r>
          <w:instrText xml:space="preserve"> PAGEREF _Toc17432 \h </w:instrText>
        </w:r>
        <w:r>
          <w:fldChar w:fldCharType="separate"/>
        </w:r>
        <w:r>
          <w:t>57</w:t>
        </w:r>
        <w:r>
          <w:fldChar w:fldCharType="end"/>
        </w:r>
      </w:hyperlink>
    </w:p>
    <w:p>
      <w:pPr>
        <w:pStyle w:val="TOC2"/>
        <w:tabs>
          <w:tab w:val="right" w:leader="dot" w:pos="8306"/>
        </w:tabs>
      </w:pPr>
      <w:hyperlink w:anchor="_Toc13155" w:history="1">
        <w:r>
          <w:rPr>
            <w:rFonts w:ascii="仿宋" w:eastAsia="仿宋" w:hAnsi="仿宋" w:cs="仿宋" w:hint="eastAsia"/>
            <w:lang w:eastAsia="zh-CN"/>
          </w:rPr>
          <w:t>(一)、产品/服务定位与特点</w:t>
        </w:r>
        <w:r>
          <w:tab/>
        </w:r>
        <w:r>
          <w:fldChar w:fldCharType="begin"/>
        </w:r>
        <w:r>
          <w:instrText xml:space="preserve"> PAGEREF _Toc13155 \h </w:instrText>
        </w:r>
        <w:r>
          <w:fldChar w:fldCharType="separate"/>
        </w:r>
        <w:r>
          <w:t>57</w:t>
        </w:r>
        <w:r>
          <w:fldChar w:fldCharType="end"/>
        </w:r>
      </w:hyperlink>
    </w:p>
    <w:p>
      <w:pPr>
        <w:pStyle w:val="TOC2"/>
        <w:tabs>
          <w:tab w:val="right" w:leader="dot" w:pos="8306"/>
        </w:tabs>
      </w:pPr>
      <w:hyperlink w:anchor="_Toc1615" w:history="1">
        <w:r>
          <w:rPr>
            <w:rFonts w:ascii="仿宋" w:eastAsia="仿宋" w:hAnsi="仿宋" w:cs="仿宋" w:hint="eastAsia"/>
            <w:lang w:eastAsia="zh-CN"/>
          </w:rPr>
          <w:t>(二)、市场定位与竞争分析</w:t>
        </w:r>
        <w:r>
          <w:tab/>
        </w:r>
        <w:r>
          <w:fldChar w:fldCharType="begin"/>
        </w:r>
        <w:r>
          <w:instrText xml:space="preserve"> PAGEREF _Toc1615 \h </w:instrText>
        </w:r>
        <w:r>
          <w:fldChar w:fldCharType="separate"/>
        </w:r>
        <w:r>
          <w:t>58</w:t>
        </w:r>
        <w:r>
          <w:fldChar w:fldCharType="end"/>
        </w:r>
      </w:hyperlink>
    </w:p>
    <w:p>
      <w:pPr>
        <w:pStyle w:val="TOC2"/>
        <w:tabs>
          <w:tab w:val="right" w:leader="dot" w:pos="8306"/>
        </w:tabs>
      </w:pPr>
      <w:hyperlink w:anchor="_Toc21390" w:history="1">
        <w:r>
          <w:rPr>
            <w:rFonts w:ascii="仿宋" w:eastAsia="仿宋" w:hAnsi="仿宋" w:cs="仿宋" w:hint="eastAsia"/>
            <w:lang w:eastAsia="zh-CN"/>
          </w:rPr>
          <w:t>(三)、营销渠道与策略</w:t>
        </w:r>
        <w:r>
          <w:tab/>
        </w:r>
        <w:r>
          <w:fldChar w:fldCharType="begin"/>
        </w:r>
        <w:r>
          <w:instrText xml:space="preserve"> PAGEREF _Toc21390 \h </w:instrText>
        </w:r>
        <w:r>
          <w:fldChar w:fldCharType="separate"/>
        </w:r>
        <w:r>
          <w:t>59</w:t>
        </w:r>
        <w:r>
          <w:fldChar w:fldCharType="end"/>
        </w:r>
      </w:hyperlink>
    </w:p>
    <w:p>
      <w:pPr>
        <w:pStyle w:val="TOC2"/>
        <w:tabs>
          <w:tab w:val="right" w:leader="dot" w:pos="8306"/>
        </w:tabs>
      </w:pPr>
      <w:hyperlink w:anchor="_Toc24701" w:history="1">
        <w:r>
          <w:rPr>
            <w:rFonts w:ascii="仿宋" w:eastAsia="仿宋" w:hAnsi="仿宋" w:cs="仿宋" w:hint="eastAsia"/>
            <w:lang w:eastAsia="zh-CN"/>
          </w:rPr>
          <w:t>(四)、推广与宣传活动</w:t>
        </w:r>
        <w:r>
          <w:tab/>
        </w:r>
        <w:r>
          <w:fldChar w:fldCharType="begin"/>
        </w:r>
        <w:r>
          <w:instrText xml:space="preserve"> PAGEREF _Toc24701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8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30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的技术管理特点体现在其创新导向。通过引入最先进的技术趋势和解决方案，新型生物质利用设备项目致力于提升科技含量、提高质量和效率水平。这意味着我们将采用最新的工具和方法，确保新型生物质利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生物质利用设备项目技术管理的显著特征。通过整合不同领域的技术资源，我们实现了跨学科的协同工作。这有助于优化技术架构，提高整体效能。此外，整合性策略还促进了不同技术团队之间的紧密沟通和高效合作，确保新型生物质利用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生物质利用设备项目所采用的技术。通过不断优化技术方案，新型生物质利用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生物质利用设备项目团队将在新型生物质利用设备项目初期识别可能的技术风险，并采取相应的预防和应对措施。通过建立健全的风险评估机制，新型生物质利用设备项目能够在实施过程中及时发现并解决潜在的技术问题，保障新型生物质利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生物质利用设备项目中，技术将成为新型生物质利用设备项目成功的有力支持。这一深度剖析揭示了技术管理在新型生物质利用设备项目实施中的关键作用，为新型生物质利用设备项目的技术基础奠定了坚实的基础。</w:t>
      </w:r>
    </w:p>
    <w:p>
      <w:pPr>
        <w:pStyle w:val="Heading2"/>
        <w:ind w:firstLine="560" w:firstLineChars="200"/>
        <w:rPr>
          <w:rFonts w:ascii="仿宋" w:eastAsia="仿宋" w:hAnsi="仿宋" w:cs="仿宋" w:hint="eastAsia"/>
          <w:sz w:val="28"/>
          <w:lang w:eastAsia="zh-CN"/>
        </w:rPr>
      </w:pPr>
      <w:bookmarkStart w:id="4" w:name="_Toc28934"/>
      <w:r>
        <w:rPr>
          <w:rFonts w:ascii="仿宋" w:eastAsia="仿宋" w:hAnsi="仿宋" w:cs="仿宋" w:hint="eastAsia"/>
          <w:sz w:val="28"/>
          <w:lang w:eastAsia="zh-CN"/>
        </w:rPr>
        <w:t>(二)、新型生物质利用设备项目工艺技术设计方案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生物质利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生物质利用设备项目将严格按照相关行业规范要求进行组织。通过有效控制产品质量，新型生物质利用设备项目将致力于为顾客提供优质的新型生物质利用设备项目产品和良好的服务。这体现了新型生物质利用设备项目对于生产活动合规性和质量标准的高度重视，为新型生物质利用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生物质利用设备项目注重生态效益和清洁生产原则。新型生物质利用设备项目建设将紧密结合地方特色经济发展，与社会经济发展规划和区域环境保护规划方案相协调一致。通过与当地区域自然生态系统的结合，新型生物质利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生物质利用设备项目产品具有多样化的客户需求和个性化的特点。因此，新型生物质利用设备项目产品规格品种多样，且单批生产数量较小。为满足这一特点，新型生物质利用设备项目承办单位将建设先进的柔性制造生产线。通过广泛应用柔性制造技术，新型生物质利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生物质利用设备项目采用的技术具有较高的技术含量和自动化水平，处于国内先进水平。这一技术选用不仅体现了对生产效率、质量和环境友好性的高标准要求，同时为新型生物质利用设备项目的可持续发展奠定了坚实的基础。</w:t>
      </w:r>
    </w:p>
    <w:p>
      <w:pPr>
        <w:pStyle w:val="Heading2"/>
        <w:ind w:firstLine="560" w:firstLineChars="200"/>
        <w:rPr>
          <w:rFonts w:ascii="仿宋" w:eastAsia="仿宋" w:hAnsi="仿宋" w:cs="仿宋" w:hint="eastAsia"/>
          <w:sz w:val="28"/>
          <w:lang w:eastAsia="zh-CN"/>
        </w:rPr>
      </w:pPr>
      <w:bookmarkStart w:id="5" w:name="_Toc2829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为确保新型生物质利用设备项目的高效生产和技术实施，我们制定了一套精心设计的设备选型方案，以满足新型生物质利用设备项目生产、质量和环保的要求。该方案的主要特点如下：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生物质利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针对新型生物质利用设备项目产品的多样性和小批量生产的特点，我们将建设柔性制造生产线。通过在设备选型中考虑柔性制造技术，可以灵活应对不同产品规格和生产需求，实现生产线的高度灵活性和适应性。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56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666"/>
      <w:r>
        <w:rPr>
          <w:rFonts w:ascii="仿宋" w:eastAsia="仿宋" w:hAnsi="仿宋" w:cs="仿宋" w:hint="eastAsia"/>
          <w:lang w:eastAsia="zh-CN"/>
        </w:rPr>
        <w:t>(一)、新型生物质利用设备行业分析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行业一直以来都是市场的关注焦点。行业内的发展趋势、竞争态势以及潜在机会都对新型生物质利用设备项目的推进产生深远的影响。通过深入研究行业的整体概貌，我们将更好地理解行业的核心特征，为新型生物质利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行业，技术一直是推动创新和发展的关键因素。我们将对当前技术趋势进行详尽分析，包括但不限于人工智能、大数据应用、先进制造技术等。这有助于新型生物质利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行业内的竞争格局是新型生物质利用设备项目成功的基础。我们将对主要竞争对手进行深入研究，包括其市场份额、产品特点、市场定位等。通过全面了解竞争对手的优势和劣势，新型生物质利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488"/>
      <w:r>
        <w:rPr>
          <w:rFonts w:ascii="仿宋" w:eastAsia="仿宋" w:hAnsi="仿宋" w:cs="仿宋" w:hint="eastAsia"/>
          <w:sz w:val="28"/>
          <w:lang w:eastAsia="zh-CN"/>
        </w:rPr>
        <w:t>(二)、新型生物质利用设备市场分析预测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生物质利用设备市场未来的增长趋势。这包括市场的整体规模、各细分领域的发展趋势等。新型生物质利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生物质利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生物质利用设备项目实施过程中需要充分考虑的因素。我们将对市场风险进行全面评估，包括但不限于政策法规风险、市场竞争风险、技术变革风险等。通过对潜在风险的深入分析，新型生物质利用设备项目可以制定相应的风险缓解策略，降低不确定性对新型生物质利用设备项目的影响。</w:t>
      </w:r>
    </w:p>
    <w:p>
      <w:pPr>
        <w:pStyle w:val="Heading1"/>
        <w:ind w:firstLine="560" w:firstLineChars="200"/>
        <w:rPr>
          <w:rFonts w:ascii="仿宋" w:eastAsia="仿宋" w:hAnsi="仿宋" w:cs="仿宋" w:hint="eastAsia"/>
          <w:sz w:val="28"/>
          <w:lang w:eastAsia="zh-CN"/>
        </w:rPr>
      </w:pPr>
      <w:bookmarkStart w:id="9" w:name="_Toc19091"/>
      <w:r>
        <w:rPr>
          <w:rFonts w:ascii="仿宋" w:eastAsia="仿宋" w:hAnsi="仿宋" w:cs="仿宋" w:hint="eastAsia"/>
          <w:sz w:val="28"/>
          <w:lang w:eastAsia="zh-CN"/>
        </w:rPr>
        <w:t>三、新型生物质利用设备项目选址可行性分析</w:t>
      </w:r>
      <w:bookmarkEnd w:id="9"/>
    </w:p>
    <w:p>
      <w:pPr>
        <w:pStyle w:val="Heading2"/>
        <w:rPr>
          <w:rFonts w:ascii="仿宋" w:eastAsia="仿宋" w:hAnsi="仿宋" w:cs="仿宋" w:hint="eastAsia"/>
          <w:lang w:eastAsia="zh-CN"/>
        </w:rPr>
      </w:pPr>
      <w:bookmarkStart w:id="10" w:name="_Toc32266"/>
      <w:r>
        <w:rPr>
          <w:rFonts w:ascii="仿宋" w:eastAsia="仿宋" w:hAnsi="仿宋" w:cs="仿宋" w:hint="eastAsia"/>
          <w:lang w:eastAsia="zh-CN"/>
        </w:rPr>
        <w:t>(一)、新型生物质利用设备项目选址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该新型生物质利用设备项目选址位于XX省XX市XX区XXX街道</w:t>
      </w:r>
    </w:p>
    <w:p>
      <w:pPr>
        <w:pStyle w:val="Heading2"/>
        <w:ind w:firstLine="560" w:firstLineChars="200"/>
        <w:rPr>
          <w:rFonts w:ascii="仿宋" w:eastAsia="仿宋" w:hAnsi="仿宋" w:cs="仿宋" w:hint="eastAsia"/>
          <w:sz w:val="28"/>
          <w:lang w:eastAsia="zh-CN"/>
        </w:rPr>
      </w:pPr>
      <w:bookmarkStart w:id="11" w:name="_Toc263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生物质利用设备项目的征地面积将根据新型生物质利用设备项目的实际规模和需求进行精确规划。具体面积XXX平方米，旨在确保新型生物质利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净用地面积是在征地面积基础上去除不可利用面积后的实际可开发用地。具体面积XXX平方米，考虑到环保、交通、安全等多方面因素，以确保新型生物质利用设备项目在整体利用效率上达到最优。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新型生物质利用设备项目计划建设的建筑总规模具体面积XXX平方米。这一规模的确定综合考虑了新型生物质利用设备项目的性质、规模，以及城市规划的相关要求，确保建筑布局与周边环境协调一致。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绿地率是新型生物质利用设备项目用地中被规划为绿地的比例。具体面积XXX平方米，旨在通过合理规划绿地，改善新型生物质利用设备项目周边环境，提升居民生活质量，并符合城市整体绿化规划。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容积率是用地上可以建设的建筑总体积与用地面积之比。具体面积XXX，通过合理的容积率规划，确保新型生物质利用设备项目建筑规模与周边环境和谐共生。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生物质利用设备项目选址与当地城市规划相一致，具体面积XXX平方米。通过与城市规划部门深入沟通，确保新型生物质利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生物质利用设备项目选址符合当地产业政策，具体面积XXX平方米。这包括新型生物质利用设备项目对当地经济的促进作用，以及对相关产业的带动效应，确保新型生物质利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用地总体要求必须符合环保和可持续发展的原则，具体面积XXX平方米。通过采用绿色建筑设计、节能减排等措施，确保新型生物质利用设备项目在建设和运营过程中对环境的影响最小化，达到可持续发展的要求。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确保新型生物质利用设备项目选址具备必要的公共设施配套，具体面积XXX平方米。这包括交通便利性、教育、医疗等基础设施，以提高居民生活品质，使得新型生物质利用设备项目选址更具吸引力。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考虑用地总体要求对当地社会稳定性的影响，具体面积XXX平方米。通过深入了解当地社区反馈，确保新型生物质利用设备项目的选址和建设过程对当地社会和谐稳定产生积极作用。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生物质利用设备项目选址不仅符合法规和规划，还在实际操作中具有可行性。这一全面规划将为新型生物质利用设备项目的成功实施提供坚实的基础，确保新型生物质利用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39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生物质利用设备项目的设备规划和空间设计中，我们将采取灵活设备布局的措施。设备布局将根据实际需求进行灵活设计，避免不必要的浪费。通过合理规划设备摆放位置，我们将提高设备的利用率，减少设备间距，以确保新型生物质利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生物质利用设备项目内部引入共享设施的概念，例如共享会议室、办公区等。通过这种方式，我们可以减少对资源的重复建设，提高资源共享效率，从而减小新型生物质利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615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生物质利用设备项目的总图布置中，我们将不同功能区域进行明确的规划，以最大程度满足新型生物质利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973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生物质利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生物质利用设备项目对环境的影响是综合评价的重要因素之一。我们将详细考虑选址周边的自然环境、生态保护区、水源地等情况，确保新型生物质利用设备项目的建设和运营对环境影响最小化，并符合当地的环保法规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对选址的评价还需充分考虑当地政府的产业政策和法规。我们将详细了解新型生物质利用设备项目所在地的相关政策，确保新型生物质利用设备项目的规划和运营与当地法规相符，降低不必要的法律风险。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考虑到社会稳定性对企业运营的重要性，我们将评估选址地区的社会安全情况、劳工关系、社区反馈等方面，以确保新型生物质利用设备项目的建设和运营不会受到社会稳定性的负面影响。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最后，我们将综合考虑用地成本，包括土地购置费用、土地开发成本等。通过对用地成本的详细评估，我们能够做出更为精确的经济效益分析，为新型生物质利用设备项目的投资决策提供有力支持。</w:t>
      </w:r>
    </w:p>
    <w:p>
      <w:pPr>
        <w:pStyle w:val="Heading1"/>
        <w:ind w:firstLine="560" w:firstLineChars="200"/>
        <w:rPr>
          <w:rFonts w:ascii="仿宋" w:eastAsia="仿宋" w:hAnsi="仿宋" w:cs="仿宋" w:hint="eastAsia"/>
          <w:sz w:val="28"/>
          <w:lang w:eastAsia="zh-CN"/>
        </w:rPr>
      </w:pPr>
      <w:bookmarkStart w:id="15" w:name="_Toc15311"/>
      <w:r>
        <w:rPr>
          <w:rFonts w:ascii="仿宋" w:eastAsia="仿宋" w:hAnsi="仿宋" w:cs="仿宋" w:hint="eastAsia"/>
          <w:sz w:val="28"/>
          <w:lang w:eastAsia="zh-CN"/>
        </w:rPr>
        <w:t>四、新型生物质利用设备项目可持续发展</w:t>
      </w:r>
      <w:bookmarkEnd w:id="15"/>
    </w:p>
    <w:p>
      <w:pPr>
        <w:pStyle w:val="Heading2"/>
        <w:rPr>
          <w:rFonts w:ascii="仿宋" w:eastAsia="仿宋" w:hAnsi="仿宋" w:cs="仿宋" w:hint="eastAsia"/>
          <w:lang w:eastAsia="zh-CN"/>
        </w:rPr>
      </w:pPr>
      <w:bookmarkStart w:id="16" w:name="_Toc1701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生物质利用设备项目中，新型生物质利用设备项目团队着眼于未来，明确了可持续发展的战略方向。制定的具体可持续发展目标包括降低资源使用、采用环保技术、最大化社会效益等。这一步骤不仅有助于新型生物质利用设备项目在环保和社会责任方面达到最高标准，也为未来提供了明确的指引，确保新型生物质利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可持续实践的融入新型生物质利用设备项目管理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生物质利用设备项目管理周期。从新型生物质利用设备项目规划开始，新型生物质利用设备项目团队就考虑了环境和社会的因素。在执行阶段，新型生物质利用设备项目团队积极推动绿色技术的应用，优化资源利用。此外，关注员工的社会责任，通过培训和沟通活动提高员工对可持续发展的认知，使他们能够在日常工作中践行可持续实践。这些举措不仅为新型生物质利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06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生物质利用设备项目的可持续发展理念，我们深信环保与社会责任是新型生物质利用设备项目成功的关键支柱。在新型生物质利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团队通过引入先进的环保技术、建立高效的废物处理系统以及推动能源节约措施，积极履行环保责任。定期的环保监测和评估确保新型生物质利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不仅致力于自身可持续发展，还注重对社会的回馈。通过支持社区新型生物质利用设备项目、参与慈善事业、提供培训机会等方式，新型生物质利用设备项目积极履行社会责任。与当地社区建立积极互动，关注员工的工作与生活平衡，以及员工的身心健康，是新型生物质利用设备项目在社会责任层面的关键举措。这样的实践不仅增强了新型生物质利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8334"/>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8355"/>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新型生物质利用设备项目的主要产品是XXXX，预计年产值为XXX万元。这一产品在市场中占据着重要的地位，其广泛的应用范围使得该新型生物质利用设备项目的市场前景非常广阔。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https://d.book118.com/856005205214010043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新型生物质利用设备项目规划设计纲要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E7D07"/>
    <w:rsid w:val="155E7D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6005205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2024-02-03T22:48:00Z</dcterms:created>
  <dcterms:modified xsi:type="dcterms:W3CDTF">2024-02-03T22:48:32Z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DEDBA51272224A6B80AB3427BB5A3A96_11</vt:lpwstr>
  </property>
  <property fmtid="{D5CDD505-2E9C-101B-9397-08002B2CF9AE}" pid="3" name="KSOProductBuildVer">
    <vt:lpwstr>2052-12.1.0.16250</vt:lpwstr>
  </property>
</Properties>
</file>