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109" w:lineRule="exact"/>
      </w:pPr>
      <w:bookmarkStart w:id="0" w:name="1"/>
      <w:bookmarkEnd w:id="0"/>
    </w:p>
    <w:p>
      <w:pPr>
        <w:widowControl/>
        <w:jc w:val="left"/>
        <w:sectPr>
          <w:type w:val="continuous"/>
          <w:pgSz w:w="11906" w:h="16839"/>
          <w:pgMar w:top="1440" w:right="1440" w:bottom="1200" w:left="1800" w:header="0" w:footer="0" w:gutter="0"/>
          <w:cols w:num="1" w:space="720"/>
          <w:docGrid w:type="lines" w:linePitch="312" w:charSpace="0"/>
        </w:sectPr>
      </w:pPr>
    </w:p>
    <w:p>
      <w:pPr>
        <w:tabs>
          <w:tab w:val="left" w:pos="6592"/>
        </w:tabs>
        <w:spacing w:before="0" w:after="0" w:line="720" w:lineRule="exact"/>
        <w:ind w:left="212" w:firstLine="415"/>
        <w:jc w:val="left"/>
      </w:pPr>
      <w: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WS_polygon66" o:spid="_x0000_s1025" type="#_x0000_t12" style="width:542.3pt;height:1pt;margin-top:147.75pt;margin-left:53.5pt;mso-height-relative:page;mso-position-horizontal-relative:page;mso-position-vertical-relative:page;mso-width-relative:page;position:absolute;z-index:251658240" coordsize="21600,21600" stroked="t" strokecolor="black">
            <v:fill opacity="0"/>
            <v:stroke joinstyle="miter"/>
          </v:shape>
        </w:pict>
      </w:r>
      <w:r>
        <w:pict>
          <v:shape id="WS_polygon67" o:spid="_x0000_s1026" type="#_x0000_t12" style="width:535.4pt;height:1pt;margin-top:622.5pt;margin-left:54.25pt;mso-height-relative:page;mso-position-horizontal-relative:page;mso-position-vertical-relative:page;mso-width-relative:page;position:absolute;z-index:251659264" coordsize="21600,21600" stroked="t" strokecolor="black">
            <v:fill opacity="0"/>
            <v:stroke joinstyle="miter"/>
          </v:shape>
        </w:pict>
      </w:r>
      <w:r>
        <w:rPr>
          <w:rFonts w:ascii="宋体" w:eastAsia="宋体" w:hAnsi="宋体" w:cs="宋体"/>
          <w:color w:val="000000"/>
          <w:spacing w:val="0"/>
          <w:w w:val="100"/>
          <w:position w:val="3"/>
          <w:sz w:val="44"/>
          <w:u w:val="none"/>
        </w:rPr>
        <w:t>山东省工程建设标准</w:t>
      </w:r>
      <w:r>
        <w:rPr>
          <w:rFonts w:cs="Calibri"/>
          <w:color w:val="000000"/>
          <w:spacing w:val="0"/>
          <w:w w:val="100"/>
          <w:u w:val="none"/>
        </w:rPr>
        <w:tab/>
      </w:r>
      <w:r>
        <w:rPr>
          <w:rFonts w:ascii="宋体" w:hAnsi="宋体" w:cs="宋体"/>
          <w:color w:val="000000"/>
          <w:spacing w:val="0"/>
          <w:w w:val="223"/>
          <w:position w:val="0"/>
          <w:sz w:val="72"/>
          <w:u w:val="none"/>
        </w:rPr>
        <w:t>DB</w:t>
      </w:r>
    </w:p>
    <w:p>
      <w:pPr>
        <w:spacing w:before="0" w:after="0" w:line="240" w:lineRule="exact"/>
        <w:ind w:left="212" w:firstLine="415"/>
      </w:pPr>
    </w:p>
    <w:p>
      <w:pPr>
        <w:tabs>
          <w:tab w:val="left" w:pos="6967"/>
        </w:tabs>
        <w:spacing w:before="0" w:after="0" w:line="286" w:lineRule="exact"/>
        <w:ind w:left="212" w:firstLine="0"/>
        <w:jc w:val="left"/>
      </w:pPr>
      <w:r>
        <w:rPr>
          <w:rFonts w:ascii="宋体" w:hAnsi="宋体" w:cs="宋体"/>
          <w:color w:val="000000"/>
          <w:spacing w:val="0"/>
          <w:w w:val="100"/>
          <w:position w:val="0"/>
          <w:sz w:val="21"/>
          <w:u w:val="none"/>
        </w:rPr>
        <w:t>DB</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37/T</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XXXX-2022</w:t>
      </w:r>
      <w:r>
        <w:rPr>
          <w:rFonts w:cs="Calibri"/>
          <w:color w:val="000000"/>
          <w:spacing w:val="0"/>
          <w:w w:val="100"/>
          <w:u w:val="none"/>
        </w:rPr>
        <w:tab/>
      </w:r>
      <w:r>
        <w:rPr>
          <w:rFonts w:ascii="宋体" w:hAnsi="宋体" w:cs="宋体"/>
          <w:color w:val="000000"/>
          <w:spacing w:val="0"/>
          <w:w w:val="100"/>
          <w:position w:val="0"/>
          <w:sz w:val="21"/>
          <w:u w:val="none"/>
        </w:rPr>
        <w:t>J</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XXXXX-2022</w:t>
      </w:r>
    </w:p>
    <w:p>
      <w:pPr>
        <w:widowControl/>
        <w:jc w:val="left"/>
        <w:sectPr>
          <w:type w:val="continuous"/>
          <w:pgSz w:w="11906" w:h="16839"/>
          <w:pgMar w:top="1440" w:right="1440" w:bottom="1200" w:left="1800" w:header="0" w:footer="0" w:gutter="0"/>
          <w:pgNumType w:start="2"/>
          <w:cols w:num="1" w:space="708" w:equalWidth="0">
            <w:col w:w="8666" w:space="0"/>
          </w:cols>
          <w:docGrid w:type="lines" w:linePitch="312" w:charSpace="0"/>
        </w:sectPr>
      </w:pPr>
    </w:p>
    <w:p>
      <w:pPr>
        <w:spacing w:before="0" w:after="0" w:line="240" w:lineRule="exact"/>
        <w:ind w:left="212" w:firstLine="0"/>
      </w:pPr>
    </w:p>
    <w:p>
      <w:pPr>
        <w:spacing w:before="0" w:after="0" w:line="240" w:lineRule="exact"/>
        <w:ind w:left="212" w:firstLine="0"/>
      </w:pPr>
    </w:p>
    <w:p>
      <w:pPr>
        <w:spacing w:before="0" w:after="0" w:line="240" w:lineRule="exact"/>
        <w:ind w:left="212" w:firstLine="0"/>
      </w:pPr>
    </w:p>
    <w:p>
      <w:pPr>
        <w:spacing w:before="0" w:after="0" w:line="240" w:lineRule="exact"/>
        <w:ind w:left="212" w:firstLine="0"/>
      </w:pPr>
    </w:p>
    <w:p>
      <w:pPr>
        <w:spacing w:before="0" w:after="0" w:line="240" w:lineRule="exact"/>
        <w:ind w:left="212" w:firstLine="0"/>
      </w:pPr>
    </w:p>
    <w:p>
      <w:pPr>
        <w:spacing w:before="0" w:after="0" w:line="240" w:lineRule="exact"/>
        <w:ind w:left="212" w:firstLine="0"/>
      </w:pPr>
    </w:p>
    <w:p>
      <w:pPr>
        <w:spacing w:before="0" w:after="0" w:line="240" w:lineRule="exact"/>
        <w:ind w:left="212" w:firstLine="0"/>
      </w:pPr>
    </w:p>
    <w:p>
      <w:pPr>
        <w:spacing w:before="0" w:after="0" w:line="240" w:lineRule="exact"/>
        <w:ind w:left="212" w:firstLine="0"/>
      </w:pPr>
    </w:p>
    <w:p>
      <w:pPr>
        <w:spacing w:before="0" w:after="0" w:line="240" w:lineRule="exact"/>
        <w:ind w:left="212" w:firstLine="0"/>
      </w:pPr>
    </w:p>
    <w:p>
      <w:pPr>
        <w:spacing w:before="0" w:after="0" w:line="479" w:lineRule="exact"/>
        <w:ind w:left="212" w:firstLine="0"/>
      </w:pPr>
    </w:p>
    <w:p>
      <w:pPr>
        <w:widowControl/>
        <w:jc w:val="left"/>
        <w:sectPr>
          <w:type w:val="continuous"/>
          <w:pgSz w:w="11906" w:h="16839"/>
          <w:pgMar w:top="1440" w:right="1440" w:bottom="1200" w:left="1800" w:header="0" w:footer="0" w:gutter="0"/>
          <w:pgNumType w:start="3"/>
          <w:cols w:num="1" w:space="720"/>
          <w:docGrid w:type="lines" w:linePitch="312" w:charSpace="0"/>
        </w:sectPr>
      </w:pPr>
    </w:p>
    <w:p>
      <w:pPr>
        <w:spacing w:before="0" w:after="0" w:line="439" w:lineRule="exact"/>
        <w:ind w:left="125" w:firstLine="715"/>
        <w:jc w:val="left"/>
      </w:pPr>
      <w:r>
        <w:pict>
          <v:shapetype id="_x0000_t202" coordsize="21600,21600" o:spt="202" path="m,l,21600r21600,l21600,xe">
            <v:stroke joinstyle="miter"/>
            <v:path gradientshapeok="t" o:connecttype="rect"/>
          </v:shapetype>
          <v:shape id="_x0000_s2052" o:spid="_x0000_s1027" type="#_x0000_t202" style="width:332pt;height:53pt;margin-top:397.7pt;margin-left:141.65pt;mso-height-relative:page;mso-position-horizontal-relative:page;mso-position-vertical-relative:page;mso-width-relative:page;position:absolute;z-index:-25165619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宋体" w:eastAsia="宋体" w:hAnsi="宋体" w:cs="宋体"/>
          <w:color w:val="000000"/>
          <w:spacing w:val="0"/>
          <w:w w:val="100"/>
          <w:position w:val="0"/>
          <w:sz w:val="44"/>
          <w:u w:val="none"/>
        </w:rPr>
        <w:t>城镇供水设施建设与改造技术规程</w:t>
      </w:r>
    </w:p>
    <w:p>
      <w:pPr>
        <w:spacing w:before="0" w:after="0" w:line="240" w:lineRule="exact"/>
        <w:ind w:left="125" w:firstLine="715"/>
      </w:pPr>
    </w:p>
    <w:p>
      <w:pPr>
        <w:spacing w:before="0" w:after="0" w:line="240" w:lineRule="exact"/>
        <w:ind w:left="125" w:firstLine="715"/>
      </w:pPr>
    </w:p>
    <w:p>
      <w:pPr>
        <w:spacing w:before="0" w:after="0" w:line="240" w:lineRule="exact"/>
        <w:ind w:left="125" w:firstLine="715"/>
      </w:pPr>
    </w:p>
    <w:p>
      <w:pPr>
        <w:spacing w:before="0" w:after="0" w:line="240" w:lineRule="exact"/>
        <w:ind w:left="125" w:firstLine="715"/>
      </w:pPr>
    </w:p>
    <w:p>
      <w:pPr>
        <w:spacing w:before="0" w:after="0" w:line="633" w:lineRule="exact"/>
        <w:ind w:left="125" w:firstLine="334"/>
        <w:jc w:val="left"/>
      </w:pPr>
      <w:r>
        <w:rPr>
          <w:rFonts w:ascii="Times New Roman" w:hAnsi="Times New Roman" w:cs="Times New Roman"/>
          <w:b/>
          <w:color w:val="000000"/>
          <w:spacing w:val="-5"/>
          <w:w w:val="95"/>
          <w:position w:val="0"/>
          <w:sz w:val="44"/>
          <w:u w:val="none"/>
        </w:rPr>
        <w:t>Technical</w:t>
      </w:r>
      <w:r>
        <w:rPr>
          <w:rFonts w:ascii="Calibri" w:hAnsi="Calibri" w:cs="Calibri"/>
          <w:b/>
          <w:color w:val="000000"/>
          <w:spacing w:val="10"/>
          <w:w w:val="100"/>
          <w:sz w:val="44"/>
          <w:u w:val="none"/>
        </w:rPr>
        <w:t> </w:t>
      </w:r>
      <w:r>
        <w:rPr>
          <w:rFonts w:ascii="Times New Roman" w:hAnsi="Times New Roman" w:cs="Times New Roman"/>
          <w:b/>
          <w:color w:val="000000"/>
          <w:spacing w:val="0"/>
          <w:w w:val="95"/>
          <w:position w:val="0"/>
          <w:sz w:val="44"/>
          <w:u w:val="none"/>
        </w:rPr>
        <w:t>Code</w:t>
      </w:r>
      <w:r>
        <w:rPr>
          <w:rFonts w:ascii="Calibri" w:hAnsi="Calibri" w:cs="Calibri"/>
          <w:b/>
          <w:color w:val="000000"/>
          <w:spacing w:val="9"/>
          <w:w w:val="100"/>
          <w:sz w:val="44"/>
          <w:u w:val="none"/>
        </w:rPr>
        <w:t> </w:t>
      </w:r>
      <w:r>
        <w:rPr>
          <w:rFonts w:ascii="Times New Roman" w:hAnsi="Times New Roman" w:cs="Times New Roman"/>
          <w:b/>
          <w:color w:val="000000"/>
          <w:spacing w:val="0"/>
          <w:w w:val="95"/>
          <w:position w:val="0"/>
          <w:sz w:val="44"/>
          <w:u w:val="none"/>
        </w:rPr>
        <w:t>of</w:t>
      </w:r>
      <w:r>
        <w:rPr>
          <w:rFonts w:ascii="Calibri" w:hAnsi="Calibri" w:cs="Calibri"/>
          <w:b/>
          <w:color w:val="000000"/>
          <w:spacing w:val="9"/>
          <w:w w:val="100"/>
          <w:sz w:val="44"/>
          <w:u w:val="none"/>
        </w:rPr>
        <w:t> </w:t>
      </w:r>
      <w:r>
        <w:rPr>
          <w:rFonts w:ascii="Times New Roman" w:hAnsi="Times New Roman" w:cs="Times New Roman"/>
          <w:b/>
          <w:color w:val="000000"/>
          <w:spacing w:val="-1"/>
          <w:w w:val="95"/>
          <w:position w:val="0"/>
          <w:sz w:val="44"/>
          <w:u w:val="none"/>
        </w:rPr>
        <w:t>Urban</w:t>
      </w:r>
      <w:r>
        <w:rPr>
          <w:rFonts w:ascii="Calibri" w:hAnsi="Calibri" w:cs="Calibri"/>
          <w:b/>
          <w:color w:val="000000"/>
          <w:spacing w:val="5"/>
          <w:w w:val="100"/>
          <w:sz w:val="44"/>
          <w:u w:val="none"/>
        </w:rPr>
        <w:t> </w:t>
      </w:r>
      <w:r>
        <w:rPr>
          <w:rFonts w:ascii="Times New Roman" w:hAnsi="Times New Roman" w:cs="Times New Roman"/>
          <w:b/>
          <w:color w:val="000000"/>
          <w:spacing w:val="-6"/>
          <w:w w:val="95"/>
          <w:position w:val="0"/>
          <w:sz w:val="44"/>
          <w:u w:val="none"/>
        </w:rPr>
        <w:t>Water</w:t>
      </w:r>
      <w:r>
        <w:rPr>
          <w:rFonts w:ascii="Calibri" w:hAnsi="Calibri" w:cs="Calibri"/>
          <w:b/>
          <w:color w:val="000000"/>
          <w:spacing w:val="1"/>
          <w:w w:val="100"/>
          <w:sz w:val="44"/>
          <w:u w:val="none"/>
        </w:rPr>
        <w:t> </w:t>
      </w:r>
      <w:r>
        <w:rPr>
          <w:rFonts w:ascii="Times New Roman" w:hAnsi="Times New Roman" w:cs="Times New Roman"/>
          <w:b/>
          <w:color w:val="000000"/>
          <w:spacing w:val="-1"/>
          <w:w w:val="95"/>
          <w:position w:val="0"/>
          <w:sz w:val="44"/>
          <w:u w:val="none"/>
        </w:rPr>
        <w:t>Supply</w:t>
      </w:r>
    </w:p>
    <w:p>
      <w:pPr>
        <w:spacing w:before="0" w:after="0" w:line="624" w:lineRule="exact"/>
        <w:ind w:left="125" w:firstLine="0"/>
        <w:jc w:val="left"/>
      </w:pPr>
      <w:r>
        <w:rPr>
          <w:rFonts w:ascii="Times New Roman" w:hAnsi="Times New Roman" w:cs="Times New Roman"/>
          <w:b/>
          <w:color w:val="000000"/>
          <w:spacing w:val="-1"/>
          <w:w w:val="95"/>
          <w:position w:val="0"/>
          <w:sz w:val="44"/>
          <w:u w:val="none"/>
        </w:rPr>
        <w:t>Facilities</w:t>
      </w:r>
      <w:r>
        <w:rPr>
          <w:rFonts w:ascii="Calibri" w:hAnsi="Calibri" w:cs="Calibri"/>
          <w:b/>
          <w:color w:val="000000"/>
          <w:spacing w:val="9"/>
          <w:w w:val="100"/>
          <w:sz w:val="44"/>
          <w:u w:val="none"/>
        </w:rPr>
        <w:t> </w:t>
      </w:r>
      <w:r>
        <w:rPr>
          <w:rFonts w:ascii="Times New Roman" w:hAnsi="Times New Roman" w:cs="Times New Roman"/>
          <w:b/>
          <w:color w:val="000000"/>
          <w:spacing w:val="-1"/>
          <w:w w:val="95"/>
          <w:position w:val="0"/>
          <w:sz w:val="44"/>
          <w:u w:val="none"/>
        </w:rPr>
        <w:t>Construction</w:t>
      </w:r>
      <w:r>
        <w:rPr>
          <w:rFonts w:ascii="Calibri" w:hAnsi="Calibri" w:cs="Calibri"/>
          <w:b/>
          <w:color w:val="000000"/>
          <w:spacing w:val="9"/>
          <w:w w:val="100"/>
          <w:sz w:val="44"/>
          <w:u w:val="none"/>
        </w:rPr>
        <w:t> </w:t>
      </w:r>
      <w:r>
        <w:rPr>
          <w:rFonts w:ascii="Times New Roman" w:hAnsi="Times New Roman" w:cs="Times New Roman"/>
          <w:b/>
          <w:color w:val="000000"/>
          <w:spacing w:val="0"/>
          <w:w w:val="95"/>
          <w:position w:val="0"/>
          <w:sz w:val="44"/>
          <w:u w:val="none"/>
        </w:rPr>
        <w:t>and</w:t>
      </w:r>
      <w:r>
        <w:rPr>
          <w:rFonts w:ascii="Calibri" w:hAnsi="Calibri" w:cs="Calibri"/>
          <w:b/>
          <w:color w:val="000000"/>
          <w:spacing w:val="10"/>
          <w:w w:val="100"/>
          <w:sz w:val="44"/>
          <w:u w:val="none"/>
        </w:rPr>
        <w:t> </w:t>
      </w:r>
      <w:r>
        <w:rPr>
          <w:rFonts w:ascii="Times New Roman" w:hAnsi="Times New Roman" w:cs="Times New Roman"/>
          <w:b/>
          <w:color w:val="000000"/>
          <w:spacing w:val="-1"/>
          <w:w w:val="95"/>
          <w:position w:val="0"/>
          <w:sz w:val="44"/>
          <w:u w:val="none"/>
        </w:rPr>
        <w:t>Reconstruction</w:t>
      </w:r>
    </w:p>
    <w:p>
      <w:pPr>
        <w:widowControl/>
        <w:jc w:val="left"/>
      </w:pPr>
    </w:p>
    <w:p>
      <w:pPr>
        <w:widowControl/>
        <w:jc w:val="left"/>
        <w:sectPr>
          <w:type w:val="continuous"/>
          <w:pgSz w:w="11906" w:h="16839"/>
          <w:pgMar w:top="1440" w:right="1440" w:bottom="1200" w:left="1800" w:header="0" w:footer="0" w:gutter="0"/>
          <w:pgNumType w:start="4"/>
          <w:cols w:num="1" w:space="708" w:equalWidth="0">
            <w:col w:w="8666" w:space="0"/>
          </w:cols>
          <w:docGrid w:type="lines" w:linePitch="312" w:charSpace="0"/>
        </w:sectPr>
      </w:pPr>
      <w:bookmarkStart w:id="1" w:name="_GoBack"/>
      <w:bookmarkEnd w:id="1"/>
    </w:p>
    <w:p>
      <w:pPr>
        <w:spacing w:before="0" w:after="0" w:line="240" w:lineRule="exact"/>
        <w:ind w:left="125" w:firstLine="3502"/>
      </w:pPr>
    </w:p>
    <w:p>
      <w:pPr>
        <w:spacing w:before="0" w:after="0" w:line="240" w:lineRule="exact"/>
        <w:ind w:left="125" w:firstLine="3502"/>
      </w:pPr>
    </w:p>
    <w:p>
      <w:pPr>
        <w:spacing w:before="0" w:after="0" w:line="240" w:lineRule="exact"/>
        <w:ind w:left="125" w:firstLine="3502"/>
      </w:pPr>
    </w:p>
    <w:p>
      <w:pPr>
        <w:spacing w:before="0" w:after="0" w:line="240" w:lineRule="exact"/>
        <w:ind w:left="125" w:firstLine="3502"/>
      </w:pPr>
    </w:p>
    <w:p>
      <w:pPr>
        <w:spacing w:before="0" w:after="0" w:line="240" w:lineRule="exact"/>
        <w:ind w:left="125" w:firstLine="3502"/>
      </w:pPr>
    </w:p>
    <w:p>
      <w:pPr>
        <w:spacing w:before="0" w:after="0" w:line="240" w:lineRule="exact"/>
        <w:ind w:left="125" w:firstLine="3502"/>
      </w:pPr>
    </w:p>
    <w:p>
      <w:pPr>
        <w:spacing w:before="0" w:after="0" w:line="240" w:lineRule="exact"/>
        <w:ind w:left="125" w:firstLine="3502"/>
      </w:pPr>
    </w:p>
    <w:p>
      <w:pPr>
        <w:spacing w:before="0" w:after="0" w:line="240" w:lineRule="exact"/>
        <w:ind w:left="125" w:firstLine="3502"/>
      </w:pPr>
    </w:p>
    <w:p>
      <w:pPr>
        <w:spacing w:before="0" w:after="0" w:line="240" w:lineRule="exact"/>
        <w:ind w:left="125" w:firstLine="3502"/>
      </w:pPr>
    </w:p>
    <w:p>
      <w:pPr>
        <w:spacing w:before="0" w:after="0" w:line="240" w:lineRule="exact"/>
        <w:ind w:left="125" w:firstLine="3502"/>
      </w:pPr>
    </w:p>
    <w:p>
      <w:pPr>
        <w:spacing w:before="0" w:after="0" w:line="240" w:lineRule="exact"/>
        <w:ind w:left="125" w:firstLine="3502"/>
      </w:pPr>
    </w:p>
    <w:p>
      <w:pPr>
        <w:spacing w:before="0" w:after="0" w:line="240" w:lineRule="exact"/>
        <w:ind w:left="125" w:firstLine="3502"/>
      </w:pPr>
    </w:p>
    <w:p>
      <w:pPr>
        <w:spacing w:before="0" w:after="0" w:line="240" w:lineRule="exact"/>
        <w:ind w:left="125" w:firstLine="3502"/>
      </w:pPr>
    </w:p>
    <w:p>
      <w:pPr>
        <w:spacing w:before="0" w:after="0" w:line="245" w:lineRule="exact"/>
        <w:ind w:left="125" w:firstLine="3502"/>
      </w:pPr>
    </w:p>
    <w:p>
      <w:pPr>
        <w:widowControl/>
        <w:jc w:val="left"/>
        <w:sectPr>
          <w:type w:val="continuous"/>
          <w:pgSz w:w="11906" w:h="16839"/>
          <w:pgMar w:top="1440" w:right="1440" w:bottom="1200" w:left="1800" w:header="0" w:footer="0" w:gutter="0"/>
          <w:pgNumType w:start="5"/>
          <w:cols w:num="1" w:space="720"/>
          <w:docGrid w:type="lines" w:linePitch="312" w:charSpace="0"/>
        </w:sectPr>
      </w:pPr>
    </w:p>
    <w:p>
      <w:pPr>
        <w:tabs>
          <w:tab w:val="left" w:pos="5685"/>
        </w:tabs>
        <w:spacing w:before="0" w:after="0" w:line="211" w:lineRule="exact"/>
        <w:ind w:left="987" w:firstLine="0"/>
        <w:jc w:val="left"/>
      </w:pPr>
      <w:r>
        <w:rPr>
          <w:rFonts w:ascii="宋体" w:hAnsi="宋体" w:cs="宋体"/>
          <w:color w:val="000000"/>
          <w:spacing w:val="0"/>
          <w:w w:val="100"/>
          <w:position w:val="0"/>
          <w:sz w:val="21"/>
          <w:u w:val="none"/>
        </w:rPr>
        <w:t>2022-XX-XX</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发布</w:t>
      </w:r>
      <w:r>
        <w:rPr>
          <w:rFonts w:cs="Calibri"/>
          <w:color w:val="000000"/>
          <w:spacing w:val="-6"/>
          <w:w w:val="100"/>
          <w:u w:val="none"/>
        </w:rPr>
        <w:tab/>
      </w:r>
      <w:r>
        <w:rPr>
          <w:rFonts w:ascii="宋体" w:hAnsi="宋体" w:cs="宋体"/>
          <w:color w:val="000000"/>
          <w:spacing w:val="0"/>
          <w:w w:val="100"/>
          <w:position w:val="0"/>
          <w:sz w:val="21"/>
          <w:u w:val="none"/>
        </w:rPr>
        <w:t>2022-XX-</w:t>
      </w:r>
      <w:r>
        <w:rPr>
          <w:rFonts w:ascii="Calibri" w:hAnsi="Calibri" w:cs="Calibri"/>
          <w:color w:val="000000"/>
          <w:spacing w:val="0"/>
          <w:w w:val="222"/>
          <w:sz w:val="21"/>
          <w:u w:val="none"/>
        </w:rPr>
        <w:t> </w:t>
      </w:r>
      <w:r>
        <w:rPr>
          <w:rFonts w:ascii="宋体" w:hAnsi="宋体" w:cs="宋体"/>
          <w:color w:val="000000"/>
          <w:spacing w:val="0"/>
          <w:w w:val="100"/>
          <w:position w:val="0"/>
          <w:sz w:val="21"/>
          <w:u w:val="none"/>
        </w:rPr>
        <w:t>XX</w:t>
      </w:r>
      <w:r>
        <w:rPr>
          <w:rFonts w:ascii="Calibri" w:hAnsi="Calibri" w:cs="Calibri"/>
          <w:color w:val="000000"/>
          <w:spacing w:val="4"/>
          <w:w w:val="100"/>
          <w:sz w:val="21"/>
          <w:u w:val="none"/>
        </w:rPr>
        <w:t> </w:t>
      </w:r>
      <w:r>
        <w:rPr>
          <w:rFonts w:ascii="宋体" w:eastAsia="宋体" w:hAnsi="宋体" w:cs="宋体"/>
          <w:color w:val="000000"/>
          <w:spacing w:val="0"/>
          <w:w w:val="100"/>
          <w:position w:val="0"/>
          <w:sz w:val="21"/>
          <w:u w:val="none"/>
        </w:rPr>
        <w:t>实施</w:t>
      </w:r>
    </w:p>
    <w:p>
      <w:pPr>
        <w:widowControl/>
        <w:jc w:val="left"/>
        <w:sectPr>
          <w:type w:val="continuous"/>
          <w:pgSz w:w="11906" w:h="16839"/>
          <w:pgMar w:top="1440" w:right="1440" w:bottom="1200" w:left="1800" w:header="0" w:footer="0" w:gutter="0"/>
          <w:pgNumType w:start="6"/>
          <w:cols w:num="1" w:space="708" w:equalWidth="0">
            <w:col w:w="8666" w:space="0"/>
          </w:cols>
          <w:docGrid w:type="lines" w:linePitch="312" w:charSpace="0"/>
        </w:sectPr>
      </w:pPr>
    </w:p>
    <w:p>
      <w:pPr>
        <w:spacing w:before="0" w:after="0" w:line="240" w:lineRule="exact"/>
        <w:ind w:left="987" w:firstLine="0"/>
      </w:pPr>
    </w:p>
    <w:p>
      <w:pPr>
        <w:spacing w:before="0" w:after="0" w:line="240" w:lineRule="exact"/>
        <w:ind w:left="987" w:firstLine="0"/>
      </w:pPr>
    </w:p>
    <w:p>
      <w:pPr>
        <w:spacing w:before="0" w:after="0" w:line="240" w:lineRule="exact"/>
        <w:ind w:left="987" w:firstLine="0"/>
      </w:pPr>
    </w:p>
    <w:p>
      <w:pPr>
        <w:spacing w:before="0" w:after="0" w:line="282" w:lineRule="exact"/>
        <w:ind w:left="987" w:firstLine="0"/>
      </w:pPr>
    </w:p>
    <w:p>
      <w:pPr>
        <w:widowControl/>
        <w:jc w:val="left"/>
        <w:sectPr>
          <w:type w:val="continuous"/>
          <w:pgSz w:w="11906" w:h="16839"/>
          <w:pgMar w:top="1440" w:right="1440" w:bottom="1200" w:left="1800" w:header="0" w:footer="0" w:gutter="0"/>
          <w:pgNumType w:start="7"/>
          <w:cols w:num="1" w:space="720"/>
          <w:docGrid w:type="lines" w:linePitch="312" w:charSpace="0"/>
        </w:sectPr>
      </w:pPr>
    </w:p>
    <w:p>
      <w:pPr>
        <w:spacing w:before="0" w:after="0" w:line="319" w:lineRule="exact"/>
        <w:ind w:left="963" w:firstLine="0"/>
        <w:jc w:val="left"/>
      </w:pPr>
      <w:r>
        <w:rPr>
          <w:rFonts w:ascii="宋体" w:eastAsia="宋体" w:hAnsi="宋体" w:cs="宋体"/>
          <w:color w:val="000000"/>
          <w:spacing w:val="0"/>
          <w:w w:val="100"/>
          <w:position w:val="0"/>
          <w:sz w:val="32"/>
          <w:u w:val="none"/>
        </w:rPr>
        <w:t>山东省住房和城乡建设厅</w:t>
      </w:r>
    </w:p>
    <w:p>
      <w:pPr>
        <w:spacing w:before="0" w:after="0" w:line="240" w:lineRule="exact"/>
        <w:ind w:left="963" w:firstLine="0"/>
      </w:pPr>
    </w:p>
    <w:p>
      <w:pPr>
        <w:spacing w:before="0" w:after="0" w:line="384" w:lineRule="exact"/>
        <w:ind w:left="963" w:firstLine="0"/>
        <w:jc w:val="left"/>
      </w:pPr>
      <w:r>
        <w:rPr>
          <w:rFonts w:ascii="宋体" w:eastAsia="宋体" w:hAnsi="宋体" w:cs="宋体"/>
          <w:color w:val="000000"/>
          <w:spacing w:val="0"/>
          <w:w w:val="113"/>
          <w:position w:val="0"/>
          <w:sz w:val="32"/>
          <w:u w:val="none"/>
        </w:rPr>
        <w:t>山东省市场监督管理局</w:t>
      </w:r>
    </w:p>
    <w:p>
      <w:pPr>
        <w:spacing w:before="0" w:after="0" w:line="240" w:lineRule="exact"/>
        <w:ind w:left="963" w:firstLine="0"/>
      </w:pPr>
      <w:r>
        <w:br w:type="column"/>
      </w:r>
    </w:p>
    <w:p>
      <w:pPr>
        <w:spacing w:before="0" w:after="0" w:line="391" w:lineRule="exact"/>
        <w:ind w:firstLine="0"/>
        <w:jc w:val="left"/>
      </w:pPr>
      <w:r>
        <w:rPr>
          <w:rFonts w:ascii="宋体" w:eastAsia="宋体" w:hAnsi="宋体" w:cs="宋体"/>
          <w:color w:val="000000"/>
          <w:spacing w:val="-1"/>
          <w:w w:val="100"/>
          <w:position w:val="0"/>
          <w:sz w:val="32"/>
          <w:u w:val="none"/>
        </w:rPr>
        <w:t>联</w:t>
      </w:r>
      <w:r>
        <w:rPr>
          <w:rFonts w:ascii="Calibri" w:hAnsi="Calibri" w:cs="Calibri"/>
          <w:color w:val="000000"/>
          <w:spacing w:val="0"/>
          <w:w w:val="222"/>
          <w:sz w:val="32"/>
          <w:u w:val="none"/>
        </w:rPr>
        <w:t> </w:t>
      </w:r>
      <w:r>
        <w:rPr>
          <w:rFonts w:ascii="宋体" w:eastAsia="宋体" w:hAnsi="宋体" w:cs="宋体"/>
          <w:color w:val="000000"/>
          <w:spacing w:val="-1"/>
          <w:w w:val="100"/>
          <w:position w:val="0"/>
          <w:sz w:val="32"/>
          <w:u w:val="none"/>
        </w:rPr>
        <w:t>合</w:t>
      </w:r>
      <w:r>
        <w:rPr>
          <w:rFonts w:ascii="Calibri" w:hAnsi="Calibri" w:cs="Calibri"/>
          <w:color w:val="000000"/>
          <w:spacing w:val="0"/>
          <w:w w:val="223"/>
          <w:sz w:val="32"/>
          <w:u w:val="none"/>
        </w:rPr>
        <w:t> </w:t>
      </w:r>
      <w:r>
        <w:rPr>
          <w:rFonts w:ascii="宋体" w:eastAsia="宋体" w:hAnsi="宋体" w:cs="宋体"/>
          <w:color w:val="000000"/>
          <w:spacing w:val="-1"/>
          <w:w w:val="100"/>
          <w:position w:val="0"/>
          <w:sz w:val="32"/>
          <w:u w:val="none"/>
        </w:rPr>
        <w:t>发</w:t>
      </w:r>
      <w:r>
        <w:rPr>
          <w:rFonts w:ascii="Calibri" w:hAnsi="Calibri" w:cs="Calibri"/>
          <w:color w:val="000000"/>
          <w:spacing w:val="0"/>
          <w:w w:val="222"/>
          <w:sz w:val="32"/>
          <w:u w:val="none"/>
        </w:rPr>
        <w:t> </w:t>
      </w:r>
      <w:r>
        <w:rPr>
          <w:rFonts w:ascii="宋体" w:eastAsia="宋体" w:hAnsi="宋体" w:cs="宋体"/>
          <w:color w:val="000000"/>
          <w:spacing w:val="-1"/>
          <w:w w:val="100"/>
          <w:position w:val="0"/>
          <w:sz w:val="32"/>
          <w:u w:val="none"/>
        </w:rPr>
        <w:t>布</w:t>
      </w:r>
    </w:p>
    <w:p>
      <w:pPr>
        <w:widowControl/>
        <w:jc w:val="left"/>
        <w:sectPr>
          <w:type w:val="continuous"/>
          <w:pgSz w:w="11906" w:h="16839"/>
          <w:pgMar w:top="1440" w:right="1440" w:bottom="1200" w:left="1800" w:header="0" w:footer="0" w:gutter="0"/>
          <w:pgNumType w:start="8"/>
          <w:cols w:num="2" w:space="708" w:equalWidth="0">
            <w:col w:w="5783" w:space="0"/>
            <w:col w:w="2883" w:space="0"/>
          </w:cols>
          <w:docGrid w:type="lines" w:linePitch="312" w:charSpace="0"/>
        </w:sectPr>
      </w:pPr>
    </w:p>
    <w:p>
      <w:pPr>
        <w:spacing w:before="0" w:after="0" w:line="223" w:lineRule="exact"/>
      </w:pPr>
      <w:bookmarkStart w:id="2" w:name="2"/>
      <w:bookmarkEnd w:id="2"/>
    </w:p>
    <w:p>
      <w:pPr>
        <w:tabs>
          <w:tab w:val="left" w:pos="4460"/>
        </w:tabs>
        <w:spacing w:before="0" w:after="0" w:line="319" w:lineRule="exact"/>
        <w:ind w:left="62" w:firstLine="3591"/>
        <w:jc w:val="left"/>
      </w:pPr>
      <w:r>
        <w:pict>
          <v:shape id="wondershare_1" o:spid="_x0000_s1028" type="#_x0000_t202" style="width:332pt;height:53pt;margin-top:397.7pt;margin-left:141.65pt;mso-height-relative:page;mso-position-horizontal-relative:page;mso-position-vertical-relative:page;mso-width-relative:page;position:absolute;z-index:-25165516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宋体" w:eastAsia="宋体" w:hAnsi="宋体" w:cs="宋体"/>
          <w:color w:val="000000"/>
          <w:spacing w:val="-1"/>
          <w:w w:val="100"/>
          <w:position w:val="0"/>
          <w:sz w:val="32"/>
          <w:u w:val="none"/>
        </w:rPr>
        <w:t>前</w:t>
      </w:r>
      <w:r>
        <w:rPr>
          <w:rFonts w:cs="Calibri"/>
          <w:color w:val="000000"/>
          <w:spacing w:val="0"/>
          <w:w w:val="100"/>
          <w:u w:val="none"/>
        </w:rPr>
        <w:tab/>
      </w:r>
      <w:r>
        <w:rPr>
          <w:rFonts w:ascii="宋体" w:eastAsia="宋体" w:hAnsi="宋体" w:cs="宋体"/>
          <w:color w:val="000000"/>
          <w:spacing w:val="-1"/>
          <w:w w:val="100"/>
          <w:position w:val="0"/>
          <w:sz w:val="32"/>
          <w:u w:val="none"/>
        </w:rPr>
        <w:t>言</w:t>
      </w:r>
    </w:p>
    <w:p>
      <w:pPr>
        <w:spacing w:before="0" w:after="0" w:line="240" w:lineRule="exact"/>
        <w:ind w:left="62" w:firstLine="3591"/>
      </w:pPr>
    </w:p>
    <w:p>
      <w:pPr>
        <w:spacing w:before="0" w:after="0" w:line="240" w:lineRule="exact"/>
        <w:ind w:left="62" w:firstLine="3591"/>
      </w:pPr>
    </w:p>
    <w:p>
      <w:pPr>
        <w:spacing w:before="0" w:after="0" w:line="305" w:lineRule="exact"/>
        <w:ind w:left="62" w:firstLine="480"/>
        <w:jc w:val="left"/>
      </w:pPr>
      <w:r>
        <w:rPr>
          <w:rFonts w:ascii="宋体" w:hAnsi="宋体" w:cs="宋体"/>
          <w:color w:val="000000"/>
          <w:spacing w:val="0"/>
          <w:w w:val="100"/>
          <w:position w:val="0"/>
          <w:sz w:val="24"/>
          <w:u w:val="none"/>
        </w:rPr>
        <w:t>根据山东省住房和城乡建设厅、山东省质量技术监督局关于印发《</w:t>
      </w:r>
      <w:r>
        <w:rPr>
          <w:rFonts w:ascii="Times New Roman" w:hAnsi="Times New Roman" w:cs="Times New Roman"/>
          <w:color w:val="000000"/>
          <w:spacing w:val="0"/>
          <w:w w:val="100"/>
          <w:position w:val="0"/>
          <w:sz w:val="24"/>
          <w:u w:val="none"/>
        </w:rPr>
        <w:t>2018</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年</w:t>
      </w:r>
    </w:p>
    <w:p>
      <w:pPr>
        <w:spacing w:before="0" w:after="0" w:line="468" w:lineRule="exact"/>
        <w:ind w:left="62" w:firstLine="0"/>
        <w:jc w:val="left"/>
      </w:pPr>
      <w:r>
        <w:rPr>
          <w:rFonts w:ascii="宋体" w:hAnsi="宋体" w:cs="宋体"/>
          <w:color w:val="000000"/>
          <w:spacing w:val="0"/>
          <w:w w:val="100"/>
          <w:position w:val="0"/>
          <w:sz w:val="24"/>
          <w:u w:val="none"/>
        </w:rPr>
        <w:t>第二批山东省工程建设标准制修订计划》的通知（鲁建标字〔</w:t>
      </w:r>
      <w:r>
        <w:rPr>
          <w:rFonts w:ascii="Times New Roman" w:hAnsi="Times New Roman" w:cs="Times New Roman"/>
          <w:color w:val="000000"/>
          <w:spacing w:val="0"/>
          <w:w w:val="100"/>
          <w:position w:val="0"/>
          <w:sz w:val="24"/>
          <w:u w:val="none"/>
        </w:rPr>
        <w:t>2018</w:t>
      </w:r>
      <w:r>
        <w:rPr>
          <w:rFonts w:ascii="宋体" w:hAnsi="宋体" w:cs="宋体"/>
          <w:color w:val="000000"/>
          <w:spacing w:val="-1"/>
          <w:w w:val="100"/>
          <w:position w:val="0"/>
          <w:sz w:val="24"/>
          <w:u w:val="none"/>
        </w:rPr>
        <w:t>〕</w:t>
      </w:r>
      <w:r>
        <w:rPr>
          <w:rFonts w:ascii="Times New Roman" w:hAnsi="Times New Roman" w:cs="Times New Roman"/>
          <w:color w:val="000000"/>
          <w:spacing w:val="-1"/>
          <w:w w:val="100"/>
          <w:position w:val="0"/>
          <w:sz w:val="24"/>
          <w:u w:val="none"/>
        </w:rPr>
        <w:t>17</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号）要</w:t>
      </w:r>
    </w:p>
    <w:p>
      <w:pPr>
        <w:spacing w:before="0" w:after="0" w:line="450" w:lineRule="exact"/>
        <w:ind w:left="62" w:firstLine="0"/>
        <w:jc w:val="left"/>
      </w:pPr>
      <w:r>
        <w:rPr>
          <w:rFonts w:ascii="宋体" w:eastAsia="宋体" w:hAnsi="宋体" w:cs="宋体"/>
          <w:color w:val="000000"/>
          <w:spacing w:val="-3"/>
          <w:w w:val="100"/>
          <w:position w:val="0"/>
          <w:sz w:val="24"/>
          <w:u w:val="none"/>
        </w:rPr>
        <w:t>求，为规范山东省城镇供水设施的工艺设计与运行管理，提升饮用水安全保障能</w:t>
      </w:r>
    </w:p>
    <w:p>
      <w:pPr>
        <w:spacing w:before="0" w:after="0" w:line="468" w:lineRule="exact"/>
        <w:ind w:left="62" w:firstLine="0"/>
        <w:jc w:val="left"/>
      </w:pPr>
      <w:r>
        <w:rPr>
          <w:rFonts w:ascii="宋体" w:eastAsia="宋体" w:hAnsi="宋体" w:cs="宋体"/>
          <w:color w:val="000000"/>
          <w:spacing w:val="-3"/>
          <w:w w:val="100"/>
          <w:position w:val="0"/>
          <w:sz w:val="24"/>
          <w:u w:val="none"/>
        </w:rPr>
        <w:t>力，编制组经广泛调查研究，认真总结实践经验，参考国内外有关标准，结合山</w:t>
      </w:r>
    </w:p>
    <w:p>
      <w:pPr>
        <w:spacing w:before="0" w:after="0" w:line="468" w:lineRule="exact"/>
        <w:ind w:left="62" w:firstLine="0"/>
        <w:jc w:val="left"/>
      </w:pPr>
      <w:r>
        <w:rPr>
          <w:rFonts w:ascii="宋体" w:hAnsi="宋体" w:cs="宋体"/>
          <w:color w:val="000000"/>
          <w:spacing w:val="-1"/>
          <w:w w:val="100"/>
          <w:position w:val="0"/>
          <w:sz w:val="24"/>
          <w:u w:val="none"/>
        </w:rPr>
        <w:t>东省实际情况，制定本规程。</w:t>
      </w:r>
    </w:p>
    <w:p>
      <w:pPr>
        <w:spacing w:before="0" w:after="0" w:line="228" w:lineRule="exact"/>
        <w:ind w:left="62" w:firstLine="0"/>
      </w:pPr>
    </w:p>
    <w:p>
      <w:pPr>
        <w:spacing w:before="0" w:after="0" w:line="258" w:lineRule="exact"/>
        <w:ind w:left="62" w:firstLine="480"/>
        <w:jc w:val="left"/>
      </w:pPr>
      <w:r>
        <w:rPr>
          <w:rFonts w:ascii="宋体" w:eastAsia="宋体" w:hAnsi="宋体" w:cs="宋体"/>
          <w:color w:val="000000"/>
          <w:spacing w:val="-1"/>
          <w:w w:val="100"/>
          <w:position w:val="0"/>
          <w:sz w:val="24"/>
          <w:u w:val="none"/>
        </w:rPr>
        <w:t>本规程内容包括：</w:t>
      </w:r>
      <w:r>
        <w:rPr>
          <w:rFonts w:ascii="Times New Roman" w:hAnsi="Times New Roman" w:cs="Times New Roman"/>
          <w:color w:val="000000"/>
          <w:spacing w:val="-1"/>
          <w:w w:val="100"/>
          <w:position w:val="0"/>
          <w:sz w:val="24"/>
          <w:u w:val="none"/>
        </w:rPr>
        <w:t>1.</w:t>
      </w:r>
      <w:r>
        <w:rPr>
          <w:rFonts w:ascii="宋体" w:eastAsia="宋体" w:hAnsi="宋体" w:cs="宋体"/>
          <w:color w:val="000000"/>
          <w:spacing w:val="-1"/>
          <w:w w:val="100"/>
          <w:position w:val="0"/>
          <w:sz w:val="24"/>
          <w:u w:val="none"/>
        </w:rPr>
        <w:t>总则；</w:t>
      </w:r>
      <w:r>
        <w:rPr>
          <w:rFonts w:ascii="Times New Roman" w:hAnsi="Times New Roman" w:cs="Times New Roman"/>
          <w:color w:val="000000"/>
          <w:spacing w:val="-1"/>
          <w:w w:val="100"/>
          <w:position w:val="0"/>
          <w:sz w:val="24"/>
          <w:u w:val="none"/>
        </w:rPr>
        <w:t>2.</w:t>
      </w:r>
      <w:r>
        <w:rPr>
          <w:rFonts w:ascii="宋体" w:eastAsia="宋体" w:hAnsi="宋体" w:cs="宋体"/>
          <w:color w:val="000000"/>
          <w:spacing w:val="-1"/>
          <w:w w:val="100"/>
          <w:position w:val="0"/>
          <w:sz w:val="24"/>
          <w:u w:val="none"/>
        </w:rPr>
        <w:t>术语；</w:t>
      </w:r>
      <w:r>
        <w:rPr>
          <w:rFonts w:ascii="Times New Roman" w:hAnsi="Times New Roman" w:cs="Times New Roman"/>
          <w:color w:val="000000"/>
          <w:spacing w:val="-1"/>
          <w:w w:val="100"/>
          <w:position w:val="0"/>
          <w:sz w:val="24"/>
          <w:u w:val="none"/>
        </w:rPr>
        <w:t>3.</w:t>
      </w:r>
      <w:r>
        <w:rPr>
          <w:rFonts w:ascii="宋体" w:eastAsia="宋体" w:hAnsi="宋体" w:cs="宋体"/>
          <w:color w:val="000000"/>
          <w:spacing w:val="-1"/>
          <w:w w:val="100"/>
          <w:position w:val="0"/>
          <w:sz w:val="24"/>
          <w:u w:val="none"/>
        </w:rPr>
        <w:t>基本规定；</w:t>
      </w:r>
      <w:r>
        <w:rPr>
          <w:rFonts w:ascii="Times New Roman" w:hAnsi="Times New Roman" w:cs="Times New Roman"/>
          <w:color w:val="000000"/>
          <w:spacing w:val="-1"/>
          <w:w w:val="100"/>
          <w:position w:val="0"/>
          <w:sz w:val="24"/>
          <w:u w:val="none"/>
        </w:rPr>
        <w:t>4.</w:t>
      </w:r>
      <w:r>
        <w:rPr>
          <w:rFonts w:ascii="宋体" w:eastAsia="宋体" w:hAnsi="宋体" w:cs="宋体"/>
          <w:color w:val="000000"/>
          <w:spacing w:val="-1"/>
          <w:w w:val="100"/>
          <w:position w:val="0"/>
          <w:sz w:val="24"/>
          <w:u w:val="none"/>
        </w:rPr>
        <w:t>水源工程</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5.</w:t>
      </w:r>
      <w:r>
        <w:rPr>
          <w:rFonts w:ascii="宋体" w:eastAsia="宋体" w:hAnsi="宋体" w:cs="宋体"/>
          <w:color w:val="000000"/>
          <w:spacing w:val="-1"/>
          <w:w w:val="100"/>
          <w:position w:val="0"/>
          <w:sz w:val="24"/>
          <w:u w:val="none"/>
        </w:rPr>
        <w:t>净水工程；</w:t>
      </w:r>
      <w:r>
        <w:rPr>
          <w:rFonts w:ascii="Times New Roman" w:hAnsi="Times New Roman" w:cs="Times New Roman"/>
          <w:color w:val="000000"/>
          <w:spacing w:val="-1"/>
          <w:w w:val="100"/>
          <w:position w:val="0"/>
          <w:sz w:val="24"/>
          <w:u w:val="none"/>
        </w:rPr>
        <w:t>6.</w:t>
      </w:r>
    </w:p>
    <w:p>
      <w:pPr>
        <w:spacing w:before="0" w:after="0" w:line="469" w:lineRule="exact"/>
        <w:ind w:left="62" w:firstLine="0"/>
        <w:jc w:val="left"/>
      </w:pPr>
      <w:r>
        <w:rPr>
          <w:rFonts w:ascii="宋体" w:eastAsia="宋体" w:hAnsi="宋体" w:cs="宋体"/>
          <w:color w:val="000000"/>
          <w:spacing w:val="-1"/>
          <w:w w:val="100"/>
          <w:position w:val="0"/>
          <w:sz w:val="24"/>
          <w:u w:val="none"/>
        </w:rPr>
        <w:t>管网工程；</w:t>
      </w:r>
      <w:r>
        <w:rPr>
          <w:rFonts w:ascii="Times New Roman" w:hAnsi="Times New Roman" w:cs="Times New Roman"/>
          <w:color w:val="000000"/>
          <w:spacing w:val="-1"/>
          <w:w w:val="100"/>
          <w:position w:val="0"/>
          <w:sz w:val="24"/>
          <w:u w:val="none"/>
        </w:rPr>
        <w:t>7.</w:t>
      </w:r>
      <w:r>
        <w:rPr>
          <w:rFonts w:ascii="宋体" w:hAnsi="宋体" w:cs="宋体"/>
          <w:color w:val="000000"/>
          <w:spacing w:val="-1"/>
          <w:w w:val="100"/>
          <w:position w:val="0"/>
          <w:sz w:val="24"/>
          <w:u w:val="none"/>
        </w:rPr>
        <w:t>水质监测预警系统。</w:t>
      </w:r>
    </w:p>
    <w:p>
      <w:pPr>
        <w:spacing w:before="0" w:after="0" w:line="450" w:lineRule="exact"/>
        <w:ind w:left="62" w:firstLine="480"/>
        <w:jc w:val="left"/>
      </w:pPr>
      <w:r>
        <w:rPr>
          <w:rFonts w:ascii="宋体" w:eastAsia="宋体" w:hAnsi="宋体" w:cs="宋体"/>
          <w:color w:val="000000"/>
          <w:spacing w:val="-3"/>
          <w:w w:val="100"/>
          <w:position w:val="0"/>
          <w:sz w:val="24"/>
          <w:u w:val="none"/>
        </w:rPr>
        <w:t>本规程由山东省住房和城乡建设厅负责管理，由山东省城市供排水水质监测</w:t>
      </w:r>
    </w:p>
    <w:p>
      <w:pPr>
        <w:spacing w:before="0" w:after="0" w:line="468" w:lineRule="exact"/>
        <w:ind w:left="62" w:firstLine="0"/>
        <w:jc w:val="left"/>
      </w:pPr>
      <w:r>
        <w:rPr>
          <w:rFonts w:ascii="宋体" w:hAnsi="宋体" w:cs="宋体"/>
          <w:color w:val="000000"/>
          <w:spacing w:val="-1"/>
          <w:w w:val="100"/>
          <w:position w:val="0"/>
          <w:sz w:val="24"/>
          <w:u w:val="none"/>
        </w:rPr>
        <w:t>中心负责具体内容的解释。</w:t>
      </w:r>
    </w:p>
    <w:p>
      <w:pPr>
        <w:spacing w:before="0" w:after="0" w:line="468" w:lineRule="exact"/>
        <w:ind w:left="62" w:firstLine="480"/>
        <w:jc w:val="left"/>
      </w:pPr>
      <w:r>
        <w:rPr>
          <w:rFonts w:ascii="宋体" w:eastAsia="宋体" w:hAnsi="宋体" w:cs="宋体"/>
          <w:color w:val="000000"/>
          <w:spacing w:val="-3"/>
          <w:w w:val="100"/>
          <w:position w:val="0"/>
          <w:sz w:val="24"/>
          <w:u w:val="none"/>
        </w:rPr>
        <w:t>各单位在执行本规程过程中，请注意总结经验，积累资料，如发现有需要修</w:t>
      </w:r>
    </w:p>
    <w:p>
      <w:pPr>
        <w:spacing w:before="0" w:after="0" w:line="468" w:lineRule="exact"/>
        <w:ind w:left="62" w:firstLine="0"/>
        <w:jc w:val="left"/>
      </w:pPr>
      <w:r>
        <w:rPr>
          <w:rFonts w:ascii="宋体" w:eastAsia="宋体" w:hAnsi="宋体" w:cs="宋体"/>
          <w:color w:val="000000"/>
          <w:spacing w:val="-3"/>
          <w:w w:val="100"/>
          <w:position w:val="0"/>
          <w:sz w:val="24"/>
          <w:u w:val="none"/>
        </w:rPr>
        <w:t>改和补充之处，请将意见和有关资料寄送至山东省城市供排水水质监测中心（地</w:t>
      </w:r>
    </w:p>
    <w:p>
      <w:pPr>
        <w:spacing w:before="0" w:after="0" w:line="228" w:lineRule="exact"/>
        <w:ind w:left="62" w:firstLine="0"/>
      </w:pPr>
    </w:p>
    <w:p>
      <w:pPr>
        <w:spacing w:before="0" w:after="0" w:line="258" w:lineRule="exact"/>
        <w:ind w:left="62" w:firstLine="0"/>
        <w:jc w:val="left"/>
      </w:pPr>
      <w:r>
        <w:rPr>
          <w:rFonts w:ascii="宋体" w:eastAsia="宋体" w:hAnsi="宋体" w:cs="宋体"/>
          <w:color w:val="000000"/>
          <w:spacing w:val="-5"/>
          <w:w w:val="100"/>
          <w:position w:val="0"/>
          <w:sz w:val="24"/>
          <w:u w:val="none"/>
        </w:rPr>
        <w:t>址：山东省济南市奥体中路</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5111</w:t>
      </w:r>
      <w:r>
        <w:rPr>
          <w:rFonts w:ascii="Calibri" w:hAnsi="Calibri" w:cs="Calibri"/>
          <w:color w:val="000000"/>
          <w:spacing w:val="4"/>
          <w:w w:val="100"/>
          <w:sz w:val="24"/>
          <w:u w:val="none"/>
        </w:rPr>
        <w:t> </w:t>
      </w:r>
      <w:r>
        <w:rPr>
          <w:rFonts w:ascii="宋体" w:eastAsia="宋体" w:hAnsi="宋体" w:cs="宋体"/>
          <w:color w:val="000000"/>
          <w:spacing w:val="-12"/>
          <w:w w:val="100"/>
          <w:position w:val="0"/>
          <w:sz w:val="24"/>
          <w:u w:val="none"/>
        </w:rPr>
        <w:t>号，邮编：</w:t>
      </w:r>
      <w:r>
        <w:rPr>
          <w:rFonts w:ascii="Times New Roman" w:hAnsi="Times New Roman" w:cs="Times New Roman"/>
          <w:color w:val="000000"/>
          <w:spacing w:val="-1"/>
          <w:w w:val="100"/>
          <w:position w:val="0"/>
          <w:sz w:val="24"/>
          <w:u w:val="none"/>
        </w:rPr>
        <w:t>250100</w:t>
      </w:r>
      <w:r>
        <w:rPr>
          <w:rFonts w:ascii="宋体" w:eastAsia="宋体" w:hAnsi="宋体" w:cs="宋体"/>
          <w:color w:val="000000"/>
          <w:spacing w:val="-10"/>
          <w:w w:val="100"/>
          <w:position w:val="0"/>
          <w:sz w:val="24"/>
          <w:u w:val="none"/>
        </w:rPr>
        <w:t>，联系电话：</w:t>
      </w:r>
      <w:r>
        <w:rPr>
          <w:rFonts w:ascii="Times New Roman" w:hAnsi="Times New Roman" w:cs="Times New Roman"/>
          <w:color w:val="000000"/>
          <w:spacing w:val="-1"/>
          <w:w w:val="100"/>
          <w:position w:val="0"/>
          <w:sz w:val="24"/>
          <w:u w:val="none"/>
        </w:rPr>
        <w:t>0531-89017600</w:t>
      </w:r>
      <w:r>
        <w:rPr>
          <w:rFonts w:ascii="宋体" w:eastAsia="宋体" w:hAnsi="宋体" w:cs="宋体"/>
          <w:color w:val="000000"/>
          <w:spacing w:val="-1"/>
          <w:w w:val="100"/>
          <w:position w:val="0"/>
          <w:sz w:val="24"/>
          <w:u w:val="none"/>
        </w:rPr>
        <w:t>，</w:t>
      </w:r>
    </w:p>
    <w:p>
      <w:pPr>
        <w:spacing w:before="0" w:after="0" w:line="468" w:lineRule="exact"/>
        <w:ind w:left="62" w:firstLine="0"/>
        <w:jc w:val="left"/>
      </w:pPr>
      <w:r>
        <w:rPr>
          <w:rFonts w:ascii="宋体" w:eastAsia="宋体" w:hAnsi="宋体" w:cs="宋体"/>
          <w:color w:val="000000"/>
          <w:spacing w:val="-1"/>
          <w:w w:val="100"/>
          <w:position w:val="0"/>
          <w:sz w:val="24"/>
          <w:u w:val="none"/>
        </w:rPr>
        <w:t>电子邮箱：</w:t>
      </w:r>
      <w:r>
        <w:rPr>
          <w:rFonts w:ascii="Times New Roman" w:hAnsi="Times New Roman" w:cs="Times New Roman"/>
          <w:color w:val="000000"/>
          <w:spacing w:val="-1"/>
          <w:w w:val="100"/>
          <w:position w:val="0"/>
          <w:sz w:val="24"/>
          <w:u w:val="none"/>
        </w:rPr>
        <w:t>sdgpsjc@163com</w:t>
      </w:r>
      <w:r>
        <w:rPr>
          <w:rFonts w:ascii="宋体" w:hAnsi="宋体" w:cs="宋体"/>
          <w:color w:val="000000"/>
          <w:spacing w:val="-1"/>
          <w:w w:val="100"/>
          <w:position w:val="0"/>
          <w:sz w:val="24"/>
          <w:u w:val="none"/>
        </w:rPr>
        <w:t>），以便今后修订。</w:t>
      </w:r>
    </w:p>
    <w:p>
      <w:pPr>
        <w:spacing w:before="0" w:after="0" w:line="371" w:lineRule="exact"/>
        <w:ind w:left="62" w:firstLine="480"/>
        <w:jc w:val="left"/>
      </w:pPr>
      <w:r>
        <w:rPr>
          <w:rFonts w:ascii="宋体" w:eastAsia="宋体" w:hAnsi="宋体" w:cs="宋体"/>
          <w:color w:val="000000"/>
          <w:spacing w:val="-1"/>
          <w:w w:val="100"/>
          <w:position w:val="0"/>
          <w:sz w:val="24"/>
          <w:u w:val="none"/>
        </w:rPr>
        <w:t>本规程主编单位：山东省城市供排水水质监测中心</w:t>
      </w:r>
    </w:p>
    <w:p>
      <w:pPr>
        <w:spacing w:before="0" w:after="0" w:line="468" w:lineRule="exact"/>
        <w:ind w:left="62" w:firstLine="2401"/>
        <w:jc w:val="left"/>
      </w:pPr>
      <w:r>
        <w:rPr>
          <w:rFonts w:ascii="宋体" w:eastAsia="宋体" w:hAnsi="宋体" w:cs="宋体"/>
          <w:color w:val="000000"/>
          <w:spacing w:val="-1"/>
          <w:w w:val="100"/>
          <w:position w:val="0"/>
          <w:sz w:val="24"/>
          <w:u w:val="none"/>
        </w:rPr>
        <w:t>山东建筑大学</w:t>
      </w:r>
    </w:p>
    <w:p>
      <w:pPr>
        <w:spacing w:before="0" w:after="0" w:line="466" w:lineRule="exact"/>
        <w:ind w:left="62" w:firstLine="480"/>
        <w:jc w:val="left"/>
      </w:pPr>
      <w:r>
        <w:rPr>
          <w:rFonts w:ascii="宋体" w:eastAsia="宋体" w:hAnsi="宋体" w:cs="宋体"/>
          <w:color w:val="000000"/>
          <w:spacing w:val="0"/>
          <w:w w:val="100"/>
          <w:position w:val="0"/>
          <w:sz w:val="24"/>
          <w:u w:val="none"/>
        </w:rPr>
        <w:t>本规程参编单位：清华大学</w:t>
      </w:r>
    </w:p>
    <w:p>
      <w:pPr>
        <w:spacing w:before="0" w:after="0" w:line="468" w:lineRule="exact"/>
        <w:ind w:left="62" w:firstLine="2401"/>
        <w:jc w:val="left"/>
      </w:pPr>
      <w:r>
        <w:rPr>
          <w:rFonts w:ascii="宋体" w:eastAsia="宋体" w:hAnsi="宋体" w:cs="宋体"/>
          <w:color w:val="000000"/>
          <w:spacing w:val="-1"/>
          <w:w w:val="100"/>
          <w:position w:val="0"/>
          <w:sz w:val="24"/>
          <w:u w:val="none"/>
        </w:rPr>
        <w:t>哈尔滨工业大学</w:t>
      </w:r>
    </w:p>
    <w:p>
      <w:pPr>
        <w:spacing w:before="0" w:after="0" w:line="466" w:lineRule="exact"/>
        <w:ind w:left="62" w:firstLine="2401"/>
        <w:jc w:val="left"/>
      </w:pPr>
      <w:r>
        <w:rPr>
          <w:rFonts w:ascii="宋体" w:eastAsia="宋体" w:hAnsi="宋体" w:cs="宋体"/>
          <w:color w:val="000000"/>
          <w:spacing w:val="-1"/>
          <w:w w:val="100"/>
          <w:position w:val="0"/>
          <w:sz w:val="24"/>
          <w:u w:val="none"/>
        </w:rPr>
        <w:t>北京工业大学</w:t>
      </w:r>
    </w:p>
    <w:p>
      <w:pPr>
        <w:spacing w:before="0" w:after="0" w:line="468" w:lineRule="exact"/>
        <w:ind w:left="62" w:firstLine="2401"/>
        <w:jc w:val="left"/>
      </w:pPr>
      <w:r>
        <w:rPr>
          <w:rFonts w:ascii="宋体" w:eastAsia="宋体" w:hAnsi="宋体" w:cs="宋体"/>
          <w:color w:val="000000"/>
          <w:spacing w:val="-1"/>
          <w:w w:val="100"/>
          <w:position w:val="0"/>
          <w:sz w:val="24"/>
          <w:u w:val="none"/>
        </w:rPr>
        <w:t>济南水务集团有限公司</w:t>
      </w:r>
    </w:p>
    <w:p>
      <w:pPr>
        <w:spacing w:before="0" w:after="0" w:line="468" w:lineRule="exact"/>
        <w:ind w:left="62" w:firstLine="2401"/>
        <w:jc w:val="left"/>
      </w:pPr>
      <w:r>
        <w:rPr>
          <w:rFonts w:ascii="宋体" w:eastAsia="宋体" w:hAnsi="宋体" w:cs="宋体"/>
          <w:color w:val="000000"/>
          <w:spacing w:val="-1"/>
          <w:w w:val="100"/>
          <w:position w:val="0"/>
          <w:sz w:val="24"/>
          <w:u w:val="none"/>
        </w:rPr>
        <w:t>东营市自来水公司</w:t>
      </w:r>
    </w:p>
    <w:p>
      <w:pPr>
        <w:spacing w:before="0" w:after="0" w:line="466" w:lineRule="exact"/>
        <w:ind w:left="62" w:firstLine="2401"/>
        <w:jc w:val="left"/>
      </w:pPr>
      <w:r>
        <w:rPr>
          <w:rFonts w:ascii="宋体" w:eastAsia="宋体" w:hAnsi="宋体" w:cs="宋体"/>
          <w:color w:val="000000"/>
          <w:spacing w:val="-1"/>
          <w:w w:val="100"/>
          <w:position w:val="0"/>
          <w:sz w:val="24"/>
          <w:u w:val="none"/>
        </w:rPr>
        <w:t>中国石化集团胜利石油管理局供水公司</w:t>
      </w:r>
    </w:p>
    <w:p>
      <w:pPr>
        <w:spacing w:before="0" w:after="0" w:line="469" w:lineRule="exact"/>
        <w:ind w:left="62" w:firstLine="2401"/>
        <w:jc w:val="left"/>
      </w:pPr>
      <w:r>
        <w:rPr>
          <w:rFonts w:ascii="宋体" w:eastAsia="宋体" w:hAnsi="宋体" w:cs="宋体"/>
          <w:color w:val="000000"/>
          <w:spacing w:val="-1"/>
          <w:w w:val="100"/>
          <w:position w:val="0"/>
          <w:sz w:val="24"/>
          <w:u w:val="none"/>
        </w:rPr>
        <w:t>山东华城工程技术有限公司</w:t>
      </w:r>
    </w:p>
    <w:p>
      <w:pPr>
        <w:spacing w:before="0" w:after="0" w:line="466" w:lineRule="exact"/>
        <w:ind w:left="62" w:firstLine="2401"/>
        <w:jc w:val="left"/>
      </w:pPr>
      <w:r>
        <w:rPr>
          <w:rFonts w:ascii="宋体" w:eastAsia="宋体" w:hAnsi="宋体" w:cs="宋体"/>
          <w:color w:val="000000"/>
          <w:spacing w:val="-1"/>
          <w:w w:val="100"/>
          <w:position w:val="0"/>
          <w:sz w:val="24"/>
          <w:u w:val="none"/>
        </w:rPr>
        <w:t>潍坊市市政公用事业服务中心</w:t>
      </w:r>
    </w:p>
    <w:p>
      <w:pPr>
        <w:spacing w:before="0" w:after="0" w:line="240" w:lineRule="exact"/>
        <w:ind w:left="62" w:firstLine="2401"/>
      </w:pPr>
    </w:p>
    <w:p>
      <w:pPr>
        <w:tabs>
          <w:tab w:val="left" w:pos="3183"/>
          <w:tab w:val="left" w:pos="4143"/>
          <w:tab w:val="left" w:pos="5103"/>
          <w:tab w:val="left" w:pos="6063"/>
          <w:tab w:val="left" w:pos="7024"/>
        </w:tabs>
        <w:spacing w:before="0" w:after="0" w:line="307" w:lineRule="exact"/>
        <w:ind w:left="62" w:firstLine="480"/>
        <w:jc w:val="left"/>
      </w:pPr>
      <w:r>
        <w:rPr>
          <w:rFonts w:ascii="宋体" w:eastAsia="宋体" w:hAnsi="宋体" w:cs="宋体"/>
          <w:color w:val="000000"/>
          <w:spacing w:val="0"/>
          <w:w w:val="100"/>
          <w:position w:val="0"/>
          <w:sz w:val="24"/>
          <w:u w:val="none"/>
        </w:rPr>
        <w:t>主要起草人员：贾瑞宝</w:t>
      </w:r>
      <w:r>
        <w:rPr>
          <w:rFonts w:cs="Calibri"/>
          <w:color w:val="000000"/>
          <w:spacing w:val="0"/>
          <w:w w:val="100"/>
          <w:u w:val="none"/>
        </w:rPr>
        <w:tab/>
      </w:r>
      <w:r>
        <w:rPr>
          <w:rFonts w:ascii="宋体" w:eastAsia="宋体" w:hAnsi="宋体" w:cs="宋体"/>
          <w:color w:val="000000"/>
          <w:spacing w:val="-1"/>
          <w:w w:val="100"/>
          <w:position w:val="0"/>
          <w:sz w:val="24"/>
          <w:u w:val="none"/>
        </w:rPr>
        <w:t>孙韶华</w:t>
      </w:r>
      <w:r>
        <w:rPr>
          <w:rFonts w:cs="Calibri"/>
          <w:color w:val="000000"/>
          <w:spacing w:val="-1"/>
          <w:w w:val="100"/>
          <w:u w:val="none"/>
        </w:rPr>
        <w:tab/>
      </w:r>
      <w:r>
        <w:rPr>
          <w:rFonts w:ascii="宋体" w:eastAsia="宋体" w:hAnsi="宋体" w:cs="宋体"/>
          <w:color w:val="000000"/>
          <w:spacing w:val="-1"/>
          <w:w w:val="100"/>
          <w:position w:val="0"/>
          <w:sz w:val="24"/>
          <w:u w:val="none"/>
        </w:rPr>
        <w:t>宋武昌</w:t>
      </w:r>
      <w:r>
        <w:rPr>
          <w:rFonts w:cs="Calibri"/>
          <w:color w:val="000000"/>
          <w:spacing w:val="0"/>
          <w:w w:val="100"/>
          <w:u w:val="none"/>
        </w:rPr>
        <w:tab/>
      </w:r>
      <w:r>
        <w:rPr>
          <w:rFonts w:ascii="宋体" w:eastAsia="宋体" w:hAnsi="宋体" w:cs="宋体"/>
          <w:color w:val="000000"/>
          <w:spacing w:val="-1"/>
          <w:w w:val="100"/>
          <w:position w:val="0"/>
          <w:sz w:val="24"/>
          <w:u w:val="none"/>
        </w:rPr>
        <w:t>潘章斌</w:t>
      </w:r>
      <w:r>
        <w:rPr>
          <w:rFonts w:cs="Calibri"/>
          <w:color w:val="000000"/>
          <w:spacing w:val="-1"/>
          <w:w w:val="100"/>
          <w:u w:val="none"/>
        </w:rPr>
        <w:tab/>
      </w:r>
      <w:r>
        <w:rPr>
          <w:rFonts w:ascii="宋体" w:eastAsia="宋体" w:hAnsi="宋体" w:cs="宋体"/>
          <w:color w:val="000000"/>
          <w:spacing w:val="-1"/>
          <w:w w:val="100"/>
          <w:position w:val="0"/>
          <w:sz w:val="24"/>
          <w:u w:val="none"/>
        </w:rPr>
        <w:t>马中雨</w:t>
      </w:r>
      <w:r>
        <w:rPr>
          <w:rFonts w:cs="Calibri"/>
          <w:color w:val="000000"/>
          <w:spacing w:val="-12"/>
          <w:w w:val="100"/>
          <w:u w:val="none"/>
        </w:rPr>
        <w:tab/>
      </w:r>
      <w:r>
        <w:rPr>
          <w:rFonts w:ascii="宋体" w:eastAsia="宋体" w:hAnsi="宋体" w:cs="宋体"/>
          <w:color w:val="000000"/>
          <w:spacing w:val="-1"/>
          <w:w w:val="100"/>
          <w:position w:val="0"/>
          <w:sz w:val="24"/>
          <w:u w:val="none"/>
        </w:rPr>
        <w:t>王明泉</w:t>
      </w:r>
    </w:p>
    <w:p>
      <w:pPr>
        <w:tabs>
          <w:tab w:val="left" w:pos="3183"/>
          <w:tab w:val="left" w:pos="4143"/>
          <w:tab w:val="left" w:pos="4623"/>
          <w:tab w:val="left" w:pos="5103"/>
          <w:tab w:val="left" w:pos="6063"/>
          <w:tab w:val="left" w:pos="6543"/>
          <w:tab w:val="left" w:pos="7024"/>
          <w:tab w:val="left" w:pos="7504"/>
        </w:tabs>
        <w:spacing w:before="0" w:after="0" w:line="468" w:lineRule="exact"/>
        <w:ind w:left="62" w:firstLine="2161"/>
        <w:jc w:val="left"/>
      </w:pPr>
      <w:r>
        <w:rPr>
          <w:rFonts w:ascii="宋体" w:eastAsia="宋体" w:hAnsi="宋体" w:cs="宋体"/>
          <w:color w:val="000000"/>
          <w:spacing w:val="-1"/>
          <w:w w:val="100"/>
          <w:position w:val="0"/>
          <w:sz w:val="24"/>
          <w:u w:val="none"/>
        </w:rPr>
        <w:t>王永磊</w:t>
      </w:r>
      <w:r>
        <w:rPr>
          <w:rFonts w:cs="Calibri"/>
          <w:color w:val="000000"/>
          <w:spacing w:val="-1"/>
          <w:w w:val="100"/>
          <w:u w:val="none"/>
        </w:rPr>
        <w:tab/>
      </w:r>
      <w:r>
        <w:rPr>
          <w:rFonts w:ascii="宋体" w:eastAsia="宋体" w:hAnsi="宋体" w:cs="宋体"/>
          <w:color w:val="000000"/>
          <w:spacing w:val="-1"/>
          <w:w w:val="100"/>
          <w:position w:val="0"/>
          <w:sz w:val="24"/>
          <w:u w:val="none"/>
        </w:rPr>
        <w:t>柴德彬</w:t>
      </w:r>
      <w:r>
        <w:rPr>
          <w:rFonts w:cs="Calibri"/>
          <w:color w:val="000000"/>
          <w:spacing w:val="-1"/>
          <w:w w:val="100"/>
          <w:u w:val="none"/>
        </w:rPr>
        <w:tab/>
      </w:r>
      <w:r>
        <w:rPr>
          <w:rFonts w:ascii="宋体" w:eastAsia="宋体" w:hAnsi="宋体" w:cs="宋体"/>
          <w:color w:val="000000"/>
          <w:spacing w:val="-1"/>
          <w:w w:val="100"/>
          <w:position w:val="0"/>
          <w:sz w:val="24"/>
          <w:u w:val="none"/>
        </w:rPr>
        <w:t>李</w:t>
      </w:r>
      <w:r>
        <w:rPr>
          <w:rFonts w:cs="Calibri"/>
          <w:color w:val="000000"/>
          <w:spacing w:val="-12"/>
          <w:w w:val="100"/>
          <w:u w:val="none"/>
        </w:rPr>
        <w:tab/>
      </w:r>
      <w:r>
        <w:rPr>
          <w:rFonts w:ascii="宋体" w:eastAsia="宋体" w:hAnsi="宋体" w:cs="宋体"/>
          <w:color w:val="000000"/>
          <w:spacing w:val="-1"/>
          <w:w w:val="100"/>
          <w:position w:val="0"/>
          <w:sz w:val="24"/>
          <w:u w:val="none"/>
        </w:rPr>
        <w:t>星</w:t>
      </w:r>
      <w:r>
        <w:rPr>
          <w:rFonts w:cs="Calibri"/>
          <w:color w:val="000000"/>
          <w:spacing w:val="-1"/>
          <w:w w:val="100"/>
          <w:u w:val="none"/>
        </w:rPr>
        <w:tab/>
      </w:r>
      <w:r>
        <w:rPr>
          <w:rFonts w:ascii="宋体" w:eastAsia="宋体" w:hAnsi="宋体" w:cs="宋体"/>
          <w:color w:val="000000"/>
          <w:spacing w:val="-1"/>
          <w:w w:val="100"/>
          <w:position w:val="0"/>
          <w:sz w:val="24"/>
          <w:u w:val="none"/>
        </w:rPr>
        <w:t>纪洪杰</w:t>
      </w:r>
      <w:r>
        <w:rPr>
          <w:rFonts w:cs="Calibri"/>
          <w:color w:val="000000"/>
          <w:spacing w:val="-1"/>
          <w:w w:val="100"/>
          <w:u w:val="none"/>
        </w:rPr>
        <w:tab/>
      </w:r>
      <w:r>
        <w:rPr>
          <w:rFonts w:ascii="宋体" w:eastAsia="宋体" w:hAnsi="宋体" w:cs="宋体"/>
          <w:color w:val="000000"/>
          <w:spacing w:val="-1"/>
          <w:w w:val="100"/>
          <w:position w:val="0"/>
          <w:sz w:val="24"/>
          <w:u w:val="none"/>
        </w:rPr>
        <w:t>梁</w:t>
      </w:r>
      <w:r>
        <w:rPr>
          <w:rFonts w:cs="Calibri"/>
          <w:color w:val="000000"/>
          <w:spacing w:val="-1"/>
          <w:w w:val="100"/>
          <w:u w:val="none"/>
        </w:rPr>
        <w:tab/>
      </w:r>
      <w:r>
        <w:rPr>
          <w:rFonts w:ascii="宋体" w:eastAsia="宋体" w:hAnsi="宋体" w:cs="宋体"/>
          <w:color w:val="000000"/>
          <w:spacing w:val="-1"/>
          <w:w w:val="100"/>
          <w:position w:val="0"/>
          <w:sz w:val="24"/>
          <w:u w:val="none"/>
        </w:rPr>
        <w:t>恒</w:t>
      </w:r>
      <w:r>
        <w:rPr>
          <w:rFonts w:cs="Calibri"/>
          <w:color w:val="000000"/>
          <w:spacing w:val="-1"/>
          <w:w w:val="100"/>
          <w:u w:val="none"/>
        </w:rPr>
        <w:tab/>
      </w:r>
      <w:r>
        <w:rPr>
          <w:rFonts w:ascii="宋体" w:eastAsia="宋体" w:hAnsi="宋体" w:cs="宋体"/>
          <w:color w:val="000000"/>
          <w:spacing w:val="-1"/>
          <w:w w:val="100"/>
          <w:position w:val="0"/>
          <w:sz w:val="24"/>
          <w:u w:val="none"/>
        </w:rPr>
        <w:t>徐</w:t>
      </w:r>
      <w:r>
        <w:rPr>
          <w:rFonts w:cs="Calibri"/>
          <w:color w:val="000000"/>
          <w:spacing w:val="0"/>
          <w:w w:val="100"/>
          <w:u w:val="none"/>
        </w:rPr>
        <w:tab/>
      </w:r>
      <w:r>
        <w:rPr>
          <w:rFonts w:ascii="宋体" w:eastAsia="宋体" w:hAnsi="宋体" w:cs="宋体"/>
          <w:color w:val="000000"/>
          <w:spacing w:val="-1"/>
          <w:w w:val="100"/>
          <w:position w:val="0"/>
          <w:sz w:val="24"/>
          <w:u w:val="none"/>
        </w:rPr>
        <w:t>慧</w:t>
      </w:r>
    </w:p>
    <w:p>
      <w:pPr>
        <w:tabs>
          <w:tab w:val="left" w:pos="3183"/>
          <w:tab w:val="left" w:pos="4143"/>
          <w:tab w:val="left" w:pos="5103"/>
          <w:tab w:val="left" w:pos="6063"/>
          <w:tab w:val="left" w:pos="6543"/>
          <w:tab w:val="left" w:pos="7024"/>
        </w:tabs>
        <w:spacing w:before="0" w:after="0" w:line="468" w:lineRule="exact"/>
        <w:ind w:left="62" w:firstLine="2161"/>
        <w:jc w:val="left"/>
      </w:pPr>
      <w:r>
        <w:rPr>
          <w:rFonts w:ascii="宋体" w:eastAsia="宋体" w:hAnsi="宋体" w:cs="宋体"/>
          <w:color w:val="000000"/>
          <w:spacing w:val="-1"/>
          <w:w w:val="100"/>
          <w:position w:val="0"/>
          <w:sz w:val="24"/>
          <w:u w:val="none"/>
        </w:rPr>
        <w:t>孙文俊</w:t>
      </w:r>
      <w:r>
        <w:rPr>
          <w:rFonts w:cs="Calibri"/>
          <w:color w:val="000000"/>
          <w:spacing w:val="0"/>
          <w:w w:val="100"/>
          <w:u w:val="none"/>
        </w:rPr>
        <w:tab/>
      </w:r>
      <w:r>
        <w:rPr>
          <w:rFonts w:ascii="宋体" w:eastAsia="宋体" w:hAnsi="宋体" w:cs="宋体"/>
          <w:color w:val="000000"/>
          <w:spacing w:val="-1"/>
          <w:w w:val="100"/>
          <w:position w:val="0"/>
          <w:sz w:val="24"/>
          <w:u w:val="none"/>
        </w:rPr>
        <w:t>张克峰</w:t>
      </w:r>
      <w:r>
        <w:rPr>
          <w:rFonts w:cs="Calibri"/>
          <w:color w:val="000000"/>
          <w:spacing w:val="-12"/>
          <w:w w:val="100"/>
          <w:u w:val="none"/>
        </w:rPr>
        <w:tab/>
      </w:r>
      <w:r>
        <w:rPr>
          <w:rFonts w:ascii="宋体" w:eastAsia="宋体" w:hAnsi="宋体" w:cs="宋体"/>
          <w:color w:val="000000"/>
          <w:spacing w:val="-1"/>
          <w:w w:val="100"/>
          <w:position w:val="0"/>
          <w:sz w:val="24"/>
          <w:u w:val="none"/>
        </w:rPr>
        <w:t>江玉强</w:t>
      </w:r>
      <w:r>
        <w:rPr>
          <w:rFonts w:cs="Calibri"/>
          <w:color w:val="000000"/>
          <w:spacing w:val="-1"/>
          <w:w w:val="100"/>
          <w:u w:val="none"/>
        </w:rPr>
        <w:tab/>
      </w:r>
      <w:r>
        <w:rPr>
          <w:rFonts w:ascii="宋体" w:eastAsia="宋体" w:hAnsi="宋体" w:cs="宋体"/>
          <w:color w:val="000000"/>
          <w:spacing w:val="-1"/>
          <w:w w:val="100"/>
          <w:position w:val="0"/>
          <w:sz w:val="24"/>
          <w:u w:val="none"/>
        </w:rPr>
        <w:t>张玉生</w:t>
      </w:r>
      <w:r>
        <w:rPr>
          <w:rFonts w:cs="Calibri"/>
          <w:color w:val="000000"/>
          <w:spacing w:val="-1"/>
          <w:w w:val="100"/>
          <w:u w:val="none"/>
        </w:rPr>
        <w:tab/>
      </w:r>
      <w:r>
        <w:rPr>
          <w:rFonts w:ascii="宋体" w:eastAsia="宋体" w:hAnsi="宋体" w:cs="宋体"/>
          <w:color w:val="000000"/>
          <w:spacing w:val="-1"/>
          <w:w w:val="100"/>
          <w:position w:val="0"/>
          <w:sz w:val="24"/>
          <w:u w:val="none"/>
        </w:rPr>
        <w:t>孙</w:t>
      </w:r>
      <w:r>
        <w:rPr>
          <w:rFonts w:cs="Calibri"/>
          <w:color w:val="000000"/>
          <w:spacing w:val="-1"/>
          <w:w w:val="100"/>
          <w:u w:val="none"/>
        </w:rPr>
        <w:tab/>
      </w:r>
      <w:r>
        <w:rPr>
          <w:rFonts w:ascii="宋体" w:eastAsia="宋体" w:hAnsi="宋体" w:cs="宋体"/>
          <w:color w:val="000000"/>
          <w:spacing w:val="-1"/>
          <w:w w:val="100"/>
          <w:position w:val="0"/>
          <w:sz w:val="24"/>
          <w:u w:val="none"/>
        </w:rPr>
        <w:t>莉</w:t>
      </w:r>
      <w:r>
        <w:rPr>
          <w:rFonts w:cs="Calibri"/>
          <w:color w:val="000000"/>
          <w:spacing w:val="-1"/>
          <w:w w:val="100"/>
          <w:u w:val="none"/>
        </w:rPr>
        <w:tab/>
      </w:r>
      <w:r>
        <w:rPr>
          <w:rFonts w:ascii="宋体" w:eastAsia="宋体" w:hAnsi="宋体" w:cs="宋体"/>
          <w:color w:val="000000"/>
          <w:spacing w:val="-1"/>
          <w:w w:val="100"/>
          <w:position w:val="0"/>
          <w:sz w:val="24"/>
          <w:u w:val="none"/>
        </w:rPr>
        <w:t>辛晓东</w:t>
      </w:r>
    </w:p>
    <w:p>
      <w:pPr>
        <w:tabs>
          <w:tab w:val="left" w:pos="2703"/>
          <w:tab w:val="left" w:pos="3183"/>
          <w:tab w:val="left" w:pos="4143"/>
          <w:tab w:val="left" w:pos="5103"/>
          <w:tab w:val="left" w:pos="6063"/>
          <w:tab w:val="left" w:pos="7024"/>
        </w:tabs>
        <w:spacing w:before="0" w:after="0" w:line="468" w:lineRule="exact"/>
        <w:ind w:left="62" w:firstLine="2161"/>
        <w:jc w:val="left"/>
      </w:pPr>
      <w:r>
        <w:rPr>
          <w:rFonts w:ascii="宋体" w:eastAsia="宋体" w:hAnsi="宋体" w:cs="宋体"/>
          <w:color w:val="000000"/>
          <w:spacing w:val="-1"/>
          <w:w w:val="100"/>
          <w:position w:val="0"/>
          <w:sz w:val="24"/>
          <w:u w:val="none"/>
        </w:rPr>
        <w:t>宋</w:t>
      </w:r>
      <w:r>
        <w:rPr>
          <w:rFonts w:cs="Calibri"/>
          <w:color w:val="000000"/>
          <w:spacing w:val="-1"/>
          <w:w w:val="100"/>
          <w:u w:val="none"/>
        </w:rPr>
        <w:tab/>
      </w:r>
      <w:r>
        <w:rPr>
          <w:rFonts w:ascii="宋体" w:eastAsia="宋体" w:hAnsi="宋体" w:cs="宋体"/>
          <w:color w:val="000000"/>
          <w:spacing w:val="-1"/>
          <w:w w:val="100"/>
          <w:position w:val="0"/>
          <w:sz w:val="24"/>
          <w:u w:val="none"/>
        </w:rPr>
        <w:t>艳</w:t>
      </w:r>
      <w:r>
        <w:rPr>
          <w:rFonts w:cs="Calibri"/>
          <w:color w:val="000000"/>
          <w:spacing w:val="-1"/>
          <w:w w:val="100"/>
          <w:u w:val="none"/>
        </w:rPr>
        <w:tab/>
      </w:r>
      <w:r>
        <w:rPr>
          <w:rFonts w:ascii="宋体" w:eastAsia="宋体" w:hAnsi="宋体" w:cs="宋体"/>
          <w:color w:val="000000"/>
          <w:spacing w:val="-1"/>
          <w:w w:val="100"/>
          <w:position w:val="0"/>
          <w:sz w:val="24"/>
          <w:u w:val="none"/>
        </w:rPr>
        <w:t>陈发明</w:t>
      </w:r>
      <w:r>
        <w:rPr>
          <w:rFonts w:cs="Calibri"/>
          <w:color w:val="000000"/>
          <w:spacing w:val="-1"/>
          <w:w w:val="100"/>
          <w:u w:val="none"/>
        </w:rPr>
        <w:tab/>
      </w:r>
      <w:r>
        <w:rPr>
          <w:rFonts w:ascii="宋体" w:eastAsia="宋体" w:hAnsi="宋体" w:cs="宋体"/>
          <w:color w:val="000000"/>
          <w:spacing w:val="-1"/>
          <w:w w:val="100"/>
          <w:position w:val="0"/>
          <w:sz w:val="24"/>
          <w:u w:val="none"/>
        </w:rPr>
        <w:t>李桂芳</w:t>
      </w:r>
      <w:r>
        <w:rPr>
          <w:rFonts w:cs="Calibri"/>
          <w:color w:val="000000"/>
          <w:spacing w:val="-1"/>
          <w:w w:val="100"/>
          <w:u w:val="none"/>
        </w:rPr>
        <w:tab/>
      </w:r>
      <w:r>
        <w:rPr>
          <w:rFonts w:ascii="宋体" w:eastAsia="宋体" w:hAnsi="宋体" w:cs="宋体"/>
          <w:color w:val="000000"/>
          <w:spacing w:val="-1"/>
          <w:w w:val="100"/>
          <w:position w:val="0"/>
          <w:sz w:val="24"/>
          <w:u w:val="none"/>
        </w:rPr>
        <w:t>冯桂学</w:t>
      </w:r>
      <w:r>
        <w:rPr>
          <w:rFonts w:cs="Calibri"/>
          <w:color w:val="000000"/>
          <w:spacing w:val="-1"/>
          <w:w w:val="100"/>
          <w:u w:val="none"/>
        </w:rPr>
        <w:tab/>
      </w:r>
      <w:r>
        <w:rPr>
          <w:rFonts w:ascii="宋体" w:eastAsia="宋体" w:hAnsi="宋体" w:cs="宋体"/>
          <w:color w:val="000000"/>
          <w:spacing w:val="-1"/>
          <w:w w:val="100"/>
          <w:position w:val="0"/>
          <w:sz w:val="24"/>
          <w:u w:val="none"/>
        </w:rPr>
        <w:t>姚恒军</w:t>
      </w:r>
      <w:r>
        <w:rPr>
          <w:rFonts w:cs="Calibri"/>
          <w:color w:val="000000"/>
          <w:spacing w:val="-1"/>
          <w:w w:val="100"/>
          <w:u w:val="none"/>
        </w:rPr>
        <w:tab/>
      </w:r>
      <w:r>
        <w:rPr>
          <w:rFonts w:ascii="宋体" w:eastAsia="宋体" w:hAnsi="宋体" w:cs="宋体"/>
          <w:color w:val="000000"/>
          <w:spacing w:val="-1"/>
          <w:w w:val="100"/>
          <w:position w:val="0"/>
          <w:sz w:val="24"/>
          <w:u w:val="none"/>
        </w:rPr>
        <w:t>张苏岭</w:t>
      </w:r>
    </w:p>
    <w:p>
      <w:pPr>
        <w:tabs>
          <w:tab w:val="left" w:pos="3183"/>
          <w:tab w:val="left" w:pos="3663"/>
          <w:tab w:val="left" w:pos="4143"/>
          <w:tab w:val="left" w:pos="5103"/>
          <w:tab w:val="left" w:pos="5583"/>
          <w:tab w:val="left" w:pos="6063"/>
          <w:tab w:val="left" w:pos="7024"/>
          <w:tab w:val="left" w:pos="7504"/>
        </w:tabs>
        <w:spacing w:before="0" w:after="0" w:line="468" w:lineRule="exact"/>
        <w:ind w:left="62" w:firstLine="480"/>
        <w:jc w:val="left"/>
        <w:sectPr>
          <w:type w:val="continuous"/>
          <w:pgSz w:w="11906" w:h="16838"/>
          <w:pgMar w:top="1421" w:right="1378" w:bottom="1181" w:left="1738" w:header="0" w:footer="0" w:gutter="0"/>
          <w:pgNumType w:start="9"/>
          <w:cols w:num="1" w:space="720"/>
        </w:sectPr>
      </w:pPr>
      <w:r>
        <w:rPr>
          <w:rFonts w:ascii="宋体" w:eastAsia="宋体" w:hAnsi="宋体" w:cs="宋体"/>
          <w:color w:val="000000"/>
          <w:spacing w:val="0"/>
          <w:w w:val="100"/>
          <w:position w:val="0"/>
          <w:sz w:val="24"/>
          <w:u w:val="none"/>
        </w:rPr>
        <w:t>主要审查人员：宋兰合</w:t>
      </w:r>
      <w:r>
        <w:rPr>
          <w:rFonts w:cs="Calibri"/>
          <w:color w:val="000000"/>
          <w:spacing w:val="-1"/>
          <w:w w:val="100"/>
          <w:u w:val="none"/>
        </w:rPr>
        <w:tab/>
      </w:r>
      <w:r>
        <w:rPr>
          <w:rFonts w:ascii="宋体" w:eastAsia="宋体" w:hAnsi="宋体" w:cs="宋体"/>
          <w:color w:val="000000"/>
          <w:spacing w:val="-1"/>
          <w:w w:val="100"/>
          <w:position w:val="0"/>
          <w:sz w:val="24"/>
          <w:u w:val="none"/>
        </w:rPr>
        <w:t>邓</w:t>
      </w:r>
      <w:r>
        <w:rPr>
          <w:rFonts w:cs="Calibri"/>
          <w:color w:val="000000"/>
          <w:spacing w:val="-1"/>
          <w:w w:val="100"/>
          <w:u w:val="none"/>
        </w:rPr>
        <w:tab/>
      </w:r>
      <w:r>
        <w:rPr>
          <w:rFonts w:ascii="宋体" w:eastAsia="宋体" w:hAnsi="宋体" w:cs="宋体"/>
          <w:color w:val="000000"/>
          <w:spacing w:val="-1"/>
          <w:w w:val="100"/>
          <w:position w:val="0"/>
          <w:sz w:val="24"/>
          <w:u w:val="none"/>
        </w:rPr>
        <w:t>杰</w:t>
      </w:r>
      <w:r>
        <w:rPr>
          <w:rFonts w:cs="Calibri"/>
          <w:color w:val="000000"/>
          <w:spacing w:val="-1"/>
          <w:w w:val="100"/>
          <w:u w:val="none"/>
        </w:rPr>
        <w:tab/>
      </w:r>
      <w:r>
        <w:rPr>
          <w:rFonts w:ascii="宋体" w:eastAsia="宋体" w:hAnsi="宋体" w:cs="宋体"/>
          <w:color w:val="000000"/>
          <w:spacing w:val="-1"/>
          <w:w w:val="100"/>
          <w:position w:val="0"/>
          <w:sz w:val="24"/>
          <w:u w:val="none"/>
        </w:rPr>
        <w:t>邱立平</w:t>
      </w:r>
      <w:r>
        <w:rPr>
          <w:rFonts w:cs="Calibri"/>
          <w:color w:val="000000"/>
          <w:spacing w:val="-1"/>
          <w:w w:val="100"/>
          <w:u w:val="none"/>
        </w:rPr>
        <w:tab/>
      </w:r>
      <w:r>
        <w:rPr>
          <w:rFonts w:ascii="宋体" w:eastAsia="宋体" w:hAnsi="宋体" w:cs="宋体"/>
          <w:color w:val="000000"/>
          <w:spacing w:val="-1"/>
          <w:w w:val="100"/>
          <w:position w:val="0"/>
          <w:sz w:val="24"/>
          <w:u w:val="none"/>
        </w:rPr>
        <w:t>刘</w:t>
      </w:r>
      <w:r>
        <w:rPr>
          <w:rFonts w:cs="Calibri"/>
          <w:color w:val="000000"/>
          <w:spacing w:val="-12"/>
          <w:w w:val="100"/>
          <w:u w:val="none"/>
        </w:rPr>
        <w:tab/>
      </w:r>
      <w:r>
        <w:rPr>
          <w:rFonts w:ascii="宋体" w:eastAsia="宋体" w:hAnsi="宋体" w:cs="宋体"/>
          <w:color w:val="000000"/>
          <w:spacing w:val="-1"/>
          <w:w w:val="100"/>
          <w:position w:val="0"/>
          <w:sz w:val="24"/>
          <w:u w:val="none"/>
        </w:rPr>
        <w:t>成</w:t>
      </w:r>
      <w:r>
        <w:rPr>
          <w:rFonts w:cs="Calibri"/>
          <w:color w:val="000000"/>
          <w:spacing w:val="-1"/>
          <w:w w:val="100"/>
          <w:u w:val="none"/>
        </w:rPr>
        <w:tab/>
      </w:r>
      <w:r>
        <w:rPr>
          <w:rFonts w:ascii="宋体" w:eastAsia="宋体" w:hAnsi="宋体" w:cs="宋体"/>
          <w:color w:val="000000"/>
          <w:spacing w:val="-1"/>
          <w:w w:val="100"/>
          <w:position w:val="0"/>
          <w:sz w:val="24"/>
          <w:u w:val="none"/>
        </w:rPr>
        <w:t>时文歆</w:t>
      </w:r>
      <w:r>
        <w:rPr>
          <w:rFonts w:cs="Calibri"/>
          <w:color w:val="000000"/>
          <w:spacing w:val="-1"/>
          <w:w w:val="100"/>
          <w:u w:val="none"/>
        </w:rPr>
        <w:tab/>
      </w:r>
      <w:r>
        <w:rPr>
          <w:rFonts w:ascii="宋体" w:eastAsia="宋体" w:hAnsi="宋体" w:cs="宋体"/>
          <w:color w:val="000000"/>
          <w:spacing w:val="-1"/>
          <w:w w:val="100"/>
          <w:position w:val="0"/>
          <w:sz w:val="24"/>
          <w:u w:val="none"/>
        </w:rPr>
        <w:t>孙</w:t>
      </w:r>
      <w:r>
        <w:rPr>
          <w:rFonts w:cs="Calibri"/>
          <w:color w:val="000000"/>
          <w:spacing w:val="-1"/>
          <w:w w:val="100"/>
          <w:u w:val="none"/>
        </w:rPr>
        <w:tab/>
      </w:r>
      <w:r>
        <w:rPr>
          <w:rFonts w:ascii="宋体" w:eastAsia="宋体" w:hAnsi="宋体" w:cs="宋体"/>
          <w:color w:val="000000"/>
          <w:spacing w:val="-1"/>
          <w:w w:val="100"/>
          <w:position w:val="0"/>
          <w:sz w:val="24"/>
          <w:u w:val="none"/>
        </w:rPr>
        <w:t>逊</w:t>
      </w:r>
    </w:p>
    <w:p>
      <w:pPr>
        <w:spacing w:before="0" w:after="0" w:line="116" w:lineRule="exact"/>
      </w:pPr>
      <w:bookmarkStart w:id="3" w:name="3"/>
      <w:bookmarkEnd w:id="3"/>
    </w:p>
    <w:p>
      <w:pPr>
        <w:widowControl/>
        <w:jc w:val="left"/>
        <w:sectPr>
          <w:type w:val="continuous"/>
          <w:pgSz w:w="11906" w:h="16839"/>
          <w:pgMar w:top="1440" w:right="1440" w:bottom="1200" w:left="1800" w:header="0" w:footer="0" w:gutter="0"/>
          <w:pgNumType w:start="10"/>
          <w:cols w:num="1" w:space="720"/>
          <w:docGrid w:type="lines" w:linePitch="312" w:charSpace="0"/>
        </w:sectPr>
      </w:pPr>
    </w:p>
    <w:p>
      <w:pPr>
        <w:tabs>
          <w:tab w:val="left" w:pos="3121"/>
          <w:tab w:val="left" w:pos="4081"/>
        </w:tabs>
        <w:spacing w:before="0" w:after="0" w:line="240" w:lineRule="exact"/>
        <w:ind w:left="2161" w:firstLine="0"/>
        <w:jc w:val="left"/>
      </w:pPr>
      <w:r>
        <w:rPr>
          <w:rFonts w:ascii="宋体" w:eastAsia="宋体" w:hAnsi="宋体" w:cs="宋体"/>
          <w:color w:val="000000"/>
          <w:spacing w:val="-1"/>
          <w:w w:val="100"/>
          <w:position w:val="0"/>
          <w:sz w:val="24"/>
          <w:u w:val="none"/>
        </w:rPr>
        <w:t>高洪振</w:t>
      </w:r>
      <w:r>
        <w:rPr>
          <w:rFonts w:cs="Calibri"/>
          <w:color w:val="000000"/>
          <w:spacing w:val="-1"/>
          <w:w w:val="100"/>
          <w:u w:val="none"/>
        </w:rPr>
        <w:tab/>
      </w:r>
      <w:r>
        <w:rPr>
          <w:rFonts w:ascii="宋体" w:eastAsia="宋体" w:hAnsi="宋体" w:cs="宋体"/>
          <w:color w:val="000000"/>
          <w:spacing w:val="-1"/>
          <w:w w:val="100"/>
          <w:position w:val="0"/>
          <w:sz w:val="24"/>
          <w:u w:val="none"/>
        </w:rPr>
        <w:t>刘长沙</w:t>
      </w:r>
      <w:r>
        <w:rPr>
          <w:rFonts w:cs="Calibri"/>
          <w:color w:val="000000"/>
          <w:spacing w:val="-12"/>
          <w:w w:val="100"/>
          <w:u w:val="none"/>
        </w:rPr>
        <w:tab/>
      </w:r>
      <w:r>
        <w:rPr>
          <w:rFonts w:ascii="宋体" w:eastAsia="宋体" w:hAnsi="宋体" w:cs="宋体"/>
          <w:color w:val="000000"/>
          <w:spacing w:val="-1"/>
          <w:w w:val="100"/>
          <w:position w:val="0"/>
          <w:sz w:val="24"/>
          <w:u w:val="none"/>
        </w:rPr>
        <w:t>刘志远</w:t>
      </w:r>
    </w:p>
    <w:p>
      <w:pPr>
        <w:widowControl/>
        <w:jc w:val="left"/>
        <w:sectPr>
          <w:type w:val="continuous"/>
          <w:pgSz w:w="11906" w:h="16839"/>
          <w:pgMar w:top="1440" w:right="1440" w:bottom="1200" w:left="1800" w:header="0" w:footer="0" w:gutter="0"/>
          <w:pgNumType w:start="11"/>
          <w:cols w:num="1" w:space="708" w:equalWidth="0">
            <w:col w:w="8666" w:space="0"/>
          </w:cols>
          <w:docGrid w:type="lines" w:linePitch="312" w:charSpace="0"/>
        </w:sectPr>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240" w:lineRule="exact"/>
        <w:ind w:left="2161" w:firstLine="0"/>
      </w:pPr>
    </w:p>
    <w:p>
      <w:pPr>
        <w:spacing w:before="0" w:after="0" w:line="399" w:lineRule="exact"/>
        <w:ind w:left="2161" w:firstLine="0"/>
      </w:pPr>
    </w:p>
    <w:p>
      <w:pPr>
        <w:widowControl/>
        <w:jc w:val="left"/>
        <w:sectPr>
          <w:type w:val="continuous"/>
          <w:pgSz w:w="11906" w:h="16839"/>
          <w:pgMar w:top="1440" w:right="1440" w:bottom="1200" w:left="1800" w:header="0" w:footer="0" w:gutter="0"/>
          <w:pgNumType w:start="12"/>
          <w:cols w:num="1" w:space="720"/>
          <w:docGrid w:type="lines" w:linePitch="312" w:charSpace="0"/>
        </w:sectPr>
      </w:pPr>
    </w:p>
    <w:p>
      <w:pPr>
        <w:spacing w:before="0" w:after="0" w:line="960" w:lineRule="exact"/>
        <w:ind w:left="1033" w:firstLine="0"/>
        <w:jc w:val="left"/>
        <w:rPr>
          <w:rFonts w:hint="eastAsia"/>
        </w:rPr>
      </w:pPr>
    </w:p>
    <w:p>
      <w:pPr>
        <w:widowControl/>
        <w:jc w:val="left"/>
        <w:sectPr>
          <w:type w:val="continuous"/>
          <w:pgSz w:w="11906" w:h="16839"/>
          <w:pgMar w:top="1440" w:right="1440" w:bottom="1200" w:left="1800" w:header="0" w:footer="0" w:gutter="0"/>
          <w:pgNumType w:start="13"/>
          <w:cols w:num="1" w:space="708" w:equalWidth="0">
            <w:col w:w="8666" w:space="0"/>
          </w:cols>
          <w:docGrid w:type="lines" w:linePitch="312" w:charSpace="0"/>
        </w:sectPr>
      </w:pPr>
    </w:p>
    <w:p>
      <w:pPr>
        <w:tabs>
          <w:tab w:val="left" w:pos="4374"/>
        </w:tabs>
        <w:spacing w:before="0" w:after="0" w:line="473" w:lineRule="exact"/>
        <w:ind w:left="60" w:firstLine="3670"/>
        <w:jc w:val="left"/>
      </w:pPr>
      <w:bookmarkStart w:id="4" w:name="4"/>
      <w:bookmarkEnd w:id="4"/>
      <w:r>
        <w:pict>
          <v:shape id="_x0000_s2054" o:spid="_x0000_s1029" type="#_x0000_t202" style="width:332pt;height:53pt;margin-top:397.7pt;margin-left:141.65pt;mso-height-relative:page;mso-position-horizontal-relative:page;mso-position-vertical-relative:page;mso-width-relative:page;position:absolute;z-index:-25165414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宋体" w:eastAsia="宋体" w:hAnsi="宋体" w:cs="宋体"/>
          <w:color w:val="000000"/>
          <w:spacing w:val="-1"/>
          <w:w w:val="100"/>
          <w:position w:val="0"/>
          <w:sz w:val="32"/>
          <w:u w:val="none"/>
        </w:rPr>
        <w:t>目</w:t>
      </w:r>
      <w:r>
        <w:rPr>
          <w:rFonts w:cs="Calibri"/>
          <w:color w:val="000000"/>
          <w:spacing w:val="0"/>
          <w:w w:val="100"/>
          <w:u w:val="none"/>
        </w:rPr>
        <w:tab/>
      </w:r>
      <w:r>
        <w:rPr>
          <w:rFonts w:ascii="宋体" w:eastAsia="宋体" w:hAnsi="宋体" w:cs="宋体"/>
          <w:color w:val="000000"/>
          <w:spacing w:val="-1"/>
          <w:w w:val="100"/>
          <w:position w:val="0"/>
          <w:sz w:val="32"/>
          <w:u w:val="none"/>
        </w:rPr>
        <w:t>录</w:t>
      </w:r>
    </w:p>
    <w:p>
      <w:pPr>
        <w:spacing w:before="0" w:after="0" w:line="240" w:lineRule="exact"/>
        <w:ind w:left="60" w:firstLine="3670"/>
      </w:pPr>
    </w:p>
    <w:p>
      <w:pPr>
        <w:tabs>
          <w:tab w:val="left" w:pos="8238"/>
        </w:tabs>
        <w:spacing w:before="0" w:after="0" w:line="276" w:lineRule="exact"/>
        <w:ind w:left="60" w:firstLine="0"/>
        <w:jc w:val="left"/>
      </w:pPr>
      <w:hyperlink w:anchor="6" w:history="1">
        <w:r>
          <w:rPr>
            <w:rStyle w:val="Hyperlink"/>
            <w:rFonts w:ascii="Times New Roman" w:hAnsi="Times New Roman" w:cs="Times New Roman"/>
            <w:color w:val="000000"/>
            <w:spacing w:val="-1"/>
            <w:w w:val="100"/>
            <w:position w:val="0"/>
            <w:sz w:val="24"/>
            <w:u w:val="none"/>
          </w:rPr>
          <w:t>1</w:t>
        </w:r>
      </w:hyperlink>
      <w:r>
        <w:rPr>
          <w:rFonts w:ascii="Calibri" w:hAnsi="Calibri" w:cs="Calibri"/>
          <w:color w:val="000000"/>
          <w:spacing w:val="0"/>
          <w:w w:val="221"/>
          <w:sz w:val="24"/>
          <w:u w:val="none"/>
        </w:rPr>
        <w:t> </w:t>
      </w:r>
      <w:hyperlink w:anchor="6" w:history="1">
        <w:r>
          <w:rPr>
            <w:rStyle w:val="Hyperlink"/>
            <w:rFonts w:ascii="宋体" w:eastAsia="宋体" w:hAnsi="宋体" w:cs="宋体"/>
            <w:color w:val="000000"/>
            <w:spacing w:val="-1"/>
            <w:w w:val="100"/>
            <w:position w:val="0"/>
            <w:sz w:val="24"/>
            <w:u w:val="none"/>
          </w:rPr>
          <w:t>总则</w:t>
        </w:r>
      </w:hyperlink>
      <w:hyperlink w:anchor="6" w:history="1">
        <w:r>
          <w:rPr>
            <w:rStyle w:val="Hyperlink"/>
            <w:rFonts w:ascii="Times New Roman" w:hAnsi="Times New Roman" w:cs="Times New Roman"/>
            <w:b/>
            <w:color w:val="000000"/>
            <w:spacing w:val="0"/>
            <w:w w:val="80"/>
            <w:position w:val="0"/>
            <w:sz w:val="24"/>
            <w:u w:val="none"/>
          </w:rPr>
          <w:t>............................................................................................................................</w:t>
        </w:r>
      </w:hyperlink>
      <w:r>
        <w:rPr>
          <w:rFonts w:cs="Calibri"/>
          <w:w w:val="100"/>
        </w:rPr>
        <w:tab/>
      </w:r>
      <w:hyperlink w:anchor="6" w:history="1">
        <w:r>
          <w:rPr>
            <w:rStyle w:val="Hyperlink"/>
            <w:rFonts w:ascii="Times New Roman" w:hAnsi="Times New Roman" w:cs="Times New Roman"/>
            <w:b/>
            <w:color w:val="000000"/>
            <w:spacing w:val="-1"/>
            <w:w w:val="80"/>
            <w:position w:val="0"/>
            <w:sz w:val="24"/>
            <w:u w:val="none"/>
          </w:rPr>
          <w:t>1</w:t>
        </w:r>
      </w:hyperlink>
    </w:p>
    <w:p>
      <w:pPr>
        <w:tabs>
          <w:tab w:val="left" w:pos="8238"/>
        </w:tabs>
        <w:spacing w:before="0" w:after="0" w:line="451" w:lineRule="exact"/>
        <w:ind w:left="60" w:firstLine="0"/>
        <w:jc w:val="left"/>
      </w:pPr>
      <w:hyperlink w:anchor="7" w:history="1">
        <w:r>
          <w:rPr>
            <w:rStyle w:val="Hyperlink"/>
            <w:rFonts w:ascii="Times New Roman" w:hAnsi="Times New Roman" w:cs="Times New Roman"/>
            <w:color w:val="000000"/>
            <w:spacing w:val="-1"/>
            <w:w w:val="100"/>
            <w:position w:val="0"/>
            <w:sz w:val="24"/>
            <w:u w:val="none"/>
          </w:rPr>
          <w:t>2</w:t>
        </w:r>
      </w:hyperlink>
      <w:r>
        <w:rPr>
          <w:rFonts w:ascii="Calibri" w:hAnsi="Calibri" w:cs="Calibri"/>
          <w:color w:val="000000"/>
          <w:spacing w:val="0"/>
          <w:w w:val="221"/>
          <w:sz w:val="24"/>
          <w:u w:val="none"/>
        </w:rPr>
        <w:t> </w:t>
      </w:r>
      <w:hyperlink w:anchor="7" w:history="1">
        <w:r>
          <w:rPr>
            <w:rStyle w:val="Hyperlink"/>
            <w:rFonts w:ascii="宋体" w:eastAsia="宋体" w:hAnsi="宋体" w:cs="宋体"/>
            <w:color w:val="000000"/>
            <w:spacing w:val="-1"/>
            <w:w w:val="100"/>
            <w:position w:val="0"/>
            <w:sz w:val="24"/>
            <w:u w:val="none"/>
          </w:rPr>
          <w:t>术语</w:t>
        </w:r>
      </w:hyperlink>
      <w:hyperlink w:anchor="7" w:history="1">
        <w:r>
          <w:rPr>
            <w:rStyle w:val="Hyperlink"/>
            <w:rFonts w:ascii="Times New Roman" w:hAnsi="Times New Roman" w:cs="Times New Roman"/>
            <w:b/>
            <w:color w:val="000000"/>
            <w:spacing w:val="0"/>
            <w:w w:val="80"/>
            <w:position w:val="0"/>
            <w:sz w:val="24"/>
            <w:u w:val="none"/>
          </w:rPr>
          <w:t>............................................................................................................................</w:t>
        </w:r>
      </w:hyperlink>
      <w:r>
        <w:rPr>
          <w:rFonts w:cs="Calibri"/>
          <w:w w:val="100"/>
        </w:rPr>
        <w:tab/>
      </w:r>
      <w:hyperlink w:anchor="7" w:history="1">
        <w:r>
          <w:rPr>
            <w:rStyle w:val="Hyperlink"/>
            <w:rFonts w:ascii="Times New Roman" w:hAnsi="Times New Roman" w:cs="Times New Roman"/>
            <w:b/>
            <w:color w:val="000000"/>
            <w:spacing w:val="-1"/>
            <w:w w:val="80"/>
            <w:position w:val="0"/>
            <w:sz w:val="24"/>
            <w:u w:val="none"/>
          </w:rPr>
          <w:t>2</w:t>
        </w:r>
      </w:hyperlink>
    </w:p>
    <w:p>
      <w:pPr>
        <w:tabs>
          <w:tab w:val="left" w:pos="8238"/>
        </w:tabs>
        <w:spacing w:before="0" w:after="0" w:line="454" w:lineRule="exact"/>
        <w:ind w:left="60" w:firstLine="0"/>
        <w:jc w:val="left"/>
      </w:pPr>
      <w:hyperlink w:anchor="8" w:history="1">
        <w:r>
          <w:rPr>
            <w:rStyle w:val="Hyperlink"/>
            <w:rFonts w:ascii="Times New Roman" w:hAnsi="Times New Roman" w:cs="Times New Roman"/>
            <w:color w:val="000000"/>
            <w:spacing w:val="-1"/>
            <w:w w:val="100"/>
            <w:position w:val="0"/>
            <w:sz w:val="24"/>
            <w:u w:val="none"/>
          </w:rPr>
          <w:t>3</w:t>
        </w:r>
      </w:hyperlink>
      <w:r>
        <w:rPr>
          <w:rFonts w:ascii="Calibri" w:hAnsi="Calibri" w:cs="Calibri"/>
          <w:color w:val="000000"/>
          <w:spacing w:val="0"/>
          <w:w w:val="221"/>
          <w:sz w:val="24"/>
          <w:u w:val="none"/>
        </w:rPr>
        <w:t> </w:t>
      </w:r>
      <w:hyperlink w:anchor="8" w:history="1">
        <w:r>
          <w:rPr>
            <w:rStyle w:val="Hyperlink"/>
            <w:rFonts w:ascii="宋体" w:eastAsia="宋体" w:hAnsi="宋体" w:cs="宋体"/>
            <w:color w:val="000000"/>
            <w:spacing w:val="-1"/>
            <w:w w:val="100"/>
            <w:position w:val="0"/>
            <w:sz w:val="24"/>
            <w:u w:val="none"/>
          </w:rPr>
          <w:t>基本规定</w:t>
        </w:r>
      </w:hyperlink>
      <w:hyperlink w:anchor="8" w:history="1">
        <w:r>
          <w:rPr>
            <w:rStyle w:val="Hyperlink"/>
            <w:rFonts w:ascii="Times New Roman" w:hAnsi="Times New Roman" w:cs="Times New Roman"/>
            <w:b/>
            <w:color w:val="000000"/>
            <w:spacing w:val="0"/>
            <w:w w:val="80"/>
            <w:position w:val="0"/>
            <w:sz w:val="24"/>
            <w:u w:val="none"/>
          </w:rPr>
          <w:t>....................................................................................................................</w:t>
        </w:r>
      </w:hyperlink>
      <w:r>
        <w:rPr>
          <w:rFonts w:cs="Calibri"/>
          <w:w w:val="100"/>
        </w:rPr>
        <w:tab/>
      </w:r>
      <w:hyperlink w:anchor="8" w:history="1">
        <w:r>
          <w:rPr>
            <w:rStyle w:val="Hyperlink"/>
            <w:rFonts w:ascii="Times New Roman" w:hAnsi="Times New Roman" w:cs="Times New Roman"/>
            <w:b/>
            <w:color w:val="000000"/>
            <w:spacing w:val="-1"/>
            <w:w w:val="80"/>
            <w:position w:val="0"/>
            <w:sz w:val="24"/>
            <w:u w:val="none"/>
          </w:rPr>
          <w:t>3</w:t>
        </w:r>
      </w:hyperlink>
    </w:p>
    <w:p>
      <w:pPr>
        <w:tabs>
          <w:tab w:val="left" w:pos="8238"/>
        </w:tabs>
        <w:spacing w:before="0" w:after="0" w:line="451" w:lineRule="exact"/>
        <w:ind w:left="60" w:firstLine="0"/>
        <w:jc w:val="left"/>
      </w:pPr>
      <w:hyperlink w:anchor="9" w:history="1">
        <w:r>
          <w:rPr>
            <w:rStyle w:val="Hyperlink"/>
            <w:rFonts w:ascii="Times New Roman" w:hAnsi="Times New Roman" w:cs="Times New Roman"/>
            <w:color w:val="000000"/>
            <w:spacing w:val="-1"/>
            <w:w w:val="100"/>
            <w:position w:val="0"/>
            <w:sz w:val="24"/>
            <w:u w:val="none"/>
          </w:rPr>
          <w:t>4</w:t>
        </w:r>
      </w:hyperlink>
      <w:r>
        <w:rPr>
          <w:rFonts w:ascii="Calibri" w:hAnsi="Calibri" w:cs="Calibri"/>
          <w:color w:val="000000"/>
          <w:spacing w:val="0"/>
          <w:w w:val="221"/>
          <w:sz w:val="24"/>
          <w:u w:val="none"/>
        </w:rPr>
        <w:t> </w:t>
      </w:r>
      <w:hyperlink w:anchor="9" w:history="1">
        <w:r>
          <w:rPr>
            <w:rStyle w:val="Hyperlink"/>
            <w:rFonts w:ascii="宋体" w:eastAsia="宋体" w:hAnsi="宋体" w:cs="宋体"/>
            <w:color w:val="000000"/>
            <w:spacing w:val="-1"/>
            <w:w w:val="100"/>
            <w:position w:val="0"/>
            <w:sz w:val="24"/>
            <w:u w:val="none"/>
          </w:rPr>
          <w:t>水源工程</w:t>
        </w:r>
      </w:hyperlink>
      <w:hyperlink w:anchor="9" w:history="1">
        <w:r>
          <w:rPr>
            <w:rStyle w:val="Hyperlink"/>
            <w:rFonts w:ascii="Times New Roman" w:hAnsi="Times New Roman" w:cs="Times New Roman"/>
            <w:b/>
            <w:color w:val="000000"/>
            <w:spacing w:val="0"/>
            <w:w w:val="80"/>
            <w:position w:val="0"/>
            <w:sz w:val="24"/>
            <w:u w:val="none"/>
          </w:rPr>
          <w:t>....................................................................................................................</w:t>
        </w:r>
      </w:hyperlink>
      <w:r>
        <w:rPr>
          <w:rFonts w:cs="Calibri"/>
          <w:w w:val="100"/>
        </w:rPr>
        <w:tab/>
      </w:r>
      <w:hyperlink w:anchor="9" w:history="1">
        <w:r>
          <w:rPr>
            <w:rStyle w:val="Hyperlink"/>
            <w:rFonts w:ascii="Times New Roman" w:hAnsi="Times New Roman" w:cs="Times New Roman"/>
            <w:b/>
            <w:color w:val="000000"/>
            <w:spacing w:val="-1"/>
            <w:w w:val="80"/>
            <w:position w:val="0"/>
            <w:sz w:val="24"/>
            <w:u w:val="none"/>
          </w:rPr>
          <w:t>4</w:t>
        </w:r>
      </w:hyperlink>
    </w:p>
    <w:p>
      <w:pPr>
        <w:tabs>
          <w:tab w:val="left" w:pos="8238"/>
        </w:tabs>
        <w:spacing w:before="0" w:after="0" w:line="463" w:lineRule="exact"/>
        <w:ind w:left="60" w:firstLine="420"/>
        <w:jc w:val="left"/>
      </w:pPr>
      <w:hyperlink w:anchor="9" w:history="1">
        <w:r>
          <w:rPr>
            <w:rStyle w:val="Hyperlink"/>
            <w:rFonts w:ascii="Times New Roman" w:hAnsi="Times New Roman" w:cs="Times New Roman"/>
            <w:color w:val="000000"/>
            <w:spacing w:val="-1"/>
            <w:w w:val="100"/>
            <w:position w:val="0"/>
            <w:sz w:val="24"/>
            <w:u w:val="none"/>
          </w:rPr>
          <w:t>4.1</w:t>
        </w:r>
      </w:hyperlink>
      <w:r>
        <w:rPr>
          <w:rFonts w:ascii="Calibri" w:hAnsi="Calibri" w:cs="Calibri"/>
          <w:color w:val="000000"/>
          <w:spacing w:val="0"/>
          <w:w w:val="221"/>
          <w:sz w:val="24"/>
          <w:u w:val="none"/>
        </w:rPr>
        <w:t> </w:t>
      </w:r>
      <w:hyperlink w:anchor="9" w:history="1">
        <w:r>
          <w:rPr>
            <w:rStyle w:val="Hyperlink"/>
            <w:rFonts w:ascii="宋体" w:eastAsia="宋体" w:hAnsi="宋体" w:cs="宋体"/>
            <w:color w:val="000000"/>
            <w:spacing w:val="-1"/>
            <w:w w:val="100"/>
            <w:position w:val="0"/>
            <w:sz w:val="24"/>
            <w:u w:val="none"/>
          </w:rPr>
          <w:t>一般规定</w:t>
        </w:r>
      </w:hyperlink>
      <w:hyperlink w:anchor="9"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9" w:history="1">
        <w:r>
          <w:rPr>
            <w:rStyle w:val="Hyperlink"/>
            <w:rFonts w:ascii="Times New Roman" w:hAnsi="Times New Roman" w:cs="Times New Roman"/>
            <w:color w:val="000000"/>
            <w:spacing w:val="-1"/>
            <w:w w:val="100"/>
            <w:position w:val="0"/>
            <w:sz w:val="24"/>
            <w:u w:val="none"/>
          </w:rPr>
          <w:t>4</w:t>
        </w:r>
      </w:hyperlink>
    </w:p>
    <w:p>
      <w:pPr>
        <w:tabs>
          <w:tab w:val="left" w:pos="8238"/>
        </w:tabs>
        <w:spacing w:before="0" w:after="0" w:line="468" w:lineRule="exact"/>
        <w:ind w:left="60" w:firstLine="420"/>
        <w:jc w:val="left"/>
      </w:pPr>
      <w:hyperlink w:anchor="9" w:history="1">
        <w:r>
          <w:rPr>
            <w:rStyle w:val="Hyperlink"/>
            <w:rFonts w:ascii="Times New Roman" w:hAnsi="Times New Roman" w:cs="Times New Roman"/>
            <w:color w:val="000000"/>
            <w:spacing w:val="-1"/>
            <w:w w:val="100"/>
            <w:position w:val="0"/>
            <w:sz w:val="24"/>
            <w:u w:val="none"/>
          </w:rPr>
          <w:t>4.2</w:t>
        </w:r>
      </w:hyperlink>
      <w:r>
        <w:rPr>
          <w:rFonts w:ascii="Calibri" w:hAnsi="Calibri" w:cs="Calibri"/>
          <w:color w:val="000000"/>
          <w:spacing w:val="0"/>
          <w:w w:val="221"/>
          <w:sz w:val="24"/>
          <w:u w:val="none"/>
        </w:rPr>
        <w:t> </w:t>
      </w:r>
      <w:hyperlink w:anchor="9" w:history="1">
        <w:r>
          <w:rPr>
            <w:rStyle w:val="Hyperlink"/>
            <w:rFonts w:ascii="宋体" w:eastAsia="宋体" w:hAnsi="宋体" w:cs="宋体"/>
            <w:color w:val="000000"/>
            <w:spacing w:val="-1"/>
            <w:w w:val="100"/>
            <w:position w:val="0"/>
            <w:sz w:val="24"/>
            <w:u w:val="none"/>
          </w:rPr>
          <w:t>优化调度</w:t>
        </w:r>
      </w:hyperlink>
      <w:hyperlink w:anchor="9"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9" w:history="1">
        <w:r>
          <w:rPr>
            <w:rStyle w:val="Hyperlink"/>
            <w:rFonts w:ascii="Times New Roman" w:hAnsi="Times New Roman" w:cs="Times New Roman"/>
            <w:color w:val="000000"/>
            <w:spacing w:val="-1"/>
            <w:w w:val="100"/>
            <w:position w:val="0"/>
            <w:sz w:val="24"/>
            <w:u w:val="none"/>
          </w:rPr>
          <w:t>4</w:t>
        </w:r>
      </w:hyperlink>
    </w:p>
    <w:p>
      <w:pPr>
        <w:tabs>
          <w:tab w:val="left" w:pos="8238"/>
        </w:tabs>
        <w:spacing w:before="0" w:after="0" w:line="468" w:lineRule="exact"/>
        <w:ind w:left="60" w:firstLine="420"/>
        <w:jc w:val="left"/>
      </w:pPr>
      <w:hyperlink w:anchor="9" w:history="1">
        <w:r>
          <w:rPr>
            <w:rStyle w:val="Hyperlink"/>
            <w:rFonts w:ascii="Times New Roman" w:hAnsi="Times New Roman" w:cs="Times New Roman"/>
            <w:color w:val="000000"/>
            <w:spacing w:val="-1"/>
            <w:w w:val="100"/>
            <w:position w:val="0"/>
            <w:sz w:val="24"/>
            <w:u w:val="none"/>
          </w:rPr>
          <w:t>4.3</w:t>
        </w:r>
      </w:hyperlink>
      <w:r>
        <w:rPr>
          <w:rFonts w:ascii="Calibri" w:hAnsi="Calibri" w:cs="Calibri"/>
          <w:color w:val="000000"/>
          <w:spacing w:val="0"/>
          <w:w w:val="221"/>
          <w:sz w:val="24"/>
          <w:u w:val="none"/>
        </w:rPr>
        <w:t> </w:t>
      </w:r>
      <w:hyperlink w:anchor="9" w:history="1">
        <w:r>
          <w:rPr>
            <w:rStyle w:val="Hyperlink"/>
            <w:rFonts w:ascii="宋体" w:eastAsia="宋体" w:hAnsi="宋体" w:cs="宋体"/>
            <w:color w:val="000000"/>
            <w:spacing w:val="-1"/>
            <w:w w:val="100"/>
            <w:position w:val="0"/>
            <w:sz w:val="24"/>
            <w:u w:val="none"/>
          </w:rPr>
          <w:t>水质保障</w:t>
        </w:r>
      </w:hyperlink>
      <w:hyperlink w:anchor="9"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9" w:history="1">
        <w:r>
          <w:rPr>
            <w:rStyle w:val="Hyperlink"/>
            <w:rFonts w:ascii="Times New Roman" w:hAnsi="Times New Roman" w:cs="Times New Roman"/>
            <w:color w:val="000000"/>
            <w:spacing w:val="-1"/>
            <w:w w:val="100"/>
            <w:position w:val="0"/>
            <w:sz w:val="24"/>
            <w:u w:val="none"/>
          </w:rPr>
          <w:t>4</w:t>
        </w:r>
      </w:hyperlink>
    </w:p>
    <w:p>
      <w:pPr>
        <w:tabs>
          <w:tab w:val="left" w:pos="8238"/>
        </w:tabs>
        <w:spacing w:before="0" w:after="0" w:line="459" w:lineRule="exact"/>
        <w:ind w:left="60" w:firstLine="0"/>
        <w:jc w:val="left"/>
      </w:pPr>
      <w:hyperlink w:anchor="11" w:history="1">
        <w:r>
          <w:rPr>
            <w:rStyle w:val="Hyperlink"/>
            <w:rFonts w:ascii="Times New Roman" w:hAnsi="Times New Roman" w:cs="Times New Roman"/>
            <w:color w:val="000000"/>
            <w:spacing w:val="-1"/>
            <w:w w:val="100"/>
            <w:position w:val="0"/>
            <w:sz w:val="24"/>
            <w:u w:val="none"/>
          </w:rPr>
          <w:t>5</w:t>
        </w:r>
      </w:hyperlink>
      <w:r>
        <w:rPr>
          <w:rFonts w:ascii="Calibri" w:hAnsi="Calibri" w:cs="Calibri"/>
          <w:color w:val="000000"/>
          <w:spacing w:val="0"/>
          <w:w w:val="221"/>
          <w:sz w:val="24"/>
          <w:u w:val="none"/>
        </w:rPr>
        <w:t> </w:t>
      </w:r>
      <w:hyperlink w:anchor="11" w:history="1">
        <w:r>
          <w:rPr>
            <w:rStyle w:val="Hyperlink"/>
            <w:rFonts w:ascii="宋体" w:eastAsia="宋体" w:hAnsi="宋体" w:cs="宋体"/>
            <w:color w:val="000000"/>
            <w:spacing w:val="-1"/>
            <w:w w:val="100"/>
            <w:position w:val="0"/>
            <w:sz w:val="24"/>
            <w:u w:val="none"/>
          </w:rPr>
          <w:t>净水工程</w:t>
        </w:r>
      </w:hyperlink>
      <w:hyperlink w:anchor="11" w:history="1">
        <w:r>
          <w:rPr>
            <w:rStyle w:val="Hyperlink"/>
            <w:rFonts w:ascii="Times New Roman" w:hAnsi="Times New Roman" w:cs="Times New Roman"/>
            <w:b/>
            <w:color w:val="000000"/>
            <w:spacing w:val="0"/>
            <w:w w:val="80"/>
            <w:position w:val="0"/>
            <w:sz w:val="24"/>
            <w:u w:val="none"/>
          </w:rPr>
          <w:t>....................................................................................................................</w:t>
        </w:r>
      </w:hyperlink>
      <w:r>
        <w:rPr>
          <w:rFonts w:cs="Calibri"/>
          <w:w w:val="100"/>
        </w:rPr>
        <w:tab/>
      </w:r>
      <w:hyperlink w:anchor="11" w:history="1">
        <w:r>
          <w:rPr>
            <w:rStyle w:val="Hyperlink"/>
            <w:rFonts w:ascii="Times New Roman" w:hAnsi="Times New Roman" w:cs="Times New Roman"/>
            <w:b/>
            <w:color w:val="000000"/>
            <w:spacing w:val="-1"/>
            <w:w w:val="80"/>
            <w:position w:val="0"/>
            <w:sz w:val="24"/>
            <w:u w:val="none"/>
          </w:rPr>
          <w:t>6</w:t>
        </w:r>
      </w:hyperlink>
    </w:p>
    <w:p>
      <w:pPr>
        <w:tabs>
          <w:tab w:val="left" w:pos="8238"/>
        </w:tabs>
        <w:spacing w:before="0" w:after="0" w:line="461" w:lineRule="exact"/>
        <w:ind w:left="60" w:firstLine="420"/>
        <w:jc w:val="left"/>
      </w:pPr>
      <w:hyperlink w:anchor="11" w:history="1">
        <w:r>
          <w:rPr>
            <w:rStyle w:val="Hyperlink"/>
            <w:rFonts w:ascii="Times New Roman" w:hAnsi="Times New Roman" w:cs="Times New Roman"/>
            <w:color w:val="000000"/>
            <w:spacing w:val="-1"/>
            <w:w w:val="100"/>
            <w:position w:val="0"/>
            <w:sz w:val="24"/>
            <w:u w:val="none"/>
          </w:rPr>
          <w:t>5.1</w:t>
        </w:r>
      </w:hyperlink>
      <w:r>
        <w:rPr>
          <w:rFonts w:ascii="Calibri" w:hAnsi="Calibri" w:cs="Calibri"/>
          <w:color w:val="000000"/>
          <w:spacing w:val="0"/>
          <w:w w:val="221"/>
          <w:sz w:val="24"/>
          <w:u w:val="none"/>
        </w:rPr>
        <w:t> </w:t>
      </w:r>
      <w:hyperlink w:anchor="11" w:history="1">
        <w:r>
          <w:rPr>
            <w:rStyle w:val="Hyperlink"/>
            <w:rFonts w:ascii="宋体" w:eastAsia="宋体" w:hAnsi="宋体" w:cs="宋体"/>
            <w:color w:val="000000"/>
            <w:spacing w:val="-1"/>
            <w:w w:val="100"/>
            <w:position w:val="0"/>
            <w:sz w:val="24"/>
            <w:u w:val="none"/>
          </w:rPr>
          <w:t>一般规定</w:t>
        </w:r>
      </w:hyperlink>
      <w:hyperlink w:anchor="11"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11" w:history="1">
        <w:r>
          <w:rPr>
            <w:rStyle w:val="Hyperlink"/>
            <w:rFonts w:ascii="Times New Roman" w:hAnsi="Times New Roman" w:cs="Times New Roman"/>
            <w:color w:val="000000"/>
            <w:spacing w:val="-1"/>
            <w:w w:val="100"/>
            <w:position w:val="0"/>
            <w:sz w:val="24"/>
            <w:u w:val="none"/>
          </w:rPr>
          <w:t>6</w:t>
        </w:r>
      </w:hyperlink>
    </w:p>
    <w:p>
      <w:pPr>
        <w:tabs>
          <w:tab w:val="left" w:pos="8238"/>
        </w:tabs>
        <w:spacing w:before="0" w:after="0" w:line="468" w:lineRule="exact"/>
        <w:ind w:left="60" w:firstLine="420"/>
        <w:jc w:val="left"/>
      </w:pPr>
      <w:hyperlink w:anchor="11" w:history="1">
        <w:r>
          <w:rPr>
            <w:rStyle w:val="Hyperlink"/>
            <w:rFonts w:ascii="Times New Roman" w:hAnsi="Times New Roman" w:cs="Times New Roman"/>
            <w:color w:val="000000"/>
            <w:spacing w:val="-1"/>
            <w:w w:val="100"/>
            <w:position w:val="0"/>
            <w:sz w:val="24"/>
            <w:u w:val="none"/>
          </w:rPr>
          <w:t>5.2</w:t>
        </w:r>
      </w:hyperlink>
      <w:r>
        <w:rPr>
          <w:rFonts w:ascii="Calibri" w:hAnsi="Calibri" w:cs="Calibri"/>
          <w:color w:val="000000"/>
          <w:spacing w:val="0"/>
          <w:w w:val="221"/>
          <w:sz w:val="24"/>
          <w:u w:val="none"/>
        </w:rPr>
        <w:t> </w:t>
      </w:r>
      <w:hyperlink w:anchor="11" w:history="1">
        <w:r>
          <w:rPr>
            <w:rStyle w:val="Hyperlink"/>
            <w:rFonts w:ascii="宋体" w:eastAsia="宋体" w:hAnsi="宋体" w:cs="宋体"/>
            <w:color w:val="000000"/>
            <w:spacing w:val="-1"/>
            <w:w w:val="100"/>
            <w:position w:val="0"/>
            <w:sz w:val="24"/>
            <w:u w:val="none"/>
          </w:rPr>
          <w:t>强化常规处理</w:t>
        </w:r>
      </w:hyperlink>
      <w:hyperlink w:anchor="11"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11" w:history="1">
        <w:r>
          <w:rPr>
            <w:rStyle w:val="Hyperlink"/>
            <w:rFonts w:ascii="Times New Roman" w:hAnsi="Times New Roman" w:cs="Times New Roman"/>
            <w:color w:val="000000"/>
            <w:spacing w:val="-1"/>
            <w:w w:val="100"/>
            <w:position w:val="0"/>
            <w:sz w:val="24"/>
            <w:u w:val="none"/>
          </w:rPr>
          <w:t>6</w:t>
        </w:r>
      </w:hyperlink>
    </w:p>
    <w:p>
      <w:pPr>
        <w:tabs>
          <w:tab w:val="left" w:pos="8238"/>
        </w:tabs>
        <w:spacing w:before="0" w:after="0" w:line="468" w:lineRule="exact"/>
        <w:ind w:left="60" w:firstLine="420"/>
        <w:jc w:val="left"/>
      </w:pPr>
      <w:hyperlink w:anchor="12" w:history="1">
        <w:r>
          <w:rPr>
            <w:rStyle w:val="Hyperlink"/>
            <w:rFonts w:ascii="Times New Roman" w:hAnsi="Times New Roman" w:cs="Times New Roman"/>
            <w:color w:val="000000"/>
            <w:spacing w:val="-1"/>
            <w:w w:val="100"/>
            <w:position w:val="0"/>
            <w:sz w:val="24"/>
            <w:u w:val="none"/>
          </w:rPr>
          <w:t>5.3</w:t>
        </w:r>
      </w:hyperlink>
      <w:r>
        <w:rPr>
          <w:rFonts w:ascii="Calibri" w:hAnsi="Calibri" w:cs="Calibri"/>
          <w:color w:val="000000"/>
          <w:spacing w:val="0"/>
          <w:w w:val="221"/>
          <w:sz w:val="24"/>
          <w:u w:val="none"/>
        </w:rPr>
        <w:t> </w:t>
      </w:r>
      <w:hyperlink w:anchor="12" w:history="1">
        <w:r>
          <w:rPr>
            <w:rStyle w:val="Hyperlink"/>
            <w:rFonts w:ascii="宋体" w:eastAsia="宋体" w:hAnsi="宋体" w:cs="宋体"/>
            <w:color w:val="000000"/>
            <w:spacing w:val="-1"/>
            <w:w w:val="100"/>
            <w:position w:val="0"/>
            <w:sz w:val="24"/>
            <w:u w:val="none"/>
          </w:rPr>
          <w:t>深度处理</w:t>
        </w:r>
      </w:hyperlink>
      <w:hyperlink w:anchor="12"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12" w:history="1">
        <w:r>
          <w:rPr>
            <w:rStyle w:val="Hyperlink"/>
            <w:rFonts w:ascii="Times New Roman" w:hAnsi="Times New Roman" w:cs="Times New Roman"/>
            <w:color w:val="000000"/>
            <w:spacing w:val="-1"/>
            <w:w w:val="100"/>
            <w:position w:val="0"/>
            <w:sz w:val="24"/>
            <w:u w:val="none"/>
          </w:rPr>
          <w:t>7</w:t>
        </w:r>
      </w:hyperlink>
    </w:p>
    <w:p>
      <w:pPr>
        <w:tabs>
          <w:tab w:val="left" w:pos="8238"/>
        </w:tabs>
        <w:spacing w:before="0" w:after="0" w:line="468" w:lineRule="exact"/>
        <w:ind w:left="60" w:firstLine="420"/>
        <w:jc w:val="left"/>
      </w:pPr>
      <w:hyperlink w:anchor="13" w:history="1">
        <w:r>
          <w:rPr>
            <w:rStyle w:val="Hyperlink"/>
            <w:rFonts w:ascii="Times New Roman" w:hAnsi="Times New Roman" w:cs="Times New Roman"/>
            <w:color w:val="000000"/>
            <w:spacing w:val="-1"/>
            <w:w w:val="100"/>
            <w:position w:val="0"/>
            <w:sz w:val="24"/>
            <w:u w:val="none"/>
          </w:rPr>
          <w:t>5.4</w:t>
        </w:r>
      </w:hyperlink>
      <w:r>
        <w:rPr>
          <w:rFonts w:ascii="Calibri" w:hAnsi="Calibri" w:cs="Calibri"/>
          <w:color w:val="000000"/>
          <w:spacing w:val="0"/>
          <w:w w:val="221"/>
          <w:sz w:val="24"/>
          <w:u w:val="none"/>
        </w:rPr>
        <w:t> </w:t>
      </w:r>
      <w:hyperlink w:anchor="13" w:history="1">
        <w:r>
          <w:rPr>
            <w:rStyle w:val="Hyperlink"/>
            <w:rFonts w:ascii="宋体" w:eastAsia="宋体" w:hAnsi="宋体" w:cs="宋体"/>
            <w:color w:val="000000"/>
            <w:spacing w:val="-1"/>
            <w:w w:val="100"/>
            <w:position w:val="0"/>
            <w:sz w:val="24"/>
            <w:u w:val="none"/>
          </w:rPr>
          <w:t>膜组合处理</w:t>
        </w:r>
      </w:hyperlink>
      <w:hyperlink w:anchor="13"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13" w:history="1">
        <w:r>
          <w:rPr>
            <w:rStyle w:val="Hyperlink"/>
            <w:rFonts w:ascii="Times New Roman" w:hAnsi="Times New Roman" w:cs="Times New Roman"/>
            <w:color w:val="000000"/>
            <w:spacing w:val="-1"/>
            <w:w w:val="100"/>
            <w:position w:val="0"/>
            <w:sz w:val="24"/>
            <w:u w:val="none"/>
          </w:rPr>
          <w:t>8</w:t>
        </w:r>
      </w:hyperlink>
    </w:p>
    <w:p>
      <w:pPr>
        <w:tabs>
          <w:tab w:val="left" w:pos="8238"/>
        </w:tabs>
        <w:spacing w:before="0" w:after="0" w:line="468" w:lineRule="exact"/>
        <w:ind w:left="60" w:firstLine="420"/>
        <w:jc w:val="left"/>
      </w:pPr>
      <w:hyperlink w:anchor="14" w:history="1">
        <w:r>
          <w:rPr>
            <w:rStyle w:val="Hyperlink"/>
            <w:rFonts w:ascii="Times New Roman" w:hAnsi="Times New Roman" w:cs="Times New Roman"/>
            <w:color w:val="000000"/>
            <w:spacing w:val="-1"/>
            <w:w w:val="100"/>
            <w:position w:val="0"/>
            <w:sz w:val="24"/>
            <w:u w:val="none"/>
          </w:rPr>
          <w:t>5.5</w:t>
        </w:r>
      </w:hyperlink>
      <w:r>
        <w:rPr>
          <w:rFonts w:ascii="Calibri" w:hAnsi="Calibri" w:cs="Calibri"/>
          <w:color w:val="000000"/>
          <w:spacing w:val="0"/>
          <w:w w:val="221"/>
          <w:sz w:val="24"/>
          <w:u w:val="none"/>
        </w:rPr>
        <w:t> </w:t>
      </w:r>
      <w:hyperlink w:anchor="14" w:history="1">
        <w:r>
          <w:rPr>
            <w:rStyle w:val="Hyperlink"/>
            <w:rFonts w:ascii="宋体" w:eastAsia="宋体" w:hAnsi="宋体" w:cs="宋体"/>
            <w:color w:val="000000"/>
            <w:spacing w:val="-1"/>
            <w:w w:val="100"/>
            <w:position w:val="0"/>
            <w:sz w:val="24"/>
            <w:u w:val="none"/>
          </w:rPr>
          <w:t>地下水处理</w:t>
        </w:r>
      </w:hyperlink>
      <w:hyperlink w:anchor="14"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14" w:history="1">
        <w:r>
          <w:rPr>
            <w:rStyle w:val="Hyperlink"/>
            <w:rFonts w:ascii="Times New Roman" w:hAnsi="Times New Roman" w:cs="Times New Roman"/>
            <w:color w:val="000000"/>
            <w:spacing w:val="-1"/>
            <w:w w:val="100"/>
            <w:position w:val="0"/>
            <w:sz w:val="24"/>
            <w:u w:val="none"/>
          </w:rPr>
          <w:t>9</w:t>
        </w:r>
      </w:hyperlink>
    </w:p>
    <w:p>
      <w:pPr>
        <w:tabs>
          <w:tab w:val="left" w:pos="8118"/>
        </w:tabs>
        <w:spacing w:before="0" w:after="0" w:line="458" w:lineRule="exact"/>
        <w:ind w:left="60" w:firstLine="0"/>
        <w:jc w:val="left"/>
      </w:pPr>
      <w:hyperlink w:anchor="16" w:history="1">
        <w:r>
          <w:rPr>
            <w:rStyle w:val="Hyperlink"/>
            <w:rFonts w:ascii="Times New Roman" w:hAnsi="Times New Roman" w:cs="Times New Roman"/>
            <w:color w:val="000000"/>
            <w:spacing w:val="-1"/>
            <w:w w:val="100"/>
            <w:position w:val="0"/>
            <w:sz w:val="24"/>
            <w:u w:val="none"/>
          </w:rPr>
          <w:t>6</w:t>
        </w:r>
      </w:hyperlink>
      <w:r>
        <w:rPr>
          <w:rFonts w:ascii="Calibri" w:hAnsi="Calibri" w:cs="Calibri"/>
          <w:color w:val="000000"/>
          <w:spacing w:val="0"/>
          <w:w w:val="221"/>
          <w:sz w:val="24"/>
          <w:u w:val="none"/>
        </w:rPr>
        <w:t> </w:t>
      </w:r>
      <w:hyperlink w:anchor="16" w:history="1">
        <w:r>
          <w:rPr>
            <w:rStyle w:val="Hyperlink"/>
            <w:rFonts w:ascii="宋体" w:eastAsia="宋体" w:hAnsi="宋体" w:cs="宋体"/>
            <w:color w:val="000000"/>
            <w:spacing w:val="-1"/>
            <w:w w:val="100"/>
            <w:position w:val="0"/>
            <w:sz w:val="24"/>
            <w:u w:val="none"/>
          </w:rPr>
          <w:t>管网工程</w:t>
        </w:r>
      </w:hyperlink>
      <w:hyperlink w:anchor="16" w:history="1">
        <w:r>
          <w:rPr>
            <w:rStyle w:val="Hyperlink"/>
            <w:rFonts w:ascii="Times New Roman" w:hAnsi="Times New Roman" w:cs="Times New Roman"/>
            <w:b/>
            <w:color w:val="000000"/>
            <w:spacing w:val="0"/>
            <w:w w:val="80"/>
            <w:position w:val="0"/>
            <w:sz w:val="24"/>
            <w:u w:val="none"/>
          </w:rPr>
          <w:t>..................................................................................................................</w:t>
        </w:r>
      </w:hyperlink>
      <w:r>
        <w:rPr>
          <w:rFonts w:cs="Calibri"/>
          <w:w w:val="100"/>
        </w:rPr>
        <w:tab/>
      </w:r>
      <w:hyperlink w:anchor="16" w:history="1">
        <w:r>
          <w:rPr>
            <w:rStyle w:val="Hyperlink"/>
            <w:rFonts w:ascii="Times New Roman" w:hAnsi="Times New Roman" w:cs="Times New Roman"/>
            <w:b/>
            <w:color w:val="000000"/>
            <w:spacing w:val="-1"/>
            <w:w w:val="80"/>
            <w:position w:val="0"/>
            <w:sz w:val="24"/>
            <w:u w:val="none"/>
          </w:rPr>
          <w:t>11</w:t>
        </w:r>
      </w:hyperlink>
    </w:p>
    <w:p>
      <w:pPr>
        <w:tabs>
          <w:tab w:val="left" w:pos="8128"/>
        </w:tabs>
        <w:spacing w:before="0" w:after="0" w:line="464" w:lineRule="exact"/>
        <w:ind w:left="60" w:firstLine="420"/>
        <w:jc w:val="left"/>
      </w:pPr>
      <w:hyperlink w:anchor="16" w:history="1">
        <w:r>
          <w:rPr>
            <w:rStyle w:val="Hyperlink"/>
            <w:rFonts w:ascii="Times New Roman" w:hAnsi="Times New Roman" w:cs="Times New Roman"/>
            <w:color w:val="000000"/>
            <w:spacing w:val="-1"/>
            <w:w w:val="100"/>
            <w:position w:val="0"/>
            <w:sz w:val="24"/>
            <w:u w:val="none"/>
          </w:rPr>
          <w:t>6.1</w:t>
        </w:r>
      </w:hyperlink>
      <w:r>
        <w:rPr>
          <w:rFonts w:ascii="Calibri" w:hAnsi="Calibri" w:cs="Calibri"/>
          <w:color w:val="000000"/>
          <w:spacing w:val="0"/>
          <w:w w:val="221"/>
          <w:sz w:val="24"/>
          <w:u w:val="none"/>
        </w:rPr>
        <w:t> </w:t>
      </w:r>
      <w:hyperlink w:anchor="16" w:history="1">
        <w:r>
          <w:rPr>
            <w:rStyle w:val="Hyperlink"/>
            <w:rFonts w:ascii="宋体" w:eastAsia="宋体" w:hAnsi="宋体" w:cs="宋体"/>
            <w:color w:val="000000"/>
            <w:spacing w:val="-1"/>
            <w:w w:val="100"/>
            <w:position w:val="0"/>
            <w:sz w:val="24"/>
            <w:u w:val="none"/>
          </w:rPr>
          <w:t>一般规定</w:t>
        </w:r>
      </w:hyperlink>
      <w:hyperlink w:anchor="16" w:history="1">
        <w:r>
          <w:rPr>
            <w:rStyle w:val="Hyperlink"/>
            <w:rFonts w:ascii="Times New Roman" w:hAnsi="Times New Roman" w:cs="Times New Roman"/>
            <w:color w:val="000000"/>
            <w:spacing w:val="0"/>
            <w:w w:val="100"/>
            <w:position w:val="0"/>
            <w:sz w:val="24"/>
            <w:u w:val="none"/>
          </w:rPr>
          <w:t>........................................................................................................</w:t>
        </w:r>
      </w:hyperlink>
      <w:r>
        <w:rPr>
          <w:rFonts w:ascii="Calibri" w:hAnsi="Calibri" w:cs="Calibri"/>
          <w:color w:val="000000"/>
          <w:spacing w:val="-28"/>
          <w:w w:val="100"/>
          <w:sz w:val="24"/>
          <w:u w:val="none"/>
        </w:rPr>
        <w:t> </w:t>
      </w:r>
      <w:r>
        <w:rPr>
          <w:rFonts w:cs="Calibri"/>
          <w:w w:val="100"/>
        </w:rPr>
        <w:tab/>
      </w:r>
      <w:hyperlink w:anchor="16" w:history="1">
        <w:r>
          <w:rPr>
            <w:rStyle w:val="Hyperlink"/>
            <w:rFonts w:ascii="Times New Roman" w:hAnsi="Times New Roman" w:cs="Times New Roman"/>
            <w:color w:val="000000"/>
            <w:spacing w:val="-5"/>
            <w:w w:val="100"/>
            <w:position w:val="0"/>
            <w:sz w:val="24"/>
            <w:u w:val="none"/>
          </w:rPr>
          <w:t>11</w:t>
        </w:r>
      </w:hyperlink>
    </w:p>
    <w:p>
      <w:pPr>
        <w:tabs>
          <w:tab w:val="left" w:pos="8128"/>
        </w:tabs>
        <w:spacing w:before="0" w:after="0" w:line="468" w:lineRule="exact"/>
        <w:ind w:left="60" w:firstLine="420"/>
        <w:jc w:val="left"/>
      </w:pPr>
      <w:hyperlink w:anchor="16" w:history="1">
        <w:r>
          <w:rPr>
            <w:rStyle w:val="Hyperlink"/>
            <w:rFonts w:ascii="Times New Roman" w:hAnsi="Times New Roman" w:cs="Times New Roman"/>
            <w:color w:val="000000"/>
            <w:spacing w:val="-1"/>
            <w:w w:val="100"/>
            <w:position w:val="0"/>
            <w:sz w:val="24"/>
            <w:u w:val="none"/>
          </w:rPr>
          <w:t>6.2</w:t>
        </w:r>
      </w:hyperlink>
      <w:r>
        <w:rPr>
          <w:rFonts w:ascii="Calibri" w:hAnsi="Calibri" w:cs="Calibri"/>
          <w:color w:val="000000"/>
          <w:spacing w:val="0"/>
          <w:w w:val="221"/>
          <w:sz w:val="24"/>
          <w:u w:val="none"/>
        </w:rPr>
        <w:t> </w:t>
      </w:r>
      <w:hyperlink w:anchor="16" w:history="1">
        <w:r>
          <w:rPr>
            <w:rStyle w:val="Hyperlink"/>
            <w:rFonts w:ascii="宋体" w:eastAsia="宋体" w:hAnsi="宋体" w:cs="宋体"/>
            <w:color w:val="000000"/>
            <w:spacing w:val="-1"/>
            <w:w w:val="100"/>
            <w:position w:val="0"/>
            <w:sz w:val="24"/>
            <w:u w:val="none"/>
          </w:rPr>
          <w:t>水质稳定性评估与控制</w:t>
        </w:r>
      </w:hyperlink>
      <w:hyperlink w:anchor="16" w:history="1">
        <w:r>
          <w:rPr>
            <w:rStyle w:val="Hyperlink"/>
            <w:rFonts w:ascii="Times New Roman" w:hAnsi="Times New Roman" w:cs="Times New Roman"/>
            <w:color w:val="000000"/>
            <w:spacing w:val="0"/>
            <w:w w:val="100"/>
            <w:position w:val="0"/>
            <w:sz w:val="24"/>
            <w:u w:val="none"/>
          </w:rPr>
          <w:t>................................................................................</w:t>
        </w:r>
      </w:hyperlink>
      <w:r>
        <w:rPr>
          <w:rFonts w:ascii="Calibri" w:hAnsi="Calibri" w:cs="Calibri"/>
          <w:color w:val="000000"/>
          <w:spacing w:val="-28"/>
          <w:w w:val="100"/>
          <w:sz w:val="24"/>
          <w:u w:val="none"/>
        </w:rPr>
        <w:t> </w:t>
      </w:r>
      <w:r>
        <w:rPr>
          <w:rFonts w:cs="Calibri"/>
          <w:w w:val="100"/>
        </w:rPr>
        <w:tab/>
      </w:r>
      <w:hyperlink w:anchor="16" w:history="1">
        <w:r>
          <w:rPr>
            <w:rStyle w:val="Hyperlink"/>
            <w:rFonts w:ascii="Times New Roman" w:hAnsi="Times New Roman" w:cs="Times New Roman"/>
            <w:color w:val="000000"/>
            <w:spacing w:val="-5"/>
            <w:w w:val="100"/>
            <w:position w:val="0"/>
            <w:sz w:val="24"/>
            <w:u w:val="none"/>
          </w:rPr>
          <w:t>11</w:t>
        </w:r>
      </w:hyperlink>
    </w:p>
    <w:p>
      <w:pPr>
        <w:tabs>
          <w:tab w:val="left" w:pos="8118"/>
        </w:tabs>
        <w:spacing w:before="0" w:after="0" w:line="468" w:lineRule="exact"/>
        <w:ind w:left="60" w:firstLine="420"/>
        <w:jc w:val="left"/>
      </w:pPr>
      <w:hyperlink w:anchor="17" w:history="1">
        <w:r>
          <w:rPr>
            <w:rStyle w:val="Hyperlink"/>
            <w:rFonts w:ascii="Times New Roman" w:hAnsi="Times New Roman" w:cs="Times New Roman"/>
            <w:color w:val="000000"/>
            <w:spacing w:val="-1"/>
            <w:w w:val="100"/>
            <w:position w:val="0"/>
            <w:sz w:val="24"/>
            <w:u w:val="none"/>
          </w:rPr>
          <w:t>6.3</w:t>
        </w:r>
      </w:hyperlink>
      <w:r>
        <w:rPr>
          <w:rFonts w:ascii="Calibri" w:hAnsi="Calibri" w:cs="Calibri"/>
          <w:color w:val="000000"/>
          <w:spacing w:val="0"/>
          <w:w w:val="221"/>
          <w:sz w:val="24"/>
          <w:u w:val="none"/>
        </w:rPr>
        <w:t> </w:t>
      </w:r>
      <w:hyperlink w:anchor="17" w:history="1">
        <w:r>
          <w:rPr>
            <w:rStyle w:val="Hyperlink"/>
            <w:rFonts w:ascii="宋体" w:eastAsia="宋体" w:hAnsi="宋体" w:cs="宋体"/>
            <w:color w:val="000000"/>
            <w:spacing w:val="-1"/>
            <w:w w:val="100"/>
            <w:position w:val="0"/>
            <w:sz w:val="24"/>
            <w:u w:val="none"/>
          </w:rPr>
          <w:t>漏损监测与控制</w:t>
        </w:r>
      </w:hyperlink>
      <w:hyperlink w:anchor="17"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17" w:history="1">
        <w:r>
          <w:rPr>
            <w:rStyle w:val="Hyperlink"/>
            <w:rFonts w:ascii="Times New Roman" w:hAnsi="Times New Roman" w:cs="Times New Roman"/>
            <w:color w:val="000000"/>
            <w:spacing w:val="-1"/>
            <w:w w:val="100"/>
            <w:position w:val="0"/>
            <w:sz w:val="24"/>
            <w:u w:val="none"/>
          </w:rPr>
          <w:t>12</w:t>
        </w:r>
      </w:hyperlink>
    </w:p>
    <w:p>
      <w:pPr>
        <w:tabs>
          <w:tab w:val="left" w:pos="8118"/>
        </w:tabs>
        <w:spacing w:before="0" w:after="0" w:line="468" w:lineRule="exact"/>
        <w:ind w:left="60" w:firstLine="420"/>
        <w:jc w:val="left"/>
      </w:pPr>
      <w:hyperlink w:anchor="17" w:history="1">
        <w:r>
          <w:rPr>
            <w:rStyle w:val="Hyperlink"/>
            <w:rFonts w:ascii="Times New Roman" w:hAnsi="Times New Roman" w:cs="Times New Roman"/>
            <w:color w:val="000000"/>
            <w:spacing w:val="-1"/>
            <w:w w:val="100"/>
            <w:position w:val="0"/>
            <w:sz w:val="24"/>
            <w:u w:val="none"/>
          </w:rPr>
          <w:t>6.4</w:t>
        </w:r>
      </w:hyperlink>
      <w:r>
        <w:rPr>
          <w:rFonts w:ascii="Calibri" w:hAnsi="Calibri" w:cs="Calibri"/>
          <w:color w:val="000000"/>
          <w:spacing w:val="0"/>
          <w:w w:val="221"/>
          <w:sz w:val="24"/>
          <w:u w:val="none"/>
        </w:rPr>
        <w:t> </w:t>
      </w:r>
      <w:hyperlink w:anchor="17" w:history="1">
        <w:r>
          <w:rPr>
            <w:rStyle w:val="Hyperlink"/>
            <w:rFonts w:ascii="宋体" w:eastAsia="宋体" w:hAnsi="宋体" w:cs="宋体"/>
            <w:color w:val="000000"/>
            <w:spacing w:val="-1"/>
            <w:w w:val="100"/>
            <w:position w:val="0"/>
            <w:sz w:val="24"/>
            <w:u w:val="none"/>
          </w:rPr>
          <w:t>管网信息系统</w:t>
        </w:r>
      </w:hyperlink>
      <w:hyperlink w:anchor="17"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17" w:history="1">
        <w:r>
          <w:rPr>
            <w:rStyle w:val="Hyperlink"/>
            <w:rFonts w:ascii="Times New Roman" w:hAnsi="Times New Roman" w:cs="Times New Roman"/>
            <w:color w:val="000000"/>
            <w:spacing w:val="-1"/>
            <w:w w:val="100"/>
            <w:position w:val="0"/>
            <w:sz w:val="24"/>
            <w:u w:val="none"/>
          </w:rPr>
          <w:t>12</w:t>
        </w:r>
      </w:hyperlink>
    </w:p>
    <w:p>
      <w:pPr>
        <w:tabs>
          <w:tab w:val="left" w:pos="8118"/>
        </w:tabs>
        <w:spacing w:before="0" w:after="0" w:line="468" w:lineRule="exact"/>
        <w:ind w:left="60" w:firstLine="420"/>
        <w:jc w:val="left"/>
      </w:pPr>
      <w:hyperlink w:anchor="18" w:history="1">
        <w:r>
          <w:rPr>
            <w:rStyle w:val="Hyperlink"/>
            <w:rFonts w:ascii="Times New Roman" w:hAnsi="Times New Roman" w:cs="Times New Roman"/>
            <w:color w:val="000000"/>
            <w:spacing w:val="-1"/>
            <w:w w:val="100"/>
            <w:position w:val="0"/>
            <w:sz w:val="24"/>
            <w:u w:val="none"/>
          </w:rPr>
          <w:t>6.5</w:t>
        </w:r>
      </w:hyperlink>
      <w:r>
        <w:rPr>
          <w:rFonts w:ascii="Calibri" w:hAnsi="Calibri" w:cs="Calibri"/>
          <w:color w:val="000000"/>
          <w:spacing w:val="0"/>
          <w:w w:val="221"/>
          <w:sz w:val="24"/>
          <w:u w:val="none"/>
        </w:rPr>
        <w:t> </w:t>
      </w:r>
      <w:hyperlink w:anchor="18" w:history="1">
        <w:r>
          <w:rPr>
            <w:rStyle w:val="Hyperlink"/>
            <w:rFonts w:ascii="宋体" w:eastAsia="宋体" w:hAnsi="宋体" w:cs="宋体"/>
            <w:color w:val="000000"/>
            <w:spacing w:val="-1"/>
            <w:w w:val="100"/>
            <w:position w:val="0"/>
            <w:sz w:val="24"/>
            <w:u w:val="none"/>
          </w:rPr>
          <w:t>二次供水工程</w:t>
        </w:r>
      </w:hyperlink>
      <w:hyperlink w:anchor="18"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18" w:history="1">
        <w:r>
          <w:rPr>
            <w:rStyle w:val="Hyperlink"/>
            <w:rFonts w:ascii="Times New Roman" w:hAnsi="Times New Roman" w:cs="Times New Roman"/>
            <w:color w:val="000000"/>
            <w:spacing w:val="-1"/>
            <w:w w:val="100"/>
            <w:position w:val="0"/>
            <w:sz w:val="24"/>
            <w:u w:val="none"/>
          </w:rPr>
          <w:t>13</w:t>
        </w:r>
      </w:hyperlink>
    </w:p>
    <w:p>
      <w:pPr>
        <w:tabs>
          <w:tab w:val="left" w:pos="8118"/>
        </w:tabs>
        <w:spacing w:before="0" w:after="0" w:line="458" w:lineRule="exact"/>
        <w:ind w:left="60" w:firstLine="0"/>
        <w:jc w:val="left"/>
      </w:pPr>
      <w:hyperlink w:anchor="19" w:history="1">
        <w:r>
          <w:rPr>
            <w:rStyle w:val="Hyperlink"/>
            <w:rFonts w:ascii="Times New Roman" w:hAnsi="Times New Roman" w:cs="Times New Roman"/>
            <w:color w:val="000000"/>
            <w:spacing w:val="-1"/>
            <w:w w:val="100"/>
            <w:position w:val="0"/>
            <w:sz w:val="24"/>
            <w:u w:val="none"/>
          </w:rPr>
          <w:t>7</w:t>
        </w:r>
      </w:hyperlink>
      <w:r>
        <w:rPr>
          <w:rFonts w:ascii="Calibri" w:hAnsi="Calibri" w:cs="Calibri"/>
          <w:color w:val="000000"/>
          <w:spacing w:val="0"/>
          <w:w w:val="221"/>
          <w:sz w:val="24"/>
          <w:u w:val="none"/>
        </w:rPr>
        <w:t> </w:t>
      </w:r>
      <w:hyperlink w:anchor="19" w:history="1">
        <w:r>
          <w:rPr>
            <w:rStyle w:val="Hyperlink"/>
            <w:rFonts w:ascii="宋体" w:eastAsia="宋体" w:hAnsi="宋体" w:cs="宋体"/>
            <w:color w:val="000000"/>
            <w:spacing w:val="-1"/>
            <w:w w:val="100"/>
            <w:position w:val="0"/>
            <w:sz w:val="24"/>
            <w:u w:val="none"/>
          </w:rPr>
          <w:t>水质监测预警系统</w:t>
        </w:r>
      </w:hyperlink>
      <w:hyperlink w:anchor="19" w:history="1">
        <w:r>
          <w:rPr>
            <w:rStyle w:val="Hyperlink"/>
            <w:rFonts w:ascii="Times New Roman" w:hAnsi="Times New Roman" w:cs="Times New Roman"/>
            <w:b/>
            <w:color w:val="000000"/>
            <w:spacing w:val="0"/>
            <w:w w:val="80"/>
            <w:position w:val="0"/>
            <w:sz w:val="24"/>
            <w:u w:val="none"/>
          </w:rPr>
          <w:t>..................................................................................................</w:t>
        </w:r>
      </w:hyperlink>
      <w:r>
        <w:rPr>
          <w:rFonts w:cs="Calibri"/>
          <w:w w:val="100"/>
        </w:rPr>
        <w:tab/>
      </w:r>
      <w:hyperlink w:anchor="19" w:history="1">
        <w:r>
          <w:rPr>
            <w:rStyle w:val="Hyperlink"/>
            <w:rFonts w:ascii="Times New Roman" w:hAnsi="Times New Roman" w:cs="Times New Roman"/>
            <w:b/>
            <w:color w:val="000000"/>
            <w:spacing w:val="-1"/>
            <w:w w:val="80"/>
            <w:position w:val="0"/>
            <w:sz w:val="24"/>
            <w:u w:val="none"/>
          </w:rPr>
          <w:t>14</w:t>
        </w:r>
      </w:hyperlink>
    </w:p>
    <w:p>
      <w:pPr>
        <w:tabs>
          <w:tab w:val="left" w:pos="8118"/>
        </w:tabs>
        <w:spacing w:before="0" w:after="0" w:line="461" w:lineRule="exact"/>
        <w:ind w:left="60" w:firstLine="420"/>
        <w:jc w:val="left"/>
      </w:pPr>
      <w:hyperlink w:anchor="19" w:history="1">
        <w:r>
          <w:rPr>
            <w:rStyle w:val="Hyperlink"/>
            <w:rFonts w:ascii="Times New Roman" w:hAnsi="Times New Roman" w:cs="Times New Roman"/>
            <w:color w:val="000000"/>
            <w:spacing w:val="-1"/>
            <w:w w:val="100"/>
            <w:position w:val="0"/>
            <w:sz w:val="24"/>
            <w:u w:val="none"/>
          </w:rPr>
          <w:t>7.1</w:t>
        </w:r>
      </w:hyperlink>
      <w:r>
        <w:rPr>
          <w:rFonts w:ascii="Calibri" w:hAnsi="Calibri" w:cs="Calibri"/>
          <w:color w:val="000000"/>
          <w:spacing w:val="0"/>
          <w:w w:val="221"/>
          <w:sz w:val="24"/>
          <w:u w:val="none"/>
        </w:rPr>
        <w:t> </w:t>
      </w:r>
      <w:hyperlink w:anchor="19" w:history="1">
        <w:r>
          <w:rPr>
            <w:rStyle w:val="Hyperlink"/>
            <w:rFonts w:ascii="宋体" w:eastAsia="宋体" w:hAnsi="宋体" w:cs="宋体"/>
            <w:color w:val="000000"/>
            <w:spacing w:val="-1"/>
            <w:w w:val="100"/>
            <w:position w:val="0"/>
            <w:sz w:val="24"/>
            <w:u w:val="none"/>
          </w:rPr>
          <w:t>一般规定</w:t>
        </w:r>
      </w:hyperlink>
      <w:hyperlink w:anchor="19"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19" w:history="1">
        <w:r>
          <w:rPr>
            <w:rStyle w:val="Hyperlink"/>
            <w:rFonts w:ascii="Times New Roman" w:hAnsi="Times New Roman" w:cs="Times New Roman"/>
            <w:color w:val="000000"/>
            <w:spacing w:val="-1"/>
            <w:w w:val="100"/>
            <w:position w:val="0"/>
            <w:sz w:val="24"/>
            <w:u w:val="none"/>
          </w:rPr>
          <w:t>14</w:t>
        </w:r>
      </w:hyperlink>
    </w:p>
    <w:p>
      <w:pPr>
        <w:tabs>
          <w:tab w:val="left" w:pos="8118"/>
        </w:tabs>
        <w:spacing w:before="0" w:after="0" w:line="469" w:lineRule="exact"/>
        <w:ind w:left="60" w:firstLine="420"/>
        <w:jc w:val="left"/>
      </w:pPr>
      <w:hyperlink w:anchor="19" w:history="1">
        <w:r>
          <w:rPr>
            <w:rStyle w:val="Hyperlink"/>
            <w:rFonts w:ascii="Times New Roman" w:hAnsi="Times New Roman" w:cs="Times New Roman"/>
            <w:color w:val="000000"/>
            <w:spacing w:val="-1"/>
            <w:w w:val="100"/>
            <w:position w:val="0"/>
            <w:sz w:val="24"/>
            <w:u w:val="none"/>
          </w:rPr>
          <w:t>7.2</w:t>
        </w:r>
      </w:hyperlink>
      <w:r>
        <w:rPr>
          <w:rFonts w:ascii="Calibri" w:hAnsi="Calibri" w:cs="Calibri"/>
          <w:color w:val="000000"/>
          <w:spacing w:val="0"/>
          <w:w w:val="221"/>
          <w:sz w:val="24"/>
          <w:u w:val="none"/>
        </w:rPr>
        <w:t> </w:t>
      </w:r>
      <w:hyperlink w:anchor="19" w:history="1">
        <w:r>
          <w:rPr>
            <w:rStyle w:val="Hyperlink"/>
            <w:rFonts w:ascii="宋体" w:eastAsia="宋体" w:hAnsi="宋体" w:cs="宋体"/>
            <w:color w:val="000000"/>
            <w:spacing w:val="-1"/>
            <w:w w:val="100"/>
            <w:position w:val="0"/>
            <w:sz w:val="24"/>
            <w:u w:val="none"/>
          </w:rPr>
          <w:t>实验室检测</w:t>
        </w:r>
      </w:hyperlink>
      <w:hyperlink w:anchor="19"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19" w:history="1">
        <w:r>
          <w:rPr>
            <w:rStyle w:val="Hyperlink"/>
            <w:rFonts w:ascii="Times New Roman" w:hAnsi="Times New Roman" w:cs="Times New Roman"/>
            <w:color w:val="000000"/>
            <w:spacing w:val="-1"/>
            <w:w w:val="100"/>
            <w:position w:val="0"/>
            <w:sz w:val="24"/>
            <w:u w:val="none"/>
          </w:rPr>
          <w:t>14</w:t>
        </w:r>
      </w:hyperlink>
    </w:p>
    <w:p>
      <w:pPr>
        <w:tabs>
          <w:tab w:val="left" w:pos="8118"/>
        </w:tabs>
        <w:spacing w:before="0" w:after="0" w:line="468" w:lineRule="exact"/>
        <w:ind w:left="60" w:firstLine="420"/>
        <w:jc w:val="left"/>
      </w:pPr>
      <w:hyperlink w:anchor="20" w:history="1">
        <w:r>
          <w:rPr>
            <w:rStyle w:val="Hyperlink"/>
            <w:rFonts w:ascii="Times New Roman" w:hAnsi="Times New Roman" w:cs="Times New Roman"/>
            <w:color w:val="000000"/>
            <w:spacing w:val="-1"/>
            <w:w w:val="100"/>
            <w:position w:val="0"/>
            <w:sz w:val="24"/>
            <w:u w:val="none"/>
          </w:rPr>
          <w:t>7.3</w:t>
        </w:r>
      </w:hyperlink>
      <w:r>
        <w:rPr>
          <w:rFonts w:ascii="Calibri" w:hAnsi="Calibri" w:cs="Calibri"/>
          <w:color w:val="000000"/>
          <w:spacing w:val="0"/>
          <w:w w:val="221"/>
          <w:sz w:val="24"/>
          <w:u w:val="none"/>
        </w:rPr>
        <w:t> </w:t>
      </w:r>
      <w:hyperlink w:anchor="20" w:history="1">
        <w:r>
          <w:rPr>
            <w:rStyle w:val="Hyperlink"/>
            <w:rFonts w:ascii="宋体" w:eastAsia="宋体" w:hAnsi="宋体" w:cs="宋体"/>
            <w:color w:val="000000"/>
            <w:spacing w:val="-1"/>
            <w:w w:val="100"/>
            <w:position w:val="0"/>
            <w:sz w:val="24"/>
            <w:u w:val="none"/>
          </w:rPr>
          <w:t>在线监测</w:t>
        </w:r>
      </w:hyperlink>
      <w:hyperlink w:anchor="20"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20" w:history="1">
        <w:r>
          <w:rPr>
            <w:rStyle w:val="Hyperlink"/>
            <w:rFonts w:ascii="Times New Roman" w:hAnsi="Times New Roman" w:cs="Times New Roman"/>
            <w:color w:val="000000"/>
            <w:spacing w:val="-1"/>
            <w:w w:val="100"/>
            <w:position w:val="0"/>
            <w:sz w:val="24"/>
            <w:u w:val="none"/>
          </w:rPr>
          <w:t>15</w:t>
        </w:r>
      </w:hyperlink>
    </w:p>
    <w:p>
      <w:pPr>
        <w:tabs>
          <w:tab w:val="left" w:pos="8118"/>
        </w:tabs>
        <w:spacing w:before="0" w:after="0" w:line="468" w:lineRule="exact"/>
        <w:ind w:left="60" w:firstLine="420"/>
        <w:jc w:val="left"/>
      </w:pPr>
      <w:hyperlink w:anchor="21" w:history="1">
        <w:r>
          <w:rPr>
            <w:rStyle w:val="Hyperlink"/>
            <w:rFonts w:ascii="Times New Roman" w:hAnsi="Times New Roman" w:cs="Times New Roman"/>
            <w:color w:val="000000"/>
            <w:spacing w:val="-1"/>
            <w:w w:val="100"/>
            <w:position w:val="0"/>
            <w:sz w:val="24"/>
            <w:u w:val="none"/>
          </w:rPr>
          <w:t>7.4</w:t>
        </w:r>
      </w:hyperlink>
      <w:r>
        <w:rPr>
          <w:rFonts w:ascii="Calibri" w:hAnsi="Calibri" w:cs="Calibri"/>
          <w:color w:val="000000"/>
          <w:spacing w:val="0"/>
          <w:w w:val="221"/>
          <w:sz w:val="24"/>
          <w:u w:val="none"/>
        </w:rPr>
        <w:t> </w:t>
      </w:r>
      <w:hyperlink w:anchor="21" w:history="1">
        <w:r>
          <w:rPr>
            <w:rStyle w:val="Hyperlink"/>
            <w:rFonts w:ascii="宋体" w:eastAsia="宋体" w:hAnsi="宋体" w:cs="宋体"/>
            <w:color w:val="000000"/>
            <w:spacing w:val="-1"/>
            <w:w w:val="100"/>
            <w:position w:val="0"/>
            <w:sz w:val="24"/>
            <w:u w:val="none"/>
          </w:rPr>
          <w:t>移动监测</w:t>
        </w:r>
      </w:hyperlink>
      <w:hyperlink w:anchor="21"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21" w:history="1">
        <w:r>
          <w:rPr>
            <w:rStyle w:val="Hyperlink"/>
            <w:rFonts w:ascii="Times New Roman" w:hAnsi="Times New Roman" w:cs="Times New Roman"/>
            <w:color w:val="000000"/>
            <w:spacing w:val="-1"/>
            <w:w w:val="100"/>
            <w:position w:val="0"/>
            <w:sz w:val="24"/>
            <w:u w:val="none"/>
          </w:rPr>
          <w:t>16</w:t>
        </w:r>
      </w:hyperlink>
    </w:p>
    <w:p>
      <w:pPr>
        <w:tabs>
          <w:tab w:val="left" w:pos="8118"/>
        </w:tabs>
        <w:spacing w:before="0" w:after="0" w:line="468" w:lineRule="exact"/>
        <w:ind w:left="60" w:firstLine="420"/>
        <w:jc w:val="left"/>
      </w:pPr>
      <w:hyperlink w:anchor="21" w:history="1">
        <w:r>
          <w:rPr>
            <w:rStyle w:val="Hyperlink"/>
            <w:rFonts w:ascii="Times New Roman" w:hAnsi="Times New Roman" w:cs="Times New Roman"/>
            <w:color w:val="000000"/>
            <w:spacing w:val="-1"/>
            <w:w w:val="100"/>
            <w:position w:val="0"/>
            <w:sz w:val="24"/>
            <w:u w:val="none"/>
          </w:rPr>
          <w:t>7.5</w:t>
        </w:r>
      </w:hyperlink>
      <w:r>
        <w:rPr>
          <w:rFonts w:ascii="Calibri" w:hAnsi="Calibri" w:cs="Calibri"/>
          <w:color w:val="000000"/>
          <w:spacing w:val="0"/>
          <w:w w:val="221"/>
          <w:sz w:val="24"/>
          <w:u w:val="none"/>
        </w:rPr>
        <w:t> </w:t>
      </w:r>
      <w:hyperlink w:anchor="21" w:history="1">
        <w:r>
          <w:rPr>
            <w:rStyle w:val="Hyperlink"/>
            <w:rFonts w:ascii="宋体" w:eastAsia="宋体" w:hAnsi="宋体" w:cs="宋体"/>
            <w:color w:val="000000"/>
            <w:spacing w:val="-1"/>
            <w:w w:val="100"/>
            <w:position w:val="0"/>
            <w:sz w:val="24"/>
            <w:u w:val="none"/>
          </w:rPr>
          <w:t>水质监测预警平台</w:t>
        </w:r>
      </w:hyperlink>
      <w:hyperlink w:anchor="21" w:history="1">
        <w:r>
          <w:rPr>
            <w:rStyle w:val="Hyperlink"/>
            <w:rFonts w:ascii="Times New Roman" w:hAnsi="Times New Roman" w:cs="Times New Roman"/>
            <w:color w:val="000000"/>
            <w:spacing w:val="0"/>
            <w:w w:val="100"/>
            <w:position w:val="0"/>
            <w:sz w:val="24"/>
            <w:u w:val="none"/>
          </w:rPr>
          <w:t>........................................................................................</w:t>
        </w:r>
      </w:hyperlink>
      <w:r>
        <w:rPr>
          <w:rFonts w:cs="Calibri"/>
          <w:w w:val="100"/>
        </w:rPr>
        <w:tab/>
      </w:r>
      <w:hyperlink w:anchor="21" w:history="1">
        <w:r>
          <w:rPr>
            <w:rStyle w:val="Hyperlink"/>
            <w:rFonts w:ascii="Times New Roman" w:hAnsi="Times New Roman" w:cs="Times New Roman"/>
            <w:color w:val="000000"/>
            <w:spacing w:val="-1"/>
            <w:w w:val="100"/>
            <w:position w:val="0"/>
            <w:sz w:val="24"/>
            <w:u w:val="none"/>
          </w:rPr>
          <w:t>16</w:t>
        </w:r>
      </w:hyperlink>
    </w:p>
    <w:p>
      <w:pPr>
        <w:tabs>
          <w:tab w:val="left" w:pos="8118"/>
        </w:tabs>
        <w:spacing w:before="0" w:after="0" w:line="458" w:lineRule="exact"/>
        <w:ind w:left="60" w:firstLine="0"/>
        <w:jc w:val="left"/>
      </w:pPr>
      <w:hyperlink w:anchor="21" w:history="1">
        <w:r>
          <w:rPr>
            <w:rStyle w:val="Hyperlink"/>
            <w:rFonts w:ascii="宋体" w:eastAsia="宋体" w:hAnsi="宋体" w:cs="宋体"/>
            <w:color w:val="000000"/>
            <w:spacing w:val="-1"/>
            <w:w w:val="100"/>
            <w:position w:val="0"/>
            <w:sz w:val="24"/>
            <w:u w:val="none"/>
          </w:rPr>
          <w:t>本规程用词说明</w:t>
        </w:r>
      </w:hyperlink>
      <w:hyperlink w:anchor="21" w:history="1">
        <w:r>
          <w:rPr>
            <w:rStyle w:val="Hyperlink"/>
            <w:rFonts w:ascii="Times New Roman" w:hAnsi="Times New Roman" w:cs="Times New Roman"/>
            <w:b/>
            <w:color w:val="000000"/>
            <w:spacing w:val="0"/>
            <w:w w:val="80"/>
            <w:position w:val="0"/>
            <w:sz w:val="24"/>
            <w:u w:val="none"/>
          </w:rPr>
          <w:t>..........................................................................................................</w:t>
        </w:r>
      </w:hyperlink>
      <w:r>
        <w:rPr>
          <w:rFonts w:cs="Calibri"/>
          <w:w w:val="100"/>
        </w:rPr>
        <w:tab/>
      </w:r>
      <w:hyperlink w:anchor="21" w:history="1">
        <w:r>
          <w:rPr>
            <w:rStyle w:val="Hyperlink"/>
            <w:rFonts w:ascii="Times New Roman" w:hAnsi="Times New Roman" w:cs="Times New Roman"/>
            <w:b/>
            <w:color w:val="000000"/>
            <w:spacing w:val="-1"/>
            <w:w w:val="80"/>
            <w:position w:val="0"/>
            <w:sz w:val="24"/>
            <w:u w:val="none"/>
          </w:rPr>
          <w:t>17</w:t>
        </w:r>
      </w:hyperlink>
    </w:p>
    <w:p>
      <w:pPr>
        <w:tabs>
          <w:tab w:val="left" w:pos="8118"/>
        </w:tabs>
        <w:spacing w:before="0" w:after="0" w:line="454" w:lineRule="exact"/>
        <w:ind w:left="60" w:firstLine="0"/>
        <w:jc w:val="left"/>
      </w:pPr>
      <w:hyperlink w:anchor="23" w:history="1">
        <w:r>
          <w:rPr>
            <w:rStyle w:val="Hyperlink"/>
            <w:rFonts w:ascii="宋体" w:eastAsia="宋体" w:hAnsi="宋体" w:cs="宋体"/>
            <w:color w:val="000000"/>
            <w:spacing w:val="-1"/>
            <w:w w:val="100"/>
            <w:position w:val="0"/>
            <w:sz w:val="24"/>
            <w:u w:val="none"/>
          </w:rPr>
          <w:t>引用标准名录</w:t>
        </w:r>
      </w:hyperlink>
      <w:hyperlink w:anchor="23" w:history="1">
        <w:r>
          <w:rPr>
            <w:rStyle w:val="Hyperlink"/>
            <w:rFonts w:ascii="Times New Roman" w:hAnsi="Times New Roman" w:cs="Times New Roman"/>
            <w:b/>
            <w:color w:val="000000"/>
            <w:spacing w:val="0"/>
            <w:w w:val="80"/>
            <w:position w:val="0"/>
            <w:sz w:val="24"/>
            <w:u w:val="none"/>
          </w:rPr>
          <w:t>..............................................................................................................</w:t>
        </w:r>
      </w:hyperlink>
      <w:r>
        <w:rPr>
          <w:rFonts w:cs="Calibri"/>
          <w:w w:val="100"/>
        </w:rPr>
        <w:tab/>
      </w:r>
      <w:hyperlink w:anchor="23" w:history="1">
        <w:r>
          <w:rPr>
            <w:rStyle w:val="Hyperlink"/>
            <w:rFonts w:ascii="Times New Roman" w:hAnsi="Times New Roman" w:cs="Times New Roman"/>
            <w:b/>
            <w:color w:val="000000"/>
            <w:spacing w:val="-1"/>
            <w:w w:val="80"/>
            <w:position w:val="0"/>
            <w:sz w:val="24"/>
            <w:u w:val="none"/>
          </w:rPr>
          <w:t>18</w:t>
        </w:r>
      </w:hyperlink>
    </w:p>
    <w:p>
      <w:pPr>
        <w:tabs>
          <w:tab w:val="left" w:pos="8118"/>
        </w:tabs>
        <w:spacing w:before="0" w:after="0" w:line="451" w:lineRule="exact"/>
        <w:ind w:left="60" w:firstLine="0"/>
        <w:jc w:val="left"/>
        <w:sectPr>
          <w:type w:val="continuous"/>
          <w:pgSz w:w="11906" w:h="16838"/>
          <w:pgMar w:top="1440" w:right="1380" w:bottom="1200" w:left="1740" w:header="0" w:footer="0" w:gutter="0"/>
          <w:pgNumType w:start="14"/>
          <w:cols w:num="1" w:space="720"/>
        </w:sectPr>
      </w:pPr>
      <w:r>
        <w:rPr>
          <w:rFonts w:ascii="宋体" w:eastAsia="宋体" w:hAnsi="宋体" w:cs="宋体"/>
          <w:color w:val="000000"/>
          <w:spacing w:val="-1"/>
          <w:w w:val="100"/>
          <w:position w:val="0"/>
          <w:sz w:val="24"/>
          <w:u w:val="none"/>
        </w:rPr>
        <w:t>附：条文说明</w:t>
      </w:r>
      <w:r>
        <w:rPr>
          <w:rFonts w:ascii="Times New Roman" w:hAnsi="Times New Roman" w:cs="Times New Roman"/>
          <w:b/>
          <w:color w:val="000000"/>
          <w:spacing w:val="0"/>
          <w:w w:val="80"/>
          <w:position w:val="0"/>
          <w:sz w:val="24"/>
          <w:u w:val="none"/>
        </w:rPr>
        <w:t>..............................................................................................................</w:t>
      </w:r>
      <w:r>
        <w:rPr>
          <w:rFonts w:cs="Calibri"/>
          <w:spacing w:val="0"/>
          <w:w w:val="100"/>
        </w:rPr>
        <w:tab/>
      </w:r>
      <w:r>
        <w:rPr>
          <w:rFonts w:ascii="Times New Roman" w:hAnsi="Times New Roman" w:cs="Times New Roman"/>
          <w:b/>
          <w:color w:val="000000"/>
          <w:spacing w:val="-1"/>
          <w:w w:val="80"/>
          <w:position w:val="0"/>
          <w:sz w:val="24"/>
          <w:u w:val="none"/>
        </w:rPr>
        <w:t>19</w:t>
      </w:r>
    </w:p>
    <w:p>
      <w:pPr>
        <w:spacing w:before="0" w:after="0" w:line="210" w:lineRule="exact"/>
      </w:pPr>
      <w:bookmarkStart w:id="5" w:name="5"/>
      <w:bookmarkEnd w:id="5"/>
    </w:p>
    <w:p>
      <w:pPr>
        <w:spacing w:before="0" w:after="0" w:line="287" w:lineRule="exact"/>
        <w:ind w:left="60" w:firstLine="3620"/>
        <w:jc w:val="left"/>
      </w:pPr>
      <w:r>
        <w:pict>
          <v:shape id="_x0000_s2055" o:spid="_x0000_s1030" type="#_x0000_t202" style="width:332pt;height:53pt;margin-top:397.7pt;margin-left:141.65pt;mso-height-relative:page;mso-position-horizontal-relative:page;mso-position-vertical-relative:page;mso-width-relative:page;position:absolute;z-index:-25165312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Times New Roman" w:hAnsi="Times New Roman" w:cs="Times New Roman"/>
          <w:b/>
          <w:color w:val="000000"/>
          <w:spacing w:val="-1"/>
          <w:w w:val="95"/>
          <w:position w:val="0"/>
          <w:sz w:val="32"/>
          <w:u w:val="none"/>
        </w:rPr>
        <w:t>Contents</w:t>
      </w:r>
    </w:p>
    <w:p>
      <w:pPr>
        <w:spacing w:before="0" w:after="0" w:line="240" w:lineRule="exact"/>
        <w:ind w:left="60" w:firstLine="3620"/>
      </w:pPr>
    </w:p>
    <w:p>
      <w:pPr>
        <w:tabs>
          <w:tab w:val="left" w:pos="8238"/>
        </w:tabs>
        <w:spacing w:before="0" w:after="0" w:line="252" w:lineRule="exact"/>
        <w:ind w:left="60" w:firstLine="0"/>
        <w:jc w:val="left"/>
      </w:pPr>
      <w:r>
        <w:rPr>
          <w:rFonts w:ascii="Times New Roman" w:hAnsi="Times New Roman" w:cs="Times New Roman"/>
          <w:color w:val="000000"/>
          <w:spacing w:val="-1"/>
          <w:w w:val="100"/>
          <w:position w:val="0"/>
          <w:sz w:val="24"/>
          <w:u w:val="none"/>
        </w:rPr>
        <w:t>1</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General</w:t>
      </w:r>
      <w:r>
        <w:rPr>
          <w:rFonts w:ascii="Calibri" w:hAnsi="Calibri" w:cs="Calibri"/>
          <w:color w:val="000000"/>
          <w:spacing w:val="5"/>
          <w:w w:val="100"/>
          <w:sz w:val="24"/>
          <w:u w:val="none"/>
        </w:rPr>
        <w:t> </w:t>
      </w:r>
      <w:r>
        <w:rPr>
          <w:rFonts w:ascii="Times New Roman" w:hAnsi="Times New Roman" w:cs="Times New Roman"/>
          <w:color w:val="000000"/>
          <w:spacing w:val="0"/>
          <w:w w:val="100"/>
          <w:position w:val="0"/>
          <w:sz w:val="24"/>
          <w:u w:val="none"/>
        </w:rPr>
        <w:t>provisions</w:t>
      </w:r>
      <w:r>
        <w:rPr>
          <w:rFonts w:ascii="Calibri" w:hAnsi="Calibri" w:cs="Calibri"/>
          <w:b/>
          <w:color w:val="000000"/>
          <w:spacing w:val="-13"/>
          <w:w w:val="100"/>
          <w:sz w:val="24"/>
          <w:u w:val="none"/>
        </w:rPr>
        <w:t> </w:t>
      </w:r>
      <w:r>
        <w:rPr>
          <w:rFonts w:ascii="Times New Roman" w:hAnsi="Times New Roman" w:cs="Times New Roman"/>
          <w:b/>
          <w:color w:val="000000"/>
          <w:spacing w:val="0"/>
          <w:w w:val="80"/>
          <w:position w:val="0"/>
          <w:sz w:val="24"/>
          <w:u w:val="none"/>
        </w:rPr>
        <w:t>......................................................................................................</w:t>
      </w:r>
      <w:r>
        <w:rPr>
          <w:rFonts w:cs="Calibri"/>
          <w:spacing w:val="-1"/>
          <w:w w:val="100"/>
        </w:rPr>
        <w:tab/>
      </w:r>
      <w:r>
        <w:rPr>
          <w:rFonts w:ascii="Times New Roman" w:hAnsi="Times New Roman" w:cs="Times New Roman"/>
          <w:b/>
          <w:color w:val="000000"/>
          <w:spacing w:val="-1"/>
          <w:w w:val="80"/>
          <w:position w:val="0"/>
          <w:sz w:val="24"/>
          <w:u w:val="none"/>
        </w:rPr>
        <w:t>1</w:t>
      </w:r>
    </w:p>
    <w:p>
      <w:pPr>
        <w:tabs>
          <w:tab w:val="left" w:pos="8238"/>
        </w:tabs>
        <w:spacing w:before="0" w:after="0" w:line="451" w:lineRule="exact"/>
        <w:ind w:left="60" w:firstLine="0"/>
        <w:jc w:val="left"/>
      </w:pPr>
      <w:r>
        <w:rPr>
          <w:rFonts w:ascii="Times New Roman" w:hAnsi="Times New Roman" w:cs="Times New Roman"/>
          <w:color w:val="000000"/>
          <w:spacing w:val="-1"/>
          <w:w w:val="100"/>
          <w:position w:val="0"/>
          <w:sz w:val="24"/>
          <w:u w:val="none"/>
        </w:rPr>
        <w:t>2</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Terms</w:t>
      </w:r>
      <w:r>
        <w:rPr>
          <w:rFonts w:ascii="Calibri" w:hAnsi="Calibri" w:cs="Calibri"/>
          <w:b/>
          <w:color w:val="000000"/>
          <w:spacing w:val="-7"/>
          <w:w w:val="100"/>
          <w:sz w:val="24"/>
          <w:u w:val="none"/>
        </w:rPr>
        <w:t> </w:t>
      </w:r>
      <w:r>
        <w:rPr>
          <w:rFonts w:ascii="Times New Roman" w:hAnsi="Times New Roman" w:cs="Times New Roman"/>
          <w:b/>
          <w:color w:val="000000"/>
          <w:spacing w:val="0"/>
          <w:w w:val="80"/>
          <w:position w:val="0"/>
          <w:sz w:val="24"/>
          <w:u w:val="none"/>
        </w:rPr>
        <w:t>..........................................................................................................................</w:t>
      </w:r>
      <w:r>
        <w:rPr>
          <w:rFonts w:cs="Calibri"/>
          <w:spacing w:val="-1"/>
          <w:w w:val="100"/>
        </w:rPr>
        <w:tab/>
      </w:r>
      <w:r>
        <w:rPr>
          <w:rFonts w:ascii="Times New Roman" w:hAnsi="Times New Roman" w:cs="Times New Roman"/>
          <w:b/>
          <w:color w:val="000000"/>
          <w:spacing w:val="-1"/>
          <w:w w:val="80"/>
          <w:position w:val="0"/>
          <w:sz w:val="24"/>
          <w:u w:val="none"/>
        </w:rPr>
        <w:t>2</w:t>
      </w:r>
    </w:p>
    <w:p>
      <w:pPr>
        <w:tabs>
          <w:tab w:val="left" w:pos="8238"/>
        </w:tabs>
        <w:spacing w:before="0" w:after="0" w:line="454" w:lineRule="exact"/>
        <w:ind w:left="60" w:firstLine="0"/>
        <w:jc w:val="left"/>
      </w:pPr>
      <w:r>
        <w:rPr>
          <w:rFonts w:ascii="Times New Roman" w:hAnsi="Times New Roman" w:cs="Times New Roman"/>
          <w:color w:val="000000"/>
          <w:spacing w:val="-1"/>
          <w:w w:val="100"/>
          <w:position w:val="0"/>
          <w:sz w:val="24"/>
          <w:u w:val="none"/>
        </w:rPr>
        <w:t>3</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Basic</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Requirements</w:t>
      </w:r>
      <w:r>
        <w:rPr>
          <w:rFonts w:ascii="Calibri" w:hAnsi="Calibri" w:cs="Calibri"/>
          <w:b/>
          <w:color w:val="000000"/>
          <w:spacing w:val="0"/>
          <w:w w:val="100"/>
          <w:sz w:val="24"/>
          <w:u w:val="none"/>
        </w:rPr>
        <w:t> </w:t>
      </w:r>
      <w:r>
        <w:rPr>
          <w:rFonts w:ascii="Times New Roman" w:hAnsi="Times New Roman" w:cs="Times New Roman"/>
          <w:b/>
          <w:color w:val="000000"/>
          <w:spacing w:val="0"/>
          <w:w w:val="80"/>
          <w:position w:val="0"/>
          <w:sz w:val="24"/>
          <w:u w:val="none"/>
        </w:rPr>
        <w:t>....................................................................................................</w:t>
      </w:r>
      <w:r>
        <w:rPr>
          <w:rFonts w:cs="Calibri"/>
          <w:spacing w:val="-1"/>
          <w:w w:val="100"/>
        </w:rPr>
        <w:tab/>
      </w:r>
      <w:r>
        <w:rPr>
          <w:rFonts w:ascii="Times New Roman" w:hAnsi="Times New Roman" w:cs="Times New Roman"/>
          <w:b/>
          <w:color w:val="000000"/>
          <w:spacing w:val="-1"/>
          <w:w w:val="80"/>
          <w:position w:val="0"/>
          <w:sz w:val="24"/>
          <w:u w:val="none"/>
        </w:rPr>
        <w:t>3</w:t>
      </w:r>
    </w:p>
    <w:p>
      <w:pPr>
        <w:tabs>
          <w:tab w:val="left" w:pos="8238"/>
        </w:tabs>
        <w:spacing w:before="0" w:after="0" w:line="451" w:lineRule="exact"/>
        <w:ind w:left="60" w:firstLine="0"/>
        <w:jc w:val="left"/>
      </w:pPr>
      <w:r>
        <w:rPr>
          <w:rFonts w:ascii="Times New Roman" w:hAnsi="Times New Roman" w:cs="Times New Roman"/>
          <w:color w:val="000000"/>
          <w:spacing w:val="-1"/>
          <w:w w:val="100"/>
          <w:position w:val="0"/>
          <w:sz w:val="24"/>
          <w:u w:val="none"/>
        </w:rPr>
        <w:t>4</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Water</w:t>
      </w:r>
      <w:r>
        <w:rPr>
          <w:rFonts w:ascii="Calibri" w:hAnsi="Calibri" w:cs="Calibri"/>
          <w:color w:val="000000"/>
          <w:spacing w:val="3"/>
          <w:w w:val="100"/>
          <w:sz w:val="24"/>
          <w:u w:val="none"/>
        </w:rPr>
        <w:t> </w:t>
      </w:r>
      <w:r>
        <w:rPr>
          <w:rFonts w:ascii="Times New Roman" w:hAnsi="Times New Roman" w:cs="Times New Roman"/>
          <w:color w:val="000000"/>
          <w:spacing w:val="0"/>
          <w:w w:val="100"/>
          <w:position w:val="0"/>
          <w:sz w:val="24"/>
          <w:u w:val="none"/>
        </w:rPr>
        <w:t>source</w:t>
      </w:r>
      <w:r>
        <w:rPr>
          <w:rFonts w:ascii="Calibri" w:hAnsi="Calibri" w:cs="Calibri"/>
          <w:color w:val="000000"/>
          <w:spacing w:val="3"/>
          <w:w w:val="100"/>
          <w:sz w:val="24"/>
          <w:u w:val="none"/>
        </w:rPr>
        <w:t> </w:t>
      </w:r>
      <w:r>
        <w:rPr>
          <w:rFonts w:ascii="Times New Roman" w:hAnsi="Times New Roman" w:cs="Times New Roman"/>
          <w:color w:val="000000"/>
          <w:spacing w:val="0"/>
          <w:w w:val="100"/>
          <w:position w:val="0"/>
          <w:sz w:val="24"/>
          <w:u w:val="none"/>
        </w:rPr>
        <w:t>project</w:t>
      </w:r>
      <w:r>
        <w:rPr>
          <w:rFonts w:ascii="Calibri" w:hAnsi="Calibri" w:cs="Calibri"/>
          <w:b/>
          <w:color w:val="000000"/>
          <w:spacing w:val="-10"/>
          <w:w w:val="100"/>
          <w:sz w:val="24"/>
          <w:u w:val="none"/>
        </w:rPr>
        <w:t> </w:t>
      </w:r>
      <w:r>
        <w:rPr>
          <w:rFonts w:ascii="Times New Roman" w:hAnsi="Times New Roman" w:cs="Times New Roman"/>
          <w:b/>
          <w:color w:val="000000"/>
          <w:spacing w:val="0"/>
          <w:w w:val="80"/>
          <w:position w:val="0"/>
          <w:sz w:val="24"/>
          <w:u w:val="none"/>
        </w:rPr>
        <w:t>...................................................................................................</w:t>
      </w:r>
      <w:r>
        <w:rPr>
          <w:rFonts w:cs="Calibri"/>
          <w:spacing w:val="0"/>
          <w:w w:val="100"/>
        </w:rPr>
        <w:tab/>
      </w:r>
      <w:r>
        <w:rPr>
          <w:rFonts w:ascii="Times New Roman" w:hAnsi="Times New Roman" w:cs="Times New Roman"/>
          <w:b/>
          <w:color w:val="000000"/>
          <w:spacing w:val="-1"/>
          <w:w w:val="80"/>
          <w:position w:val="0"/>
          <w:sz w:val="24"/>
          <w:u w:val="none"/>
        </w:rPr>
        <w:t>4</w:t>
      </w:r>
    </w:p>
    <w:p>
      <w:pPr>
        <w:tabs>
          <w:tab w:val="left" w:pos="8238"/>
        </w:tabs>
        <w:spacing w:before="0" w:after="0" w:line="454" w:lineRule="exact"/>
        <w:ind w:left="60" w:firstLine="420"/>
        <w:jc w:val="left"/>
      </w:pPr>
      <w:r>
        <w:rPr>
          <w:rFonts w:ascii="Times New Roman" w:hAnsi="Times New Roman" w:cs="Times New Roman"/>
          <w:color w:val="000000"/>
          <w:spacing w:val="-1"/>
          <w:w w:val="100"/>
          <w:position w:val="0"/>
          <w:sz w:val="24"/>
          <w:u w:val="none"/>
        </w:rPr>
        <w:t>4.1</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General</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requirements</w:t>
      </w:r>
      <w:r>
        <w:rPr>
          <w:rFonts w:ascii="Calibri" w:hAnsi="Calibri" w:cs="Calibri"/>
          <w:color w:val="000000"/>
          <w:spacing w:val="-25"/>
          <w:w w:val="100"/>
          <w:sz w:val="24"/>
          <w:u w:val="none"/>
        </w:rPr>
        <w:t> </w:t>
      </w:r>
      <w:r>
        <w:rPr>
          <w:rFonts w:ascii="Times New Roman" w:hAnsi="Times New Roman" w:cs="Times New Roman"/>
          <w:color w:val="000000"/>
          <w:spacing w:val="0"/>
          <w:w w:val="100"/>
          <w:position w:val="0"/>
          <w:sz w:val="24"/>
          <w:u w:val="none"/>
        </w:rPr>
        <w:t>........................................................................................</w:t>
      </w:r>
      <w:r>
        <w:rPr>
          <w:rFonts w:cs="Calibri"/>
          <w:spacing w:val="4"/>
          <w:w w:val="100"/>
        </w:rPr>
        <w:tab/>
      </w:r>
      <w:r>
        <w:rPr>
          <w:rFonts w:ascii="Times New Roman" w:hAnsi="Times New Roman" w:cs="Times New Roman"/>
          <w:color w:val="000000"/>
          <w:spacing w:val="-1"/>
          <w:w w:val="100"/>
          <w:position w:val="0"/>
          <w:sz w:val="24"/>
          <w:u w:val="none"/>
        </w:rPr>
        <w:t>4</w:t>
      </w:r>
    </w:p>
    <w:p>
      <w:pPr>
        <w:tabs>
          <w:tab w:val="left" w:pos="8238"/>
        </w:tabs>
        <w:spacing w:before="0" w:after="0" w:line="451" w:lineRule="exact"/>
        <w:ind w:left="60" w:firstLine="420"/>
        <w:jc w:val="left"/>
      </w:pPr>
      <w:r>
        <w:rPr>
          <w:rFonts w:ascii="Times New Roman" w:hAnsi="Times New Roman" w:cs="Times New Roman"/>
          <w:color w:val="000000"/>
          <w:spacing w:val="-1"/>
          <w:w w:val="100"/>
          <w:position w:val="0"/>
          <w:sz w:val="24"/>
          <w:u w:val="none"/>
        </w:rPr>
        <w:t>4.2</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Optimal</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operation</w:t>
      </w:r>
      <w:r>
        <w:rPr>
          <w:rFonts w:ascii="Calibri" w:hAnsi="Calibri" w:cs="Calibri"/>
          <w:color w:val="000000"/>
          <w:spacing w:val="-6"/>
          <w:w w:val="100"/>
          <w:sz w:val="24"/>
          <w:u w:val="none"/>
        </w:rPr>
        <w:t> </w:t>
      </w:r>
      <w:r>
        <w:rPr>
          <w:rFonts w:ascii="Times New Roman" w:hAnsi="Times New Roman" w:cs="Times New Roman"/>
          <w:color w:val="000000"/>
          <w:spacing w:val="0"/>
          <w:w w:val="100"/>
          <w:position w:val="0"/>
          <w:sz w:val="24"/>
          <w:u w:val="none"/>
        </w:rPr>
        <w:t>.............................................................................................</w:t>
      </w:r>
      <w:r>
        <w:rPr>
          <w:rFonts w:cs="Calibri"/>
          <w:spacing w:val="4"/>
          <w:w w:val="100"/>
        </w:rPr>
        <w:tab/>
      </w:r>
      <w:r>
        <w:rPr>
          <w:rFonts w:ascii="Times New Roman" w:hAnsi="Times New Roman" w:cs="Times New Roman"/>
          <w:color w:val="000000"/>
          <w:spacing w:val="-1"/>
          <w:w w:val="100"/>
          <w:position w:val="0"/>
          <w:sz w:val="24"/>
          <w:u w:val="none"/>
        </w:rPr>
        <w:t>4</w:t>
      </w:r>
    </w:p>
    <w:p>
      <w:pPr>
        <w:tabs>
          <w:tab w:val="left" w:pos="8238"/>
        </w:tabs>
        <w:spacing w:before="0" w:after="0" w:line="454" w:lineRule="exact"/>
        <w:ind w:left="60" w:firstLine="420"/>
        <w:jc w:val="left"/>
      </w:pPr>
      <w:r>
        <w:rPr>
          <w:rFonts w:ascii="Times New Roman" w:hAnsi="Times New Roman" w:cs="Times New Roman"/>
          <w:color w:val="000000"/>
          <w:spacing w:val="-1"/>
          <w:w w:val="100"/>
          <w:position w:val="0"/>
          <w:sz w:val="24"/>
          <w:u w:val="none"/>
        </w:rPr>
        <w:t>4.3</w:t>
      </w:r>
      <w:r>
        <w:rPr>
          <w:rFonts w:ascii="Calibri" w:hAnsi="Calibri" w:cs="Calibri"/>
          <w:color w:val="000000"/>
          <w:spacing w:val="0"/>
          <w:w w:val="100"/>
          <w:sz w:val="24"/>
          <w:u w:val="none"/>
        </w:rPr>
        <w:t> </w:t>
      </w:r>
      <w:r>
        <w:rPr>
          <w:rFonts w:ascii="Times New Roman" w:hAnsi="Times New Roman" w:cs="Times New Roman"/>
          <w:color w:val="000000"/>
          <w:spacing w:val="-5"/>
          <w:w w:val="100"/>
          <w:position w:val="0"/>
          <w:sz w:val="24"/>
          <w:u w:val="none"/>
        </w:rPr>
        <w:t>Water</w:t>
      </w:r>
      <w:r>
        <w:rPr>
          <w:rFonts w:ascii="Calibri" w:hAnsi="Calibri" w:cs="Calibri"/>
          <w:color w:val="000000"/>
          <w:spacing w:val="3"/>
          <w:w w:val="100"/>
          <w:sz w:val="24"/>
          <w:u w:val="none"/>
        </w:rPr>
        <w:t> </w:t>
      </w:r>
      <w:r>
        <w:rPr>
          <w:rFonts w:ascii="Times New Roman" w:hAnsi="Times New Roman" w:cs="Times New Roman"/>
          <w:color w:val="000000"/>
          <w:spacing w:val="0"/>
          <w:w w:val="100"/>
          <w:position w:val="0"/>
          <w:sz w:val="24"/>
          <w:u w:val="none"/>
        </w:rPr>
        <w:t>quality</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guarantee</w:t>
      </w:r>
      <w:r>
        <w:rPr>
          <w:rFonts w:ascii="Calibri" w:hAnsi="Calibri" w:cs="Calibri"/>
          <w:color w:val="000000"/>
          <w:spacing w:val="5"/>
          <w:w w:val="100"/>
          <w:sz w:val="24"/>
          <w:u w:val="none"/>
        </w:rPr>
        <w:t> </w:t>
      </w:r>
      <w:r>
        <w:rPr>
          <w:rFonts w:ascii="Times New Roman" w:hAnsi="Times New Roman" w:cs="Times New Roman"/>
          <w:color w:val="000000"/>
          <w:spacing w:val="0"/>
          <w:w w:val="100"/>
          <w:position w:val="0"/>
          <w:sz w:val="24"/>
          <w:u w:val="none"/>
        </w:rPr>
        <w:t>....................................................................................</w:t>
      </w:r>
      <w:r>
        <w:rPr>
          <w:rFonts w:cs="Calibri"/>
          <w:spacing w:val="0"/>
          <w:w w:val="100"/>
        </w:rPr>
        <w:tab/>
      </w:r>
      <w:r>
        <w:rPr>
          <w:rFonts w:ascii="Times New Roman" w:hAnsi="Times New Roman" w:cs="Times New Roman"/>
          <w:color w:val="000000"/>
          <w:spacing w:val="-1"/>
          <w:w w:val="100"/>
          <w:position w:val="0"/>
          <w:sz w:val="24"/>
          <w:u w:val="none"/>
        </w:rPr>
        <w:t>4</w:t>
      </w:r>
    </w:p>
    <w:p>
      <w:pPr>
        <w:tabs>
          <w:tab w:val="left" w:pos="8238"/>
        </w:tabs>
        <w:spacing w:before="0" w:after="0" w:line="452" w:lineRule="exact"/>
        <w:ind w:left="60" w:firstLine="0"/>
        <w:jc w:val="left"/>
      </w:pPr>
      <w:r>
        <w:rPr>
          <w:rFonts w:ascii="Times New Roman" w:hAnsi="Times New Roman" w:cs="Times New Roman"/>
          <w:color w:val="000000"/>
          <w:spacing w:val="-1"/>
          <w:w w:val="100"/>
          <w:position w:val="0"/>
          <w:sz w:val="24"/>
          <w:u w:val="none"/>
        </w:rPr>
        <w:t>5</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Purification</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project</w:t>
      </w:r>
      <w:r>
        <w:rPr>
          <w:rFonts w:ascii="Times New Roman" w:hAnsi="Times New Roman" w:cs="Times New Roman"/>
          <w:b/>
          <w:color w:val="000000"/>
          <w:spacing w:val="0"/>
          <w:w w:val="80"/>
          <w:position w:val="0"/>
          <w:sz w:val="24"/>
          <w:u w:val="none"/>
        </w:rPr>
        <w:t>......................................................................................................</w:t>
      </w:r>
      <w:r>
        <w:rPr>
          <w:rFonts w:cs="Calibri"/>
          <w:spacing w:val="0"/>
          <w:w w:val="100"/>
        </w:rPr>
        <w:tab/>
      </w:r>
      <w:r>
        <w:rPr>
          <w:rFonts w:ascii="Times New Roman" w:hAnsi="Times New Roman" w:cs="Times New Roman"/>
          <w:b/>
          <w:color w:val="000000"/>
          <w:spacing w:val="-1"/>
          <w:w w:val="80"/>
          <w:position w:val="0"/>
          <w:sz w:val="24"/>
          <w:u w:val="none"/>
        </w:rPr>
        <w:t>6</w:t>
      </w:r>
    </w:p>
    <w:p>
      <w:pPr>
        <w:tabs>
          <w:tab w:val="left" w:pos="8238"/>
        </w:tabs>
        <w:spacing w:before="0" w:after="0" w:line="454" w:lineRule="exact"/>
        <w:ind w:left="60" w:firstLine="420"/>
        <w:jc w:val="left"/>
      </w:pPr>
      <w:r>
        <w:rPr>
          <w:rFonts w:ascii="Times New Roman" w:hAnsi="Times New Roman" w:cs="Times New Roman"/>
          <w:color w:val="000000"/>
          <w:spacing w:val="-1"/>
          <w:w w:val="100"/>
          <w:position w:val="0"/>
          <w:sz w:val="24"/>
          <w:u w:val="none"/>
        </w:rPr>
        <w:t>5.1</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General</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requirements</w:t>
      </w:r>
      <w:r>
        <w:rPr>
          <w:rFonts w:ascii="Calibri" w:hAnsi="Calibri" w:cs="Calibri"/>
          <w:color w:val="000000"/>
          <w:spacing w:val="-25"/>
          <w:w w:val="100"/>
          <w:sz w:val="24"/>
          <w:u w:val="none"/>
        </w:rPr>
        <w:t> </w:t>
      </w:r>
      <w:r>
        <w:rPr>
          <w:rFonts w:ascii="Times New Roman" w:hAnsi="Times New Roman" w:cs="Times New Roman"/>
          <w:color w:val="000000"/>
          <w:spacing w:val="0"/>
          <w:w w:val="100"/>
          <w:position w:val="0"/>
          <w:sz w:val="24"/>
          <w:u w:val="none"/>
        </w:rPr>
        <w:t>........................................................................................</w:t>
      </w:r>
      <w:r>
        <w:rPr>
          <w:rFonts w:cs="Calibri"/>
          <w:spacing w:val="-1"/>
          <w:w w:val="100"/>
        </w:rPr>
        <w:tab/>
      </w:r>
      <w:r>
        <w:rPr>
          <w:rFonts w:ascii="Times New Roman" w:hAnsi="Times New Roman" w:cs="Times New Roman"/>
          <w:color w:val="000000"/>
          <w:spacing w:val="-1"/>
          <w:w w:val="100"/>
          <w:position w:val="0"/>
          <w:sz w:val="24"/>
          <w:u w:val="none"/>
        </w:rPr>
        <w:t>6</w:t>
      </w:r>
    </w:p>
    <w:p>
      <w:pPr>
        <w:tabs>
          <w:tab w:val="left" w:pos="8238"/>
        </w:tabs>
        <w:spacing w:before="0" w:after="0" w:line="451" w:lineRule="exact"/>
        <w:ind w:left="60" w:firstLine="420"/>
        <w:jc w:val="left"/>
      </w:pPr>
      <w:r>
        <w:rPr>
          <w:rFonts w:ascii="Times New Roman" w:hAnsi="Times New Roman" w:cs="Times New Roman"/>
          <w:color w:val="000000"/>
          <w:spacing w:val="-1"/>
          <w:w w:val="100"/>
          <w:position w:val="0"/>
          <w:sz w:val="24"/>
          <w:u w:val="none"/>
        </w:rPr>
        <w:t>5.2</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Enhanced</w:t>
      </w:r>
      <w:r>
        <w:rPr>
          <w:rFonts w:ascii="Calibri" w:hAnsi="Calibri" w:cs="Calibri"/>
          <w:color w:val="000000"/>
          <w:spacing w:val="6"/>
          <w:w w:val="100"/>
          <w:sz w:val="24"/>
          <w:u w:val="none"/>
        </w:rPr>
        <w:t> </w:t>
      </w:r>
      <w:r>
        <w:rPr>
          <w:rFonts w:ascii="Times New Roman" w:hAnsi="Times New Roman" w:cs="Times New Roman"/>
          <w:color w:val="000000"/>
          <w:spacing w:val="0"/>
          <w:w w:val="100"/>
          <w:position w:val="0"/>
          <w:sz w:val="24"/>
          <w:u w:val="none"/>
        </w:rPr>
        <w:t>conventional</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treatment</w:t>
      </w:r>
      <w:r>
        <w:rPr>
          <w:rFonts w:ascii="Calibri" w:hAnsi="Calibri" w:cs="Calibri"/>
          <w:color w:val="000000"/>
          <w:spacing w:val="-24"/>
          <w:w w:val="100"/>
          <w:sz w:val="24"/>
          <w:u w:val="none"/>
        </w:rPr>
        <w:t> </w:t>
      </w:r>
      <w:r>
        <w:rPr>
          <w:rFonts w:ascii="Times New Roman" w:hAnsi="Times New Roman" w:cs="Times New Roman"/>
          <w:color w:val="000000"/>
          <w:spacing w:val="0"/>
          <w:w w:val="100"/>
          <w:position w:val="0"/>
          <w:sz w:val="24"/>
          <w:u w:val="none"/>
        </w:rPr>
        <w:t>.....................................................................</w:t>
      </w:r>
      <w:r>
        <w:rPr>
          <w:rFonts w:cs="Calibri"/>
          <w:spacing w:val="0"/>
          <w:w w:val="100"/>
        </w:rPr>
        <w:tab/>
      </w:r>
      <w:r>
        <w:rPr>
          <w:rFonts w:ascii="Times New Roman" w:hAnsi="Times New Roman" w:cs="Times New Roman"/>
          <w:color w:val="000000"/>
          <w:spacing w:val="-1"/>
          <w:w w:val="100"/>
          <w:position w:val="0"/>
          <w:sz w:val="24"/>
          <w:u w:val="none"/>
        </w:rPr>
        <w:t>6</w:t>
      </w:r>
    </w:p>
    <w:p>
      <w:pPr>
        <w:tabs>
          <w:tab w:val="left" w:pos="8238"/>
        </w:tabs>
        <w:spacing w:before="0" w:after="0" w:line="454" w:lineRule="exact"/>
        <w:ind w:left="60" w:firstLine="420"/>
        <w:jc w:val="left"/>
      </w:pPr>
      <w:r>
        <w:rPr>
          <w:rFonts w:ascii="Times New Roman" w:hAnsi="Times New Roman" w:cs="Times New Roman"/>
          <w:color w:val="000000"/>
          <w:spacing w:val="-1"/>
          <w:w w:val="100"/>
          <w:position w:val="0"/>
          <w:sz w:val="24"/>
          <w:u w:val="none"/>
        </w:rPr>
        <w:t>5.3</w:t>
      </w:r>
      <w:r>
        <w:rPr>
          <w:rFonts w:ascii="Calibri" w:hAnsi="Calibri" w:cs="Calibri"/>
          <w:color w:val="000000"/>
          <w:spacing w:val="-2"/>
          <w:w w:val="100"/>
          <w:sz w:val="24"/>
          <w:u w:val="none"/>
        </w:rPr>
        <w:t> </w:t>
      </w:r>
      <w:r>
        <w:rPr>
          <w:rFonts w:ascii="Times New Roman" w:hAnsi="Times New Roman" w:cs="Times New Roman"/>
          <w:color w:val="000000"/>
          <w:spacing w:val="-1"/>
          <w:w w:val="100"/>
          <w:position w:val="0"/>
          <w:sz w:val="24"/>
          <w:u w:val="none"/>
        </w:rPr>
        <w:t>Advanced</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treatment</w:t>
      </w:r>
      <w:r>
        <w:rPr>
          <w:rFonts w:ascii="Calibri" w:hAnsi="Calibri" w:cs="Calibri"/>
          <w:color w:val="000000"/>
          <w:spacing w:val="-3"/>
          <w:w w:val="100"/>
          <w:sz w:val="24"/>
          <w:u w:val="none"/>
        </w:rPr>
        <w:t> </w:t>
      </w:r>
      <w:r>
        <w:rPr>
          <w:rFonts w:ascii="Times New Roman" w:hAnsi="Times New Roman" w:cs="Times New Roman"/>
          <w:color w:val="000000"/>
          <w:spacing w:val="0"/>
          <w:w w:val="100"/>
          <w:position w:val="0"/>
          <w:sz w:val="24"/>
          <w:u w:val="none"/>
        </w:rPr>
        <w:t>..........................................................................................</w:t>
      </w:r>
      <w:r>
        <w:rPr>
          <w:rFonts w:cs="Calibri"/>
          <w:spacing w:val="4"/>
          <w:w w:val="100"/>
        </w:rPr>
        <w:tab/>
      </w:r>
      <w:r>
        <w:rPr>
          <w:rFonts w:ascii="Times New Roman" w:hAnsi="Times New Roman" w:cs="Times New Roman"/>
          <w:color w:val="000000"/>
          <w:spacing w:val="-1"/>
          <w:w w:val="100"/>
          <w:position w:val="0"/>
          <w:sz w:val="24"/>
          <w:u w:val="none"/>
        </w:rPr>
        <w:t>7</w:t>
      </w:r>
    </w:p>
    <w:p>
      <w:pPr>
        <w:tabs>
          <w:tab w:val="left" w:pos="8238"/>
        </w:tabs>
        <w:spacing w:before="0" w:after="0" w:line="451" w:lineRule="exact"/>
        <w:ind w:left="60" w:firstLine="420"/>
        <w:jc w:val="left"/>
      </w:pPr>
      <w:r>
        <w:rPr>
          <w:rFonts w:ascii="Times New Roman" w:hAnsi="Times New Roman" w:cs="Times New Roman"/>
          <w:color w:val="000000"/>
          <w:spacing w:val="-1"/>
          <w:w w:val="100"/>
          <w:position w:val="0"/>
          <w:sz w:val="24"/>
          <w:u w:val="none"/>
        </w:rPr>
        <w:t>5.4</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Membrane</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combination</w:t>
      </w:r>
      <w:r>
        <w:rPr>
          <w:rFonts w:ascii="Calibri" w:hAnsi="Calibri" w:cs="Calibri"/>
          <w:color w:val="000000"/>
          <w:spacing w:val="-1"/>
          <w:w w:val="100"/>
          <w:sz w:val="24"/>
          <w:u w:val="none"/>
        </w:rPr>
        <w:t> </w:t>
      </w:r>
      <w:r>
        <w:rPr>
          <w:rFonts w:ascii="Times New Roman" w:hAnsi="Times New Roman" w:cs="Times New Roman"/>
          <w:color w:val="000000"/>
          <w:spacing w:val="-1"/>
          <w:w w:val="100"/>
          <w:position w:val="0"/>
          <w:sz w:val="24"/>
          <w:u w:val="none"/>
        </w:rPr>
        <w:t>treatment</w:t>
      </w:r>
      <w:r>
        <w:rPr>
          <w:rFonts w:ascii="Calibri" w:hAnsi="Calibri" w:cs="Calibri"/>
          <w:color w:val="000000"/>
          <w:spacing w:val="-11"/>
          <w:w w:val="100"/>
          <w:sz w:val="24"/>
          <w:u w:val="none"/>
        </w:rPr>
        <w:t> </w:t>
      </w:r>
      <w:r>
        <w:rPr>
          <w:rFonts w:ascii="Times New Roman" w:hAnsi="Times New Roman" w:cs="Times New Roman"/>
          <w:color w:val="000000"/>
          <w:spacing w:val="0"/>
          <w:w w:val="100"/>
          <w:position w:val="0"/>
          <w:sz w:val="24"/>
          <w:u w:val="none"/>
        </w:rPr>
        <w:t>....................................................................</w:t>
      </w:r>
      <w:r>
        <w:rPr>
          <w:rFonts w:cs="Calibri"/>
          <w:spacing w:val="3"/>
          <w:w w:val="100"/>
        </w:rPr>
        <w:tab/>
      </w:r>
      <w:r>
        <w:rPr>
          <w:rFonts w:ascii="Times New Roman" w:hAnsi="Times New Roman" w:cs="Times New Roman"/>
          <w:color w:val="000000"/>
          <w:spacing w:val="-1"/>
          <w:w w:val="100"/>
          <w:position w:val="0"/>
          <w:sz w:val="24"/>
          <w:u w:val="none"/>
        </w:rPr>
        <w:t>8</w:t>
      </w:r>
    </w:p>
    <w:p>
      <w:pPr>
        <w:tabs>
          <w:tab w:val="left" w:pos="8238"/>
        </w:tabs>
        <w:spacing w:before="0" w:after="0" w:line="454" w:lineRule="exact"/>
        <w:ind w:left="60" w:firstLine="420"/>
        <w:jc w:val="left"/>
      </w:pPr>
      <w:r>
        <w:rPr>
          <w:rFonts w:ascii="Times New Roman" w:hAnsi="Times New Roman" w:cs="Times New Roman"/>
          <w:color w:val="000000"/>
          <w:spacing w:val="-1"/>
          <w:w w:val="100"/>
          <w:position w:val="0"/>
          <w:sz w:val="24"/>
          <w:u w:val="none"/>
        </w:rPr>
        <w:t>5.5</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Groundwater</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treatment</w:t>
      </w:r>
      <w:r>
        <w:rPr>
          <w:rFonts w:ascii="Calibri" w:hAnsi="Calibri" w:cs="Calibri"/>
          <w:color w:val="000000"/>
          <w:spacing w:val="-5"/>
          <w:w w:val="100"/>
          <w:sz w:val="24"/>
          <w:u w:val="none"/>
        </w:rPr>
        <w:t> </w:t>
      </w:r>
      <w:r>
        <w:rPr>
          <w:rFonts w:ascii="Times New Roman" w:hAnsi="Times New Roman" w:cs="Times New Roman"/>
          <w:color w:val="000000"/>
          <w:spacing w:val="0"/>
          <w:w w:val="100"/>
          <w:position w:val="0"/>
          <w:sz w:val="24"/>
          <w:u w:val="none"/>
        </w:rPr>
        <w:t>.....................................................................................</w:t>
      </w:r>
      <w:r>
        <w:rPr>
          <w:rFonts w:cs="Calibri"/>
          <w:spacing w:val="-1"/>
          <w:w w:val="100"/>
        </w:rPr>
        <w:tab/>
      </w:r>
      <w:r>
        <w:rPr>
          <w:rFonts w:ascii="Times New Roman" w:hAnsi="Times New Roman" w:cs="Times New Roman"/>
          <w:color w:val="000000"/>
          <w:spacing w:val="-1"/>
          <w:w w:val="100"/>
          <w:position w:val="0"/>
          <w:sz w:val="24"/>
          <w:u w:val="none"/>
        </w:rPr>
        <w:t>9</w:t>
      </w:r>
    </w:p>
    <w:p>
      <w:pPr>
        <w:tabs>
          <w:tab w:val="left" w:pos="8118"/>
        </w:tabs>
        <w:spacing w:before="0" w:after="0" w:line="451" w:lineRule="exact"/>
        <w:ind w:left="60" w:firstLine="0"/>
        <w:jc w:val="left"/>
      </w:pPr>
      <w:r>
        <w:rPr>
          <w:rFonts w:ascii="Times New Roman" w:hAnsi="Times New Roman" w:cs="Times New Roman"/>
          <w:color w:val="000000"/>
          <w:spacing w:val="-1"/>
          <w:w w:val="100"/>
          <w:position w:val="0"/>
          <w:sz w:val="24"/>
          <w:u w:val="none"/>
        </w:rPr>
        <w:t>6</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Pipe</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network</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project</w:t>
      </w:r>
      <w:r>
        <w:rPr>
          <w:rFonts w:ascii="Calibri" w:hAnsi="Calibri" w:cs="Calibri"/>
          <w:b/>
          <w:color w:val="000000"/>
          <w:spacing w:val="-10"/>
          <w:w w:val="100"/>
          <w:sz w:val="24"/>
          <w:u w:val="none"/>
        </w:rPr>
        <w:t> </w:t>
      </w:r>
      <w:r>
        <w:rPr>
          <w:rFonts w:ascii="Times New Roman" w:hAnsi="Times New Roman" w:cs="Times New Roman"/>
          <w:b/>
          <w:color w:val="000000"/>
          <w:spacing w:val="0"/>
          <w:w w:val="80"/>
          <w:position w:val="0"/>
          <w:sz w:val="24"/>
          <w:u w:val="none"/>
        </w:rPr>
        <w:t>.................................................................................................</w:t>
      </w:r>
      <w:r>
        <w:rPr>
          <w:rFonts w:cs="Calibri"/>
          <w:spacing w:val="3"/>
          <w:w w:val="100"/>
        </w:rPr>
        <w:tab/>
      </w:r>
      <w:r>
        <w:rPr>
          <w:rFonts w:ascii="Times New Roman" w:hAnsi="Times New Roman" w:cs="Times New Roman"/>
          <w:b/>
          <w:color w:val="000000"/>
          <w:spacing w:val="-1"/>
          <w:w w:val="80"/>
          <w:position w:val="0"/>
          <w:sz w:val="24"/>
          <w:u w:val="none"/>
        </w:rPr>
        <w:t>11</w:t>
      </w:r>
    </w:p>
    <w:p>
      <w:pPr>
        <w:tabs>
          <w:tab w:val="left" w:pos="8128"/>
        </w:tabs>
        <w:spacing w:before="0" w:after="0" w:line="454" w:lineRule="exact"/>
        <w:ind w:left="60" w:firstLine="420"/>
        <w:jc w:val="left"/>
      </w:pPr>
      <w:r>
        <w:rPr>
          <w:rFonts w:ascii="Times New Roman" w:hAnsi="Times New Roman" w:cs="Times New Roman"/>
          <w:color w:val="000000"/>
          <w:spacing w:val="-1"/>
          <w:w w:val="100"/>
          <w:position w:val="0"/>
          <w:sz w:val="24"/>
          <w:u w:val="none"/>
        </w:rPr>
        <w:t>6.1</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General</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requirements</w:t>
      </w:r>
      <w:r>
        <w:rPr>
          <w:rFonts w:ascii="Calibri" w:hAnsi="Calibri" w:cs="Calibri"/>
          <w:color w:val="000000"/>
          <w:spacing w:val="-25"/>
          <w:w w:val="100"/>
          <w:sz w:val="24"/>
          <w:u w:val="none"/>
        </w:rPr>
        <w:t> </w:t>
      </w:r>
      <w:r>
        <w:rPr>
          <w:rFonts w:ascii="Times New Roman" w:hAnsi="Times New Roman" w:cs="Times New Roman"/>
          <w:color w:val="000000"/>
          <w:spacing w:val="0"/>
          <w:w w:val="100"/>
          <w:position w:val="0"/>
          <w:sz w:val="24"/>
          <w:u w:val="none"/>
        </w:rPr>
        <w:t>......................................................................................</w:t>
      </w:r>
      <w:r>
        <w:rPr>
          <w:rFonts w:ascii="Calibri" w:hAnsi="Calibri" w:cs="Calibri"/>
          <w:color w:val="000000"/>
          <w:spacing w:val="-28"/>
          <w:w w:val="100"/>
          <w:sz w:val="24"/>
          <w:u w:val="none"/>
        </w:rPr>
        <w:t> </w:t>
      </w:r>
      <w:r>
        <w:rPr>
          <w:rFonts w:cs="Calibri"/>
          <w:spacing w:val="4"/>
          <w:w w:val="100"/>
        </w:rPr>
        <w:tab/>
      </w:r>
      <w:r>
        <w:rPr>
          <w:rFonts w:ascii="Times New Roman" w:hAnsi="Times New Roman" w:cs="Times New Roman"/>
          <w:color w:val="000000"/>
          <w:spacing w:val="-5"/>
          <w:w w:val="100"/>
          <w:position w:val="0"/>
          <w:sz w:val="24"/>
          <w:u w:val="none"/>
        </w:rPr>
        <w:t>11</w:t>
      </w:r>
    </w:p>
    <w:p>
      <w:pPr>
        <w:tabs>
          <w:tab w:val="left" w:pos="8128"/>
        </w:tabs>
        <w:spacing w:before="0" w:after="0" w:line="451" w:lineRule="exact"/>
        <w:ind w:left="60" w:firstLine="420"/>
        <w:jc w:val="left"/>
      </w:pPr>
      <w:r>
        <w:rPr>
          <w:rFonts w:ascii="Times New Roman" w:hAnsi="Times New Roman" w:cs="Times New Roman"/>
          <w:color w:val="000000"/>
          <w:spacing w:val="-1"/>
          <w:w w:val="100"/>
          <w:position w:val="0"/>
          <w:sz w:val="24"/>
          <w:u w:val="none"/>
        </w:rPr>
        <w:t>6.2</w:t>
      </w:r>
      <w:r>
        <w:rPr>
          <w:rFonts w:ascii="Calibri" w:hAnsi="Calibri" w:cs="Calibri"/>
          <w:color w:val="000000"/>
          <w:spacing w:val="0"/>
          <w:w w:val="100"/>
          <w:sz w:val="24"/>
          <w:u w:val="none"/>
        </w:rPr>
        <w:t> </w:t>
      </w:r>
      <w:r>
        <w:rPr>
          <w:rFonts w:ascii="Times New Roman" w:hAnsi="Times New Roman" w:cs="Times New Roman"/>
          <w:color w:val="000000"/>
          <w:spacing w:val="-5"/>
          <w:w w:val="100"/>
          <w:position w:val="0"/>
          <w:sz w:val="24"/>
          <w:u w:val="none"/>
        </w:rPr>
        <w:t>Water</w:t>
      </w:r>
      <w:r>
        <w:rPr>
          <w:rFonts w:ascii="Calibri" w:hAnsi="Calibri" w:cs="Calibri"/>
          <w:color w:val="000000"/>
          <w:spacing w:val="3"/>
          <w:w w:val="100"/>
          <w:sz w:val="24"/>
          <w:u w:val="none"/>
        </w:rPr>
        <w:t> </w:t>
      </w:r>
      <w:r>
        <w:rPr>
          <w:rFonts w:ascii="Times New Roman" w:hAnsi="Times New Roman" w:cs="Times New Roman"/>
          <w:color w:val="000000"/>
          <w:spacing w:val="0"/>
          <w:w w:val="100"/>
          <w:position w:val="0"/>
          <w:sz w:val="24"/>
          <w:u w:val="none"/>
        </w:rPr>
        <w:t>quality</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stability</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assessment</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and</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control</w:t>
      </w:r>
      <w:r>
        <w:rPr>
          <w:rFonts w:ascii="Calibri" w:hAnsi="Calibri" w:cs="Calibri"/>
          <w:color w:val="000000"/>
          <w:spacing w:val="-5"/>
          <w:w w:val="100"/>
          <w:sz w:val="24"/>
          <w:u w:val="none"/>
        </w:rPr>
        <w:t> </w:t>
      </w:r>
      <w:r>
        <w:rPr>
          <w:rFonts w:ascii="Times New Roman" w:hAnsi="Times New Roman" w:cs="Times New Roman"/>
          <w:color w:val="000000"/>
          <w:spacing w:val="0"/>
          <w:w w:val="100"/>
          <w:position w:val="0"/>
          <w:sz w:val="24"/>
          <w:u w:val="none"/>
        </w:rPr>
        <w:t>...............................................</w:t>
      </w:r>
      <w:r>
        <w:rPr>
          <w:rFonts w:ascii="Calibri" w:hAnsi="Calibri" w:cs="Calibri"/>
          <w:color w:val="000000"/>
          <w:spacing w:val="-28"/>
          <w:w w:val="100"/>
          <w:sz w:val="24"/>
          <w:u w:val="none"/>
        </w:rPr>
        <w:t> </w:t>
      </w:r>
      <w:r>
        <w:rPr>
          <w:rFonts w:cs="Calibri"/>
          <w:spacing w:val="-5"/>
          <w:w w:val="100"/>
        </w:rPr>
        <w:tab/>
      </w:r>
      <w:r>
        <w:rPr>
          <w:rFonts w:ascii="Times New Roman" w:hAnsi="Times New Roman" w:cs="Times New Roman"/>
          <w:color w:val="000000"/>
          <w:spacing w:val="-5"/>
          <w:w w:val="100"/>
          <w:position w:val="0"/>
          <w:sz w:val="24"/>
          <w:u w:val="none"/>
        </w:rPr>
        <w:t>11</w:t>
      </w:r>
    </w:p>
    <w:p>
      <w:pPr>
        <w:tabs>
          <w:tab w:val="left" w:pos="8118"/>
        </w:tabs>
        <w:spacing w:before="0" w:after="0" w:line="454" w:lineRule="exact"/>
        <w:ind w:left="60" w:firstLine="420"/>
        <w:jc w:val="left"/>
      </w:pPr>
      <w:r>
        <w:rPr>
          <w:rFonts w:ascii="Times New Roman" w:hAnsi="Times New Roman" w:cs="Times New Roman"/>
          <w:color w:val="000000"/>
          <w:spacing w:val="-1"/>
          <w:w w:val="100"/>
          <w:position w:val="0"/>
          <w:sz w:val="24"/>
          <w:u w:val="none"/>
        </w:rPr>
        <w:t>6.3</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Leakage</w:t>
      </w:r>
      <w:r>
        <w:rPr>
          <w:rFonts w:ascii="Calibri" w:hAnsi="Calibri" w:cs="Calibri"/>
          <w:color w:val="000000"/>
          <w:spacing w:val="3"/>
          <w:w w:val="100"/>
          <w:sz w:val="24"/>
          <w:u w:val="none"/>
        </w:rPr>
        <w:t> </w:t>
      </w:r>
      <w:r>
        <w:rPr>
          <w:rFonts w:ascii="Times New Roman" w:hAnsi="Times New Roman" w:cs="Times New Roman"/>
          <w:color w:val="000000"/>
          <w:spacing w:val="0"/>
          <w:w w:val="100"/>
          <w:position w:val="0"/>
          <w:sz w:val="24"/>
          <w:u w:val="none"/>
        </w:rPr>
        <w:t>detection</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and</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control</w:t>
      </w:r>
      <w:r>
        <w:rPr>
          <w:rFonts w:ascii="Calibri" w:hAnsi="Calibri" w:cs="Calibri"/>
          <w:color w:val="000000"/>
          <w:spacing w:val="-12"/>
          <w:w w:val="100"/>
          <w:sz w:val="24"/>
          <w:u w:val="none"/>
        </w:rPr>
        <w:t> </w:t>
      </w:r>
      <w:r>
        <w:rPr>
          <w:rFonts w:ascii="Times New Roman" w:hAnsi="Times New Roman" w:cs="Times New Roman"/>
          <w:color w:val="000000"/>
          <w:spacing w:val="0"/>
          <w:w w:val="100"/>
          <w:position w:val="0"/>
          <w:sz w:val="24"/>
          <w:u w:val="none"/>
        </w:rPr>
        <w:t>........................................................................</w:t>
      </w:r>
      <w:r>
        <w:rPr>
          <w:rFonts w:cs="Calibri"/>
          <w:spacing w:val="-5"/>
          <w:w w:val="100"/>
        </w:rPr>
        <w:tab/>
      </w:r>
      <w:r>
        <w:rPr>
          <w:rFonts w:ascii="Times New Roman" w:hAnsi="Times New Roman" w:cs="Times New Roman"/>
          <w:color w:val="000000"/>
          <w:spacing w:val="-1"/>
          <w:w w:val="100"/>
          <w:position w:val="0"/>
          <w:sz w:val="24"/>
          <w:u w:val="none"/>
        </w:rPr>
        <w:t>12</w:t>
      </w:r>
    </w:p>
    <w:p>
      <w:pPr>
        <w:tabs>
          <w:tab w:val="left" w:pos="8118"/>
        </w:tabs>
        <w:spacing w:before="0" w:after="0" w:line="451" w:lineRule="exact"/>
        <w:ind w:left="60" w:firstLine="420"/>
        <w:jc w:val="left"/>
      </w:pPr>
      <w:r>
        <w:rPr>
          <w:rFonts w:ascii="Times New Roman" w:hAnsi="Times New Roman" w:cs="Times New Roman"/>
          <w:color w:val="000000"/>
          <w:spacing w:val="-1"/>
          <w:w w:val="100"/>
          <w:position w:val="0"/>
          <w:sz w:val="24"/>
          <w:u w:val="none"/>
        </w:rPr>
        <w:t>6.4</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Pipe</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network</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information</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system</w:t>
      </w:r>
      <w:r>
        <w:rPr>
          <w:rFonts w:ascii="Calibri" w:hAnsi="Calibri" w:cs="Calibri"/>
          <w:color w:val="000000"/>
          <w:spacing w:val="-9"/>
          <w:w w:val="100"/>
          <w:sz w:val="24"/>
          <w:u w:val="none"/>
        </w:rPr>
        <w:t> </w:t>
      </w:r>
      <w:r>
        <w:rPr>
          <w:rFonts w:ascii="Times New Roman" w:hAnsi="Times New Roman" w:cs="Times New Roman"/>
          <w:color w:val="000000"/>
          <w:spacing w:val="0"/>
          <w:w w:val="100"/>
          <w:position w:val="0"/>
          <w:sz w:val="24"/>
          <w:u w:val="none"/>
        </w:rPr>
        <w:t>...................................................................</w:t>
      </w:r>
      <w:r>
        <w:rPr>
          <w:rFonts w:cs="Calibri"/>
          <w:spacing w:val="-25"/>
          <w:w w:val="100"/>
        </w:rPr>
        <w:tab/>
      </w:r>
      <w:r>
        <w:rPr>
          <w:rFonts w:ascii="Times New Roman" w:hAnsi="Times New Roman" w:cs="Times New Roman"/>
          <w:color w:val="000000"/>
          <w:spacing w:val="-1"/>
          <w:w w:val="100"/>
          <w:position w:val="0"/>
          <w:sz w:val="24"/>
          <w:u w:val="none"/>
        </w:rPr>
        <w:t>12</w:t>
      </w:r>
    </w:p>
    <w:p>
      <w:pPr>
        <w:tabs>
          <w:tab w:val="left" w:pos="8118"/>
        </w:tabs>
        <w:spacing w:before="0" w:after="0" w:line="454" w:lineRule="exact"/>
        <w:ind w:left="60" w:firstLine="420"/>
        <w:jc w:val="left"/>
      </w:pPr>
      <w:r>
        <w:rPr>
          <w:rFonts w:ascii="Times New Roman" w:hAnsi="Times New Roman" w:cs="Times New Roman"/>
          <w:color w:val="000000"/>
          <w:spacing w:val="-1"/>
          <w:w w:val="100"/>
          <w:position w:val="0"/>
          <w:sz w:val="24"/>
          <w:u w:val="none"/>
        </w:rPr>
        <w:t>6.5</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Secondary</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water</w:t>
      </w:r>
      <w:r>
        <w:rPr>
          <w:rFonts w:ascii="Calibri" w:hAnsi="Calibri" w:cs="Calibri"/>
          <w:color w:val="000000"/>
          <w:spacing w:val="3"/>
          <w:w w:val="100"/>
          <w:sz w:val="24"/>
          <w:u w:val="none"/>
        </w:rPr>
        <w:t> </w:t>
      </w:r>
      <w:r>
        <w:rPr>
          <w:rFonts w:ascii="Times New Roman" w:hAnsi="Times New Roman" w:cs="Times New Roman"/>
          <w:color w:val="000000"/>
          <w:spacing w:val="0"/>
          <w:w w:val="100"/>
          <w:position w:val="0"/>
          <w:sz w:val="24"/>
          <w:u w:val="none"/>
        </w:rPr>
        <w:t>supply</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engineering</w:t>
      </w:r>
      <w:r>
        <w:rPr>
          <w:rFonts w:ascii="Calibri" w:hAnsi="Calibri" w:cs="Calibri"/>
          <w:color w:val="000000"/>
          <w:spacing w:val="-10"/>
          <w:w w:val="100"/>
          <w:sz w:val="24"/>
          <w:u w:val="none"/>
        </w:rPr>
        <w:t> </w:t>
      </w:r>
      <w:r>
        <w:rPr>
          <w:rFonts w:ascii="Times New Roman" w:hAnsi="Times New Roman" w:cs="Times New Roman"/>
          <w:color w:val="000000"/>
          <w:spacing w:val="-1"/>
          <w:w w:val="100"/>
          <w:position w:val="0"/>
          <w:sz w:val="24"/>
          <w:u w:val="none"/>
        </w:rPr>
        <w:t>..............................................................</w:t>
      </w:r>
      <w:r>
        <w:rPr>
          <w:rFonts w:cs="Calibri"/>
          <w:spacing w:val="4"/>
          <w:w w:val="100"/>
        </w:rPr>
        <w:tab/>
      </w:r>
      <w:r>
        <w:rPr>
          <w:rFonts w:ascii="Times New Roman" w:hAnsi="Times New Roman" w:cs="Times New Roman"/>
          <w:color w:val="000000"/>
          <w:spacing w:val="-1"/>
          <w:w w:val="100"/>
          <w:position w:val="0"/>
          <w:sz w:val="24"/>
          <w:u w:val="none"/>
        </w:rPr>
        <w:t>12</w:t>
      </w:r>
    </w:p>
    <w:p>
      <w:pPr>
        <w:tabs>
          <w:tab w:val="left" w:pos="8118"/>
        </w:tabs>
        <w:spacing w:before="0" w:after="0" w:line="451" w:lineRule="exact"/>
        <w:ind w:left="60" w:firstLine="0"/>
        <w:jc w:val="left"/>
      </w:pPr>
      <w:r>
        <w:rPr>
          <w:rFonts w:ascii="Times New Roman" w:hAnsi="Times New Roman" w:cs="Times New Roman"/>
          <w:color w:val="000000"/>
          <w:spacing w:val="-1"/>
          <w:w w:val="100"/>
          <w:position w:val="0"/>
          <w:sz w:val="24"/>
          <w:u w:val="none"/>
        </w:rPr>
        <w:t>7</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Water</w:t>
      </w:r>
      <w:r>
        <w:rPr>
          <w:rFonts w:ascii="Calibri" w:hAnsi="Calibri" w:cs="Calibri"/>
          <w:color w:val="000000"/>
          <w:spacing w:val="3"/>
          <w:w w:val="100"/>
          <w:sz w:val="24"/>
          <w:u w:val="none"/>
        </w:rPr>
        <w:t> </w:t>
      </w:r>
      <w:r>
        <w:rPr>
          <w:rFonts w:ascii="Times New Roman" w:hAnsi="Times New Roman" w:cs="Times New Roman"/>
          <w:color w:val="000000"/>
          <w:spacing w:val="0"/>
          <w:w w:val="100"/>
          <w:position w:val="0"/>
          <w:sz w:val="24"/>
          <w:u w:val="none"/>
        </w:rPr>
        <w:t>quality</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monitoring</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and</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early</w:t>
      </w:r>
      <w:r>
        <w:rPr>
          <w:rFonts w:ascii="Calibri" w:hAnsi="Calibri" w:cs="Calibri"/>
          <w:color w:val="000000"/>
          <w:spacing w:val="6"/>
          <w:w w:val="100"/>
          <w:sz w:val="24"/>
          <w:u w:val="none"/>
        </w:rPr>
        <w:t> </w:t>
      </w:r>
      <w:r>
        <w:rPr>
          <w:rFonts w:ascii="Times New Roman" w:hAnsi="Times New Roman" w:cs="Times New Roman"/>
          <w:color w:val="000000"/>
          <w:spacing w:val="-1"/>
          <w:w w:val="100"/>
          <w:position w:val="0"/>
          <w:sz w:val="24"/>
          <w:u w:val="none"/>
        </w:rPr>
        <w:t>warning</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system</w:t>
      </w:r>
      <w:r>
        <w:rPr>
          <w:rFonts w:ascii="Calibri" w:hAnsi="Calibri" w:cs="Calibri"/>
          <w:b/>
          <w:color w:val="000000"/>
          <w:spacing w:val="0"/>
          <w:w w:val="44"/>
          <w:sz w:val="24"/>
          <w:u w:val="none"/>
        </w:rPr>
        <w:t> </w:t>
      </w:r>
      <w:r>
        <w:rPr>
          <w:rFonts w:ascii="Times New Roman" w:hAnsi="Times New Roman" w:cs="Times New Roman"/>
          <w:b/>
          <w:color w:val="000000"/>
          <w:spacing w:val="0"/>
          <w:w w:val="80"/>
          <w:position w:val="0"/>
          <w:sz w:val="24"/>
          <w:u w:val="none"/>
        </w:rPr>
        <w:t>................................................</w:t>
      </w:r>
      <w:r>
        <w:rPr>
          <w:rFonts w:cs="Calibri"/>
          <w:spacing w:val="-10"/>
          <w:w w:val="100"/>
        </w:rPr>
        <w:tab/>
      </w:r>
      <w:r>
        <w:rPr>
          <w:rFonts w:ascii="Times New Roman" w:hAnsi="Times New Roman" w:cs="Times New Roman"/>
          <w:b/>
          <w:color w:val="000000"/>
          <w:spacing w:val="-1"/>
          <w:w w:val="80"/>
          <w:position w:val="0"/>
          <w:sz w:val="24"/>
          <w:u w:val="none"/>
        </w:rPr>
        <w:t>14</w:t>
      </w:r>
    </w:p>
    <w:p>
      <w:pPr>
        <w:tabs>
          <w:tab w:val="left" w:pos="8118"/>
        </w:tabs>
        <w:spacing w:before="0" w:after="0" w:line="454" w:lineRule="exact"/>
        <w:ind w:left="60" w:firstLine="420"/>
        <w:jc w:val="left"/>
      </w:pPr>
      <w:r>
        <w:rPr>
          <w:rFonts w:ascii="Times New Roman" w:hAnsi="Times New Roman" w:cs="Times New Roman"/>
          <w:color w:val="000000"/>
          <w:spacing w:val="-1"/>
          <w:w w:val="100"/>
          <w:position w:val="0"/>
          <w:sz w:val="24"/>
          <w:u w:val="none"/>
        </w:rPr>
        <w:t>7.1</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General</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requirements</w:t>
      </w:r>
      <w:r>
        <w:rPr>
          <w:rFonts w:ascii="Calibri" w:hAnsi="Calibri" w:cs="Calibri"/>
          <w:color w:val="000000"/>
          <w:spacing w:val="-25"/>
          <w:w w:val="100"/>
          <w:sz w:val="24"/>
          <w:u w:val="none"/>
        </w:rPr>
        <w:t> </w:t>
      </w:r>
      <w:r>
        <w:rPr>
          <w:rFonts w:ascii="Times New Roman" w:hAnsi="Times New Roman" w:cs="Times New Roman"/>
          <w:color w:val="000000"/>
          <w:spacing w:val="0"/>
          <w:w w:val="100"/>
          <w:position w:val="0"/>
          <w:sz w:val="24"/>
          <w:u w:val="none"/>
        </w:rPr>
        <w:t>......................................................................................</w:t>
      </w:r>
      <w:r>
        <w:rPr>
          <w:rFonts w:cs="Calibri"/>
          <w:spacing w:val="-1"/>
          <w:w w:val="100"/>
        </w:rPr>
        <w:tab/>
      </w:r>
      <w:r>
        <w:rPr>
          <w:rFonts w:ascii="Times New Roman" w:hAnsi="Times New Roman" w:cs="Times New Roman"/>
          <w:color w:val="000000"/>
          <w:spacing w:val="-1"/>
          <w:w w:val="100"/>
          <w:position w:val="0"/>
          <w:sz w:val="24"/>
          <w:u w:val="none"/>
        </w:rPr>
        <w:t>14</w:t>
      </w:r>
    </w:p>
    <w:p>
      <w:pPr>
        <w:tabs>
          <w:tab w:val="left" w:pos="8118"/>
        </w:tabs>
        <w:spacing w:before="0" w:after="0" w:line="451" w:lineRule="exact"/>
        <w:ind w:left="60" w:firstLine="420"/>
        <w:jc w:val="left"/>
      </w:pPr>
      <w:r>
        <w:rPr>
          <w:rFonts w:ascii="Times New Roman" w:hAnsi="Times New Roman" w:cs="Times New Roman"/>
          <w:color w:val="000000"/>
          <w:spacing w:val="-1"/>
          <w:w w:val="100"/>
          <w:position w:val="0"/>
          <w:sz w:val="24"/>
          <w:u w:val="none"/>
        </w:rPr>
        <w:t>7.2</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Laboratory</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test</w:t>
      </w:r>
      <w:r>
        <w:rPr>
          <w:rFonts w:ascii="Calibri" w:hAnsi="Calibri" w:cs="Calibri"/>
          <w:color w:val="000000"/>
          <w:spacing w:val="0"/>
          <w:w w:val="301"/>
          <w:sz w:val="24"/>
          <w:u w:val="none"/>
        </w:rPr>
        <w:t> </w:t>
      </w:r>
      <w:r>
        <w:rPr>
          <w:rFonts w:ascii="Times New Roman" w:hAnsi="Times New Roman" w:cs="Times New Roman"/>
          <w:color w:val="000000"/>
          <w:spacing w:val="0"/>
          <w:w w:val="100"/>
          <w:position w:val="0"/>
          <w:sz w:val="24"/>
          <w:u w:val="none"/>
        </w:rPr>
        <w:t>..............................................................................................</w:t>
      </w:r>
      <w:r>
        <w:rPr>
          <w:rFonts w:cs="Calibri"/>
          <w:spacing w:val="-1"/>
          <w:w w:val="100"/>
        </w:rPr>
        <w:tab/>
      </w:r>
      <w:r>
        <w:rPr>
          <w:rFonts w:ascii="Times New Roman" w:hAnsi="Times New Roman" w:cs="Times New Roman"/>
          <w:color w:val="000000"/>
          <w:spacing w:val="-1"/>
          <w:w w:val="100"/>
          <w:position w:val="0"/>
          <w:sz w:val="24"/>
          <w:u w:val="none"/>
        </w:rPr>
        <w:t>14</w:t>
      </w:r>
    </w:p>
    <w:p>
      <w:pPr>
        <w:tabs>
          <w:tab w:val="left" w:pos="8118"/>
        </w:tabs>
        <w:spacing w:before="0" w:after="0" w:line="454" w:lineRule="exact"/>
        <w:ind w:left="60" w:firstLine="420"/>
        <w:jc w:val="left"/>
      </w:pPr>
      <w:r>
        <w:rPr>
          <w:rFonts w:ascii="Times New Roman" w:hAnsi="Times New Roman" w:cs="Times New Roman"/>
          <w:color w:val="000000"/>
          <w:spacing w:val="-1"/>
          <w:w w:val="100"/>
          <w:position w:val="0"/>
          <w:sz w:val="24"/>
          <w:u w:val="none"/>
        </w:rPr>
        <w:t>7.3</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Online</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monitoring...........................................................................................</w:t>
      </w:r>
      <w:r>
        <w:rPr>
          <w:rFonts w:cs="Calibri"/>
          <w:spacing w:val="4"/>
          <w:w w:val="100"/>
        </w:rPr>
        <w:tab/>
      </w:r>
      <w:r>
        <w:rPr>
          <w:rFonts w:ascii="Times New Roman" w:hAnsi="Times New Roman" w:cs="Times New Roman"/>
          <w:color w:val="000000"/>
          <w:spacing w:val="-1"/>
          <w:w w:val="100"/>
          <w:position w:val="0"/>
          <w:sz w:val="24"/>
          <w:u w:val="none"/>
        </w:rPr>
        <w:t>15</w:t>
      </w:r>
    </w:p>
    <w:p>
      <w:pPr>
        <w:tabs>
          <w:tab w:val="left" w:pos="8118"/>
        </w:tabs>
        <w:spacing w:before="0" w:after="0" w:line="451" w:lineRule="exact"/>
        <w:ind w:left="60" w:firstLine="420"/>
        <w:jc w:val="left"/>
      </w:pPr>
      <w:r>
        <w:rPr>
          <w:rFonts w:ascii="Times New Roman" w:hAnsi="Times New Roman" w:cs="Times New Roman"/>
          <w:color w:val="000000"/>
          <w:spacing w:val="-1"/>
          <w:w w:val="100"/>
          <w:position w:val="0"/>
          <w:sz w:val="24"/>
          <w:u w:val="none"/>
        </w:rPr>
        <w:t>7.4</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Mobile</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monitoring</w:t>
      </w:r>
      <w:r>
        <w:rPr>
          <w:rFonts w:ascii="Calibri" w:hAnsi="Calibri" w:cs="Calibri"/>
          <w:color w:val="000000"/>
          <w:spacing w:val="-16"/>
          <w:w w:val="100"/>
          <w:sz w:val="24"/>
          <w:u w:val="none"/>
        </w:rPr>
        <w:t> </w:t>
      </w:r>
      <w:r>
        <w:rPr>
          <w:rFonts w:ascii="Times New Roman" w:hAnsi="Times New Roman" w:cs="Times New Roman"/>
          <w:color w:val="000000"/>
          <w:spacing w:val="0"/>
          <w:w w:val="100"/>
          <w:position w:val="0"/>
          <w:sz w:val="24"/>
          <w:u w:val="none"/>
        </w:rPr>
        <w:t>..........................................................................................</w:t>
      </w:r>
      <w:r>
        <w:rPr>
          <w:rFonts w:cs="Calibri"/>
          <w:spacing w:val="0"/>
          <w:w w:val="100"/>
        </w:rPr>
        <w:tab/>
      </w:r>
      <w:r>
        <w:rPr>
          <w:rFonts w:ascii="Times New Roman" w:hAnsi="Times New Roman" w:cs="Times New Roman"/>
          <w:color w:val="000000"/>
          <w:spacing w:val="-1"/>
          <w:w w:val="100"/>
          <w:position w:val="0"/>
          <w:sz w:val="24"/>
          <w:u w:val="none"/>
        </w:rPr>
        <w:t>16</w:t>
      </w:r>
    </w:p>
    <w:p>
      <w:pPr>
        <w:tabs>
          <w:tab w:val="left" w:pos="8118"/>
        </w:tabs>
        <w:spacing w:before="0" w:after="0" w:line="454" w:lineRule="exact"/>
        <w:ind w:left="60" w:firstLine="420"/>
        <w:jc w:val="left"/>
      </w:pPr>
      <w:r>
        <w:rPr>
          <w:rFonts w:ascii="Times New Roman" w:hAnsi="Times New Roman" w:cs="Times New Roman"/>
          <w:color w:val="000000"/>
          <w:spacing w:val="-1"/>
          <w:w w:val="100"/>
          <w:position w:val="0"/>
          <w:sz w:val="24"/>
          <w:u w:val="none"/>
        </w:rPr>
        <w:t>7.5</w:t>
      </w:r>
      <w:r>
        <w:rPr>
          <w:rFonts w:ascii="Calibri" w:hAnsi="Calibri" w:cs="Calibri"/>
          <w:color w:val="000000"/>
          <w:spacing w:val="0"/>
          <w:w w:val="100"/>
          <w:sz w:val="24"/>
          <w:u w:val="none"/>
        </w:rPr>
        <w:t> </w:t>
      </w:r>
      <w:r>
        <w:rPr>
          <w:rFonts w:ascii="Times New Roman" w:hAnsi="Times New Roman" w:cs="Times New Roman"/>
          <w:color w:val="000000"/>
          <w:spacing w:val="-5"/>
          <w:w w:val="100"/>
          <w:position w:val="0"/>
          <w:sz w:val="24"/>
          <w:u w:val="none"/>
        </w:rPr>
        <w:t>Water</w:t>
      </w:r>
      <w:r>
        <w:rPr>
          <w:rFonts w:ascii="Calibri" w:hAnsi="Calibri" w:cs="Calibri"/>
          <w:color w:val="000000"/>
          <w:spacing w:val="3"/>
          <w:w w:val="100"/>
          <w:sz w:val="24"/>
          <w:u w:val="none"/>
        </w:rPr>
        <w:t> </w:t>
      </w:r>
      <w:r>
        <w:rPr>
          <w:rFonts w:ascii="Times New Roman" w:hAnsi="Times New Roman" w:cs="Times New Roman"/>
          <w:color w:val="000000"/>
          <w:spacing w:val="0"/>
          <w:w w:val="100"/>
          <w:position w:val="0"/>
          <w:sz w:val="24"/>
          <w:u w:val="none"/>
        </w:rPr>
        <w:t>quality</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monitoring</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and</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early</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warning</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platform....................................</w:t>
      </w:r>
      <w:r>
        <w:rPr>
          <w:rFonts w:cs="Calibri"/>
          <w:spacing w:val="-1"/>
          <w:w w:val="100"/>
        </w:rPr>
        <w:tab/>
      </w:r>
      <w:r>
        <w:rPr>
          <w:rFonts w:ascii="Times New Roman" w:hAnsi="Times New Roman" w:cs="Times New Roman"/>
          <w:color w:val="000000"/>
          <w:spacing w:val="-1"/>
          <w:w w:val="100"/>
          <w:position w:val="0"/>
          <w:sz w:val="24"/>
          <w:u w:val="none"/>
        </w:rPr>
        <w:t>16</w:t>
      </w:r>
    </w:p>
    <w:p>
      <w:pPr>
        <w:tabs>
          <w:tab w:val="left" w:pos="8118"/>
        </w:tabs>
        <w:spacing w:before="0" w:after="0" w:line="451" w:lineRule="exact"/>
        <w:ind w:left="60" w:firstLine="0"/>
        <w:jc w:val="left"/>
      </w:pPr>
      <w:r>
        <w:rPr>
          <w:rFonts w:ascii="Times New Roman" w:hAnsi="Times New Roman" w:cs="Times New Roman"/>
          <w:color w:val="000000"/>
          <w:spacing w:val="-1"/>
          <w:w w:val="100"/>
          <w:position w:val="0"/>
          <w:sz w:val="24"/>
          <w:u w:val="none"/>
        </w:rPr>
        <w:t>Explanatioin</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of</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wording</w:t>
      </w:r>
      <w:r>
        <w:rPr>
          <w:rFonts w:ascii="Calibri" w:hAnsi="Calibri" w:cs="Calibri"/>
          <w:color w:val="000000"/>
          <w:spacing w:val="6"/>
          <w:w w:val="100"/>
          <w:sz w:val="24"/>
          <w:u w:val="none"/>
        </w:rPr>
        <w:t> </w:t>
      </w:r>
      <w:r>
        <w:rPr>
          <w:rFonts w:ascii="Times New Roman" w:hAnsi="Times New Roman" w:cs="Times New Roman"/>
          <w:color w:val="000000"/>
          <w:spacing w:val="-1"/>
          <w:w w:val="100"/>
          <w:position w:val="0"/>
          <w:sz w:val="24"/>
          <w:u w:val="none"/>
        </w:rPr>
        <w:t>in</w:t>
      </w:r>
      <w:r>
        <w:rPr>
          <w:rFonts w:ascii="Calibri" w:hAnsi="Calibri" w:cs="Calibri"/>
          <w:color w:val="000000"/>
          <w:spacing w:val="6"/>
          <w:w w:val="100"/>
          <w:sz w:val="24"/>
          <w:u w:val="none"/>
        </w:rPr>
        <w:t> </w:t>
      </w:r>
      <w:r>
        <w:rPr>
          <w:rFonts w:ascii="Times New Roman" w:hAnsi="Times New Roman" w:cs="Times New Roman"/>
          <w:color w:val="000000"/>
          <w:spacing w:val="0"/>
          <w:w w:val="100"/>
          <w:position w:val="0"/>
          <w:sz w:val="24"/>
          <w:u w:val="none"/>
        </w:rPr>
        <w:t>this</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code</w:t>
      </w:r>
      <w:r>
        <w:rPr>
          <w:rFonts w:ascii="Calibri" w:hAnsi="Calibri" w:cs="Calibri"/>
          <w:b/>
          <w:color w:val="000000"/>
          <w:spacing w:val="0"/>
          <w:w w:val="46"/>
          <w:sz w:val="24"/>
          <w:u w:val="none"/>
        </w:rPr>
        <w:t> </w:t>
      </w:r>
      <w:r>
        <w:rPr>
          <w:rFonts w:ascii="Times New Roman" w:hAnsi="Times New Roman" w:cs="Times New Roman"/>
          <w:b/>
          <w:color w:val="000000"/>
          <w:spacing w:val="0"/>
          <w:w w:val="80"/>
          <w:position w:val="0"/>
          <w:sz w:val="24"/>
          <w:u w:val="none"/>
        </w:rPr>
        <w:t>...........................................................................</w:t>
      </w:r>
      <w:r>
        <w:rPr>
          <w:rFonts w:cs="Calibri"/>
          <w:spacing w:val="4"/>
          <w:w w:val="100"/>
        </w:rPr>
        <w:tab/>
      </w:r>
      <w:r>
        <w:rPr>
          <w:rFonts w:ascii="Times New Roman" w:hAnsi="Times New Roman" w:cs="Times New Roman"/>
          <w:b/>
          <w:color w:val="000000"/>
          <w:spacing w:val="-1"/>
          <w:w w:val="80"/>
          <w:position w:val="0"/>
          <w:sz w:val="24"/>
          <w:u w:val="none"/>
        </w:rPr>
        <w:t>17</w:t>
      </w:r>
    </w:p>
    <w:p>
      <w:pPr>
        <w:tabs>
          <w:tab w:val="left" w:pos="8118"/>
        </w:tabs>
        <w:spacing w:before="0" w:after="0" w:line="454" w:lineRule="exact"/>
        <w:ind w:left="60" w:firstLine="0"/>
        <w:jc w:val="left"/>
      </w:pPr>
      <w:r>
        <w:rPr>
          <w:rFonts w:ascii="Times New Roman" w:hAnsi="Times New Roman" w:cs="Times New Roman"/>
          <w:color w:val="000000"/>
          <w:spacing w:val="-1"/>
          <w:w w:val="100"/>
          <w:position w:val="0"/>
          <w:sz w:val="24"/>
          <w:u w:val="none"/>
        </w:rPr>
        <w:t>List</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of</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quoted</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standards</w:t>
      </w:r>
      <w:r>
        <w:rPr>
          <w:rFonts w:ascii="Calibri" w:hAnsi="Calibri" w:cs="Calibri"/>
          <w:b/>
          <w:color w:val="000000"/>
          <w:spacing w:val="-26"/>
          <w:w w:val="100"/>
          <w:sz w:val="24"/>
          <w:u w:val="none"/>
        </w:rPr>
        <w:t> </w:t>
      </w:r>
      <w:r>
        <w:rPr>
          <w:rFonts w:ascii="Times New Roman" w:hAnsi="Times New Roman" w:cs="Times New Roman"/>
          <w:b/>
          <w:color w:val="000000"/>
          <w:spacing w:val="0"/>
          <w:w w:val="80"/>
          <w:position w:val="0"/>
          <w:sz w:val="24"/>
          <w:u w:val="none"/>
        </w:rPr>
        <w:t>...............................................................................................</w:t>
      </w:r>
      <w:r>
        <w:rPr>
          <w:rFonts w:cs="Calibri"/>
          <w:spacing w:val="6"/>
          <w:w w:val="100"/>
        </w:rPr>
        <w:tab/>
      </w:r>
      <w:r>
        <w:rPr>
          <w:rFonts w:ascii="Times New Roman" w:hAnsi="Times New Roman" w:cs="Times New Roman"/>
          <w:b/>
          <w:color w:val="000000"/>
          <w:spacing w:val="-1"/>
          <w:w w:val="80"/>
          <w:position w:val="0"/>
          <w:sz w:val="24"/>
          <w:u w:val="none"/>
        </w:rPr>
        <w:t>18</w:t>
      </w:r>
    </w:p>
    <w:p>
      <w:pPr>
        <w:tabs>
          <w:tab w:val="left" w:pos="8118"/>
        </w:tabs>
        <w:spacing w:before="0" w:after="0" w:line="451" w:lineRule="exact"/>
        <w:ind w:left="60" w:firstLine="0"/>
        <w:jc w:val="left"/>
        <w:sectPr>
          <w:type w:val="continuous"/>
          <w:pgSz w:w="11906" w:h="16839"/>
          <w:pgMar w:top="1440" w:right="1380" w:bottom="1200" w:left="1740" w:header="0" w:footer="0" w:gutter="0"/>
          <w:pgNumType w:start="15"/>
          <w:cols w:num="1" w:space="720"/>
        </w:sectPr>
      </w:pPr>
      <w:r>
        <w:rPr>
          <w:rFonts w:ascii="Times New Roman" w:hAnsi="Times New Roman" w:cs="Times New Roman"/>
          <w:color w:val="000000"/>
          <w:spacing w:val="0"/>
          <w:w w:val="100"/>
          <w:position w:val="0"/>
          <w:sz w:val="24"/>
          <w:u w:val="none"/>
        </w:rPr>
        <w:t>Addition:</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Explanation</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of</w:t>
      </w:r>
      <w:r>
        <w:rPr>
          <w:rFonts w:ascii="Calibri" w:hAnsi="Calibri" w:cs="Calibri"/>
          <w:color w:val="000000"/>
          <w:spacing w:val="5"/>
          <w:w w:val="100"/>
          <w:sz w:val="24"/>
          <w:u w:val="none"/>
        </w:rPr>
        <w:t> </w:t>
      </w:r>
      <w:r>
        <w:rPr>
          <w:rFonts w:ascii="Times New Roman" w:hAnsi="Times New Roman" w:cs="Times New Roman"/>
          <w:color w:val="000000"/>
          <w:spacing w:val="0"/>
          <w:w w:val="100"/>
          <w:position w:val="0"/>
          <w:sz w:val="24"/>
          <w:u w:val="none"/>
        </w:rPr>
        <w:t>provisions............................................................................</w:t>
      </w:r>
      <w:r>
        <w:rPr>
          <w:rFonts w:cs="Calibri"/>
          <w:spacing w:val="-1"/>
          <w:w w:val="100"/>
        </w:rPr>
        <w:tab/>
      </w:r>
      <w:r>
        <w:rPr>
          <w:rFonts w:ascii="Times New Roman" w:hAnsi="Times New Roman" w:cs="Times New Roman"/>
          <w:b/>
          <w:color w:val="000000"/>
          <w:spacing w:val="-1"/>
          <w:w w:val="80"/>
          <w:position w:val="0"/>
          <w:sz w:val="24"/>
          <w:u w:val="none"/>
        </w:rPr>
        <w:t>19</w:t>
      </w:r>
    </w:p>
    <w:p>
      <w:pPr>
        <w:spacing w:before="0" w:after="0" w:line="240" w:lineRule="exact"/>
      </w:pPr>
      <w:bookmarkStart w:id="6" w:name="6"/>
      <w:bookmarkEnd w:id="6"/>
    </w:p>
    <w:p>
      <w:pPr>
        <w:spacing w:before="0" w:after="0" w:line="240" w:lineRule="exact"/>
      </w:pPr>
    </w:p>
    <w:p>
      <w:pPr>
        <w:spacing w:before="0" w:after="0" w:line="240" w:lineRule="exact"/>
      </w:pPr>
    </w:p>
    <w:p>
      <w:pPr>
        <w:spacing w:before="0" w:after="0" w:line="254" w:lineRule="exact"/>
      </w:pPr>
    </w:p>
    <w:p>
      <w:pPr>
        <w:widowControl/>
        <w:jc w:val="left"/>
        <w:sectPr>
          <w:type w:val="continuous"/>
          <w:pgSz w:w="11906" w:h="16838"/>
          <w:pgMar w:top="932" w:right="1376" w:bottom="692" w:left="1736" w:header="0" w:footer="0" w:gutter="0"/>
          <w:pgNumType w:start="16"/>
          <w:cols w:num="1" w:space="720"/>
          <w:docGrid w:type="lines" w:linePitch="312" w:charSpace="0"/>
        </w:sectPr>
      </w:pPr>
    </w:p>
    <w:p>
      <w:pPr>
        <w:spacing w:before="0" w:after="0" w:line="343" w:lineRule="exact"/>
        <w:ind w:left="64" w:firstLine="3673"/>
        <w:jc w:val="left"/>
      </w:pPr>
      <w:r>
        <w:rPr>
          <w:rFonts w:ascii="Times New Roman" w:hAnsi="Times New Roman" w:cs="Times New Roman"/>
          <w:b/>
          <w:color w:val="000000"/>
          <w:spacing w:val="-1"/>
          <w:w w:val="95"/>
          <w:position w:val="0"/>
          <w:sz w:val="32"/>
          <w:u w:val="none"/>
        </w:rPr>
        <w:t>1</w:t>
      </w:r>
      <w:r>
        <w:rPr>
          <w:rFonts w:ascii="Calibri" w:hAnsi="Calibri" w:cs="Calibri"/>
          <w:color w:val="000000"/>
          <w:spacing w:val="0"/>
          <w:w w:val="224"/>
          <w:sz w:val="32"/>
          <w:u w:val="none"/>
        </w:rPr>
        <w:t> </w:t>
      </w:r>
      <w:r>
        <w:rPr>
          <w:rFonts w:ascii="宋体" w:eastAsia="宋体" w:hAnsi="宋体" w:cs="宋体"/>
          <w:color w:val="000000"/>
          <w:spacing w:val="0"/>
          <w:w w:val="100"/>
          <w:position w:val="2"/>
          <w:sz w:val="32"/>
          <w:u w:val="none"/>
        </w:rPr>
        <w:t>总则</w:t>
      </w:r>
    </w:p>
    <w:p>
      <w:pPr>
        <w:spacing w:before="0" w:after="0" w:line="240" w:lineRule="exact"/>
        <w:ind w:left="64" w:firstLine="3673"/>
      </w:pPr>
    </w:p>
    <w:p>
      <w:pPr>
        <w:spacing w:before="0" w:after="0" w:line="240" w:lineRule="exact"/>
        <w:ind w:left="64" w:firstLine="3673"/>
      </w:pPr>
    </w:p>
    <w:p>
      <w:pPr>
        <w:spacing w:before="0" w:after="0" w:line="333" w:lineRule="exact"/>
        <w:ind w:left="64" w:firstLine="0"/>
        <w:jc w:val="left"/>
      </w:pPr>
      <w:r>
        <w:rPr>
          <w:rFonts w:ascii="Times New Roman" w:hAnsi="Times New Roman" w:cs="Times New Roman"/>
          <w:color w:val="000000"/>
          <w:spacing w:val="-1"/>
          <w:w w:val="100"/>
          <w:position w:val="0"/>
          <w:sz w:val="24"/>
          <w:u w:val="none"/>
        </w:rPr>
        <w:t>1.0.1</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为指导山东省城镇供水设施建设与改造，提升饮用水安全保障能力和现代</w:t>
      </w:r>
    </w:p>
    <w:p>
      <w:pPr>
        <w:spacing w:before="0" w:after="0" w:line="468" w:lineRule="exact"/>
        <w:ind w:left="64" w:firstLine="0"/>
        <w:jc w:val="left"/>
      </w:pPr>
      <w:r>
        <w:rPr>
          <w:rFonts w:ascii="宋体" w:hAnsi="宋体" w:cs="宋体"/>
          <w:color w:val="000000"/>
          <w:spacing w:val="0"/>
          <w:w w:val="100"/>
          <w:position w:val="0"/>
          <w:sz w:val="24"/>
          <w:u w:val="none"/>
        </w:rPr>
        <w:t>化水平，确保城镇供水水质稳定达到现行国家标准《生活饮用水卫生标准》</w:t>
      </w:r>
      <w:r>
        <w:rPr>
          <w:rFonts w:ascii="Times New Roman" w:hAnsi="Times New Roman" w:cs="Times New Roman"/>
          <w:color w:val="000000"/>
          <w:spacing w:val="-2"/>
          <w:w w:val="100"/>
          <w:position w:val="0"/>
          <w:sz w:val="24"/>
          <w:u w:val="none"/>
        </w:rPr>
        <w:t>GB</w:t>
      </w:r>
    </w:p>
    <w:p>
      <w:pPr>
        <w:spacing w:before="0" w:after="0" w:line="468" w:lineRule="exact"/>
        <w:ind w:left="64" w:firstLine="0"/>
        <w:jc w:val="left"/>
      </w:pPr>
      <w:r>
        <w:rPr>
          <w:rFonts w:ascii="Times New Roman" w:hAnsi="Times New Roman" w:cs="Times New Roman"/>
          <w:color w:val="000000"/>
          <w:spacing w:val="-1"/>
          <w:w w:val="100"/>
          <w:position w:val="0"/>
          <w:sz w:val="24"/>
          <w:u w:val="none"/>
        </w:rPr>
        <w:t>5749</w:t>
      </w:r>
      <w:r>
        <w:rPr>
          <w:rFonts w:ascii="Calibri" w:hAnsi="Calibri" w:cs="Calibri"/>
          <w:color w:val="000000"/>
          <w:spacing w:val="4"/>
          <w:w w:val="100"/>
          <w:sz w:val="24"/>
          <w:u w:val="none"/>
        </w:rPr>
        <w:t> </w:t>
      </w:r>
      <w:r>
        <w:rPr>
          <w:rFonts w:ascii="宋体" w:hAnsi="宋体" w:cs="宋体"/>
          <w:color w:val="000000"/>
          <w:spacing w:val="-1"/>
          <w:w w:val="100"/>
          <w:position w:val="0"/>
          <w:sz w:val="24"/>
          <w:u w:val="none"/>
        </w:rPr>
        <w:t>要求，制订本规程。</w:t>
      </w:r>
    </w:p>
    <w:p>
      <w:pPr>
        <w:spacing w:before="0" w:after="0" w:line="468" w:lineRule="exact"/>
        <w:ind w:left="64" w:firstLine="0"/>
        <w:jc w:val="left"/>
      </w:pPr>
      <w:r>
        <w:rPr>
          <w:rFonts w:ascii="Times New Roman" w:hAnsi="Times New Roman" w:cs="Times New Roman"/>
          <w:color w:val="000000"/>
          <w:spacing w:val="-1"/>
          <w:w w:val="100"/>
          <w:position w:val="0"/>
          <w:sz w:val="24"/>
          <w:u w:val="none"/>
        </w:rPr>
        <w:t>1.0.2</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本规程适用于山东省城镇供水设施的新建与改建工程的设计、施工、运行</w:t>
      </w:r>
    </w:p>
    <w:p>
      <w:pPr>
        <w:spacing w:before="0" w:after="0" w:line="450" w:lineRule="exact"/>
        <w:ind w:left="64" w:firstLine="0"/>
        <w:jc w:val="left"/>
      </w:pPr>
      <w:r>
        <w:rPr>
          <w:rFonts w:ascii="宋体" w:hAnsi="宋体" w:cs="宋体"/>
          <w:color w:val="000000"/>
          <w:spacing w:val="0"/>
          <w:w w:val="100"/>
          <w:position w:val="0"/>
          <w:sz w:val="24"/>
          <w:u w:val="none"/>
        </w:rPr>
        <w:t>管理和水质监管，农村供水可参照执行。</w:t>
      </w:r>
    </w:p>
    <w:p>
      <w:pPr>
        <w:spacing w:before="0" w:after="0" w:line="221" w:lineRule="exact"/>
        <w:ind w:left="64" w:firstLine="0"/>
      </w:pPr>
    </w:p>
    <w:p>
      <w:pPr>
        <w:spacing w:before="0" w:after="0" w:line="266" w:lineRule="exact"/>
        <w:ind w:left="64" w:firstLine="0"/>
        <w:jc w:val="left"/>
      </w:pPr>
      <w:r>
        <w:rPr>
          <w:rFonts w:ascii="Times New Roman" w:hAnsi="Times New Roman" w:cs="Times New Roman"/>
          <w:color w:val="000000"/>
          <w:spacing w:val="-1"/>
          <w:w w:val="100"/>
          <w:position w:val="0"/>
          <w:sz w:val="24"/>
          <w:u w:val="none"/>
        </w:rPr>
        <w:t>1.0.3</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城镇供水设施建设及改造除应符合本规程外，还应符合国家和山东省现行</w:t>
      </w:r>
    </w:p>
    <w:p>
      <w:pPr>
        <w:spacing w:before="0" w:after="0" w:line="450" w:lineRule="exact"/>
        <w:ind w:left="64" w:firstLine="0"/>
        <w:jc w:val="left"/>
      </w:pPr>
      <w:r>
        <w:rPr>
          <w:rFonts w:ascii="宋体" w:hAnsi="宋体" w:cs="宋体"/>
          <w:color w:val="000000"/>
          <w:spacing w:val="-1"/>
          <w:w w:val="100"/>
          <w:position w:val="0"/>
          <w:sz w:val="24"/>
          <w:u w:val="none"/>
        </w:rPr>
        <w:t>有关标准的规定。</w:t>
      </w:r>
    </w:p>
    <w:p>
      <w:pPr>
        <w:spacing w:before="0" w:after="0" w:line="240" w:lineRule="exact"/>
        <w:ind w:left="64" w:firstLine="0"/>
      </w:pPr>
    </w:p>
    <w:p>
      <w:pPr>
        <w:spacing w:before="0" w:after="0" w:line="240" w:lineRule="exact"/>
        <w:ind w:left="64" w:firstLine="0"/>
      </w:pPr>
    </w:p>
    <w:p>
      <w:pPr>
        <w:spacing w:before="0" w:after="0" w:line="240" w:lineRule="exact"/>
        <w:ind w:left="64" w:firstLine="0"/>
      </w:pPr>
    </w:p>
    <w:p>
      <w:pPr>
        <w:spacing w:before="0" w:after="0" w:line="240" w:lineRule="exact"/>
        <w:ind w:left="64" w:firstLine="0"/>
      </w:pPr>
    </w:p>
    <w:p>
      <w:pPr>
        <w:spacing w:before="0" w:after="0" w:line="240" w:lineRule="exact"/>
        <w:ind w:left="64" w:firstLine="0"/>
      </w:pPr>
    </w:p>
    <w:p>
      <w:pPr>
        <w:spacing w:before="0" w:after="0" w:line="240" w:lineRule="exact"/>
        <w:ind w:left="64" w:firstLine="0"/>
      </w:pPr>
    </w:p>
    <w:p>
      <w:pPr>
        <w:spacing w:before="0" w:after="0" w:line="240" w:lineRule="exact"/>
        <w:ind w:left="64" w:firstLine="0"/>
      </w:pPr>
    </w:p>
    <w:p>
      <w:pPr>
        <w:spacing w:before="0" w:after="0" w:line="240" w:lineRule="exact"/>
        <w:ind w:left="64" w:firstLine="0"/>
      </w:pPr>
    </w:p>
    <w:p>
      <w:pPr>
        <w:spacing w:before="0" w:after="0" w:line="1142" w:lineRule="exact"/>
        <w:ind w:left="64" w:firstLine="1033"/>
        <w:jc w:val="left"/>
        <w:rPr>
          <w:rFonts w:hint="eastAsia"/>
        </w:rPr>
      </w:pPr>
    </w:p>
    <w:p>
      <w:pPr>
        <w:widowControl/>
        <w:jc w:val="left"/>
        <w:sectPr>
          <w:type w:val="continuous"/>
          <w:pgSz w:w="11906" w:h="16838"/>
          <w:pgMar w:top="932" w:right="1376" w:bottom="692" w:left="1736" w:header="0" w:footer="0" w:gutter="0"/>
          <w:pgNumType w:start="17"/>
          <w:cols w:num="1" w:space="708" w:equalWidth="0">
            <w:col w:w="8794" w:space="0"/>
          </w:cols>
          <w:docGrid w:type="lines" w:linePitch="312" w:charSpace="0"/>
        </w:sectPr>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40" w:lineRule="exact"/>
        <w:ind w:left="64" w:firstLine="1033"/>
      </w:pPr>
    </w:p>
    <w:p>
      <w:pPr>
        <w:spacing w:before="0" w:after="0" w:line="272" w:lineRule="exact"/>
        <w:ind w:left="64" w:firstLine="1033"/>
      </w:pPr>
    </w:p>
    <w:p>
      <w:pPr>
        <w:widowControl/>
        <w:jc w:val="left"/>
        <w:sectPr>
          <w:type w:val="continuous"/>
          <w:pgSz w:w="11906" w:h="16838"/>
          <w:pgMar w:top="932" w:right="1376" w:bottom="692" w:left="1736" w:header="0" w:footer="0" w:gutter="0"/>
          <w:pgNumType w:start="18"/>
          <w:cols w:num="1" w:space="720"/>
          <w:docGrid w:type="lines" w:linePitch="312" w:charSpace="0"/>
        </w:sectPr>
      </w:pPr>
    </w:p>
    <w:p>
      <w:pPr>
        <w:spacing w:before="0" w:after="0" w:line="180" w:lineRule="exact"/>
        <w:ind w:left="4171" w:firstLine="0"/>
        <w:jc w:val="left"/>
      </w:pPr>
      <w:r>
        <w:rPr>
          <w:rFonts w:ascii="Calibri" w:hAnsi="Calibri" w:cs="Calibri"/>
          <w:color w:val="000000"/>
          <w:spacing w:val="-1"/>
          <w:w w:val="100"/>
          <w:position w:val="0"/>
          <w:sz w:val="18"/>
          <w:u w:val="none"/>
        </w:rPr>
        <w:t>1</w:t>
      </w:r>
    </w:p>
    <w:p>
      <w:pPr>
        <w:widowControl/>
        <w:jc w:val="left"/>
        <w:sectPr>
          <w:type w:val="continuous"/>
          <w:pgSz w:w="11906" w:h="16838"/>
          <w:pgMar w:top="932" w:right="1376" w:bottom="692" w:left="1736" w:header="0" w:footer="0" w:gutter="0"/>
          <w:pgNumType w:start="19"/>
          <w:cols w:num="1" w:space="708" w:equalWidth="0">
            <w:col w:w="8794" w:space="0"/>
          </w:cols>
          <w:docGrid w:type="lines" w:linePitch="312" w:charSpace="0"/>
        </w:sectPr>
      </w:pPr>
    </w:p>
    <w:p>
      <w:pPr>
        <w:spacing w:before="0" w:after="0" w:line="240" w:lineRule="exact"/>
      </w:pPr>
      <w:bookmarkStart w:id="7" w:name="7"/>
      <w:bookmarkEnd w:id="7"/>
    </w:p>
    <w:p>
      <w:pPr>
        <w:spacing w:before="0" w:after="0" w:line="240" w:lineRule="exact"/>
      </w:pPr>
    </w:p>
    <w:p>
      <w:pPr>
        <w:spacing w:before="0" w:after="0" w:line="240" w:lineRule="exact"/>
      </w:pPr>
    </w:p>
    <w:p>
      <w:pPr>
        <w:spacing w:before="0" w:after="0" w:line="254" w:lineRule="exact"/>
      </w:pPr>
    </w:p>
    <w:p>
      <w:pPr>
        <w:widowControl/>
        <w:jc w:val="left"/>
        <w:sectPr>
          <w:type w:val="continuous"/>
          <w:pgSz w:w="11906" w:h="16839"/>
          <w:pgMar w:top="932" w:right="1266" w:bottom="692" w:left="1626" w:header="0" w:footer="0" w:gutter="0"/>
          <w:pgNumType w:start="20"/>
          <w:cols w:num="1" w:space="720"/>
          <w:docGrid w:type="lines" w:linePitch="312" w:charSpace="0"/>
        </w:sectPr>
      </w:pPr>
    </w:p>
    <w:p>
      <w:pPr>
        <w:spacing w:before="0" w:after="0" w:line="343" w:lineRule="exact"/>
        <w:ind w:left="174" w:firstLine="3673"/>
        <w:jc w:val="left"/>
      </w:pPr>
      <w:r>
        <w:pict>
          <v:shape id="_x0000_s2056" o:spid="_x0000_s1031" type="#_x0000_t202" style="width:332pt;height:53pt;margin-top:397.7pt;margin-left:141.65pt;mso-height-relative:page;mso-position-horizontal-relative:page;mso-position-vertical-relative:page;mso-width-relative:page;position:absolute;z-index:-25165209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Times New Roman" w:hAnsi="Times New Roman" w:cs="Times New Roman"/>
          <w:b/>
          <w:color w:val="000000"/>
          <w:spacing w:val="-1"/>
          <w:w w:val="95"/>
          <w:position w:val="0"/>
          <w:sz w:val="32"/>
          <w:u w:val="none"/>
        </w:rPr>
        <w:t>2</w:t>
      </w:r>
      <w:r>
        <w:rPr>
          <w:rFonts w:ascii="Calibri" w:hAnsi="Calibri" w:cs="Calibri"/>
          <w:color w:val="000000"/>
          <w:spacing w:val="0"/>
          <w:w w:val="224"/>
          <w:sz w:val="32"/>
          <w:u w:val="none"/>
        </w:rPr>
        <w:t> </w:t>
      </w:r>
      <w:r>
        <w:rPr>
          <w:rFonts w:ascii="宋体" w:eastAsia="宋体" w:hAnsi="宋体" w:cs="宋体"/>
          <w:color w:val="000000"/>
          <w:spacing w:val="0"/>
          <w:w w:val="100"/>
          <w:position w:val="2"/>
          <w:sz w:val="32"/>
          <w:u w:val="none"/>
        </w:rPr>
        <w:t>术语</w:t>
      </w:r>
    </w:p>
    <w:p>
      <w:pPr>
        <w:spacing w:before="0" w:after="0" w:line="240" w:lineRule="exact"/>
        <w:ind w:left="174" w:firstLine="3673"/>
      </w:pPr>
    </w:p>
    <w:p>
      <w:pPr>
        <w:spacing w:before="0" w:after="0" w:line="240" w:lineRule="exact"/>
        <w:ind w:left="174" w:firstLine="3673"/>
      </w:pPr>
    </w:p>
    <w:p>
      <w:pPr>
        <w:spacing w:before="0" w:after="0" w:line="333" w:lineRule="exact"/>
        <w:ind w:left="174" w:firstLine="0"/>
        <w:jc w:val="left"/>
      </w:pPr>
      <w:r>
        <w:rPr>
          <w:rFonts w:ascii="Times New Roman" w:hAnsi="Times New Roman" w:cs="Times New Roman"/>
          <w:color w:val="000000"/>
          <w:spacing w:val="-1"/>
          <w:w w:val="100"/>
          <w:position w:val="0"/>
          <w:sz w:val="24"/>
          <w:u w:val="none"/>
        </w:rPr>
        <w:t>2.0.1</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多水源优化调度</w:t>
      </w:r>
      <w:r>
        <w:rPr>
          <w:rFonts w:ascii="Calibri" w:hAnsi="Calibri" w:cs="Calibri"/>
          <w:color w:val="000000"/>
          <w:spacing w:val="0"/>
          <w:w w:val="222"/>
          <w:sz w:val="24"/>
          <w:u w:val="none"/>
        </w:rPr>
        <w:t> </w:t>
      </w:r>
      <w:r>
        <w:rPr>
          <w:rFonts w:ascii="Times New Roman" w:hAnsi="Times New Roman" w:cs="Times New Roman"/>
          <w:color w:val="000000"/>
          <w:spacing w:val="-1"/>
          <w:w w:val="100"/>
          <w:position w:val="0"/>
          <w:sz w:val="24"/>
          <w:u w:val="none"/>
        </w:rPr>
        <w:t>multi-water</w:t>
      </w:r>
      <w:r>
        <w:rPr>
          <w:rFonts w:ascii="Calibri" w:hAnsi="Calibri" w:cs="Calibri"/>
          <w:color w:val="000000"/>
          <w:spacing w:val="3"/>
          <w:w w:val="100"/>
          <w:sz w:val="24"/>
          <w:u w:val="none"/>
        </w:rPr>
        <w:t> </w:t>
      </w:r>
      <w:r>
        <w:rPr>
          <w:rFonts w:ascii="Times New Roman" w:hAnsi="Times New Roman" w:cs="Times New Roman"/>
          <w:color w:val="000000"/>
          <w:spacing w:val="-1"/>
          <w:w w:val="100"/>
          <w:position w:val="0"/>
          <w:sz w:val="24"/>
          <w:u w:val="none"/>
        </w:rPr>
        <w:t>sources</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optimal</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operation</w:t>
      </w:r>
    </w:p>
    <w:p>
      <w:pPr>
        <w:spacing w:before="0" w:after="0" w:line="450" w:lineRule="exact"/>
        <w:ind w:left="174" w:firstLine="480"/>
        <w:jc w:val="left"/>
      </w:pPr>
      <w:r>
        <w:rPr>
          <w:rFonts w:ascii="宋体" w:eastAsia="宋体" w:hAnsi="宋体" w:cs="宋体"/>
          <w:color w:val="000000"/>
          <w:spacing w:val="-3"/>
          <w:w w:val="100"/>
          <w:position w:val="0"/>
          <w:sz w:val="24"/>
          <w:u w:val="none"/>
        </w:rPr>
        <w:t>通过系统分析方法及最优化手段，选择满足既定目标和约束条件的多水源最</w:t>
      </w:r>
    </w:p>
    <w:p>
      <w:pPr>
        <w:spacing w:before="0" w:after="0" w:line="468" w:lineRule="exact"/>
        <w:ind w:left="174" w:firstLine="0"/>
        <w:jc w:val="left"/>
      </w:pPr>
      <w:r>
        <w:rPr>
          <w:rFonts w:ascii="宋体" w:hAnsi="宋体" w:cs="宋体"/>
          <w:color w:val="000000"/>
          <w:spacing w:val="-1"/>
          <w:w w:val="100"/>
          <w:position w:val="0"/>
          <w:sz w:val="24"/>
          <w:u w:val="none"/>
        </w:rPr>
        <w:t>佳调度策略的方法。</w:t>
      </w:r>
    </w:p>
    <w:p>
      <w:pPr>
        <w:spacing w:before="0" w:after="0" w:line="228" w:lineRule="exact"/>
        <w:ind w:left="174" w:firstLine="0"/>
      </w:pPr>
    </w:p>
    <w:p>
      <w:pPr>
        <w:tabs>
          <w:tab w:val="left" w:pos="3440"/>
        </w:tabs>
        <w:spacing w:before="0" w:after="0" w:line="258" w:lineRule="exact"/>
        <w:ind w:left="174" w:firstLine="0"/>
        <w:jc w:val="left"/>
      </w:pPr>
      <w:r>
        <w:rPr>
          <w:rFonts w:ascii="Times New Roman" w:hAnsi="Times New Roman" w:cs="Times New Roman"/>
          <w:color w:val="000000"/>
          <w:spacing w:val="-1"/>
          <w:w w:val="100"/>
          <w:position w:val="0"/>
          <w:sz w:val="24"/>
          <w:u w:val="none"/>
        </w:rPr>
        <w:t>2.0.2</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沉淀气浮</w:t>
      </w:r>
      <w:r>
        <w:rPr>
          <w:rFonts w:ascii="Calibri" w:hAnsi="Calibri" w:cs="Calibri"/>
          <w:color w:val="000000"/>
          <w:spacing w:val="0"/>
          <w:w w:val="221"/>
          <w:sz w:val="24"/>
          <w:u w:val="none"/>
        </w:rPr>
        <w:t> </w:t>
      </w:r>
      <w:r>
        <w:rPr>
          <w:rFonts w:ascii="Times New Roman" w:hAnsi="Times New Roman" w:cs="Times New Roman"/>
          <w:color w:val="000000"/>
          <w:spacing w:val="-1"/>
          <w:w w:val="100"/>
          <w:position w:val="0"/>
          <w:sz w:val="24"/>
          <w:u w:val="none"/>
        </w:rPr>
        <w:t>sedimentation</w:t>
      </w:r>
      <w:r>
        <w:rPr>
          <w:rFonts w:cs="Calibri"/>
          <w:color w:val="000000"/>
          <w:spacing w:val="-1"/>
          <w:w w:val="100"/>
          <w:u w:val="none"/>
        </w:rPr>
        <w:tab/>
      </w:r>
      <w:r>
        <w:rPr>
          <w:rFonts w:ascii="Times New Roman" w:hAnsi="Times New Roman" w:cs="Times New Roman"/>
          <w:color w:val="000000"/>
          <w:spacing w:val="-1"/>
          <w:w w:val="100"/>
          <w:position w:val="0"/>
          <w:sz w:val="24"/>
          <w:u w:val="none"/>
        </w:rPr>
        <w:t>air</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floatation</w:t>
      </w:r>
    </w:p>
    <w:p>
      <w:pPr>
        <w:spacing w:before="0" w:after="0" w:line="450" w:lineRule="exact"/>
        <w:ind w:left="174" w:firstLine="480"/>
        <w:jc w:val="left"/>
      </w:pPr>
      <w:r>
        <w:rPr>
          <w:rFonts w:ascii="宋体" w:eastAsia="宋体" w:hAnsi="宋体" w:cs="宋体"/>
          <w:color w:val="000000"/>
          <w:spacing w:val="0"/>
          <w:w w:val="100"/>
          <w:position w:val="0"/>
          <w:sz w:val="24"/>
          <w:u w:val="none"/>
        </w:rPr>
        <w:t>将气浮与沉淀相结合，兼具沉淀池和气浮池的双重除污染机理和作用特点，</w:t>
      </w:r>
    </w:p>
    <w:p>
      <w:pPr>
        <w:spacing w:before="0" w:after="0" w:line="469" w:lineRule="exact"/>
        <w:ind w:left="174" w:firstLine="0"/>
        <w:jc w:val="left"/>
      </w:pPr>
      <w:r>
        <w:rPr>
          <w:rFonts w:ascii="宋体" w:hAnsi="宋体" w:cs="宋体"/>
          <w:color w:val="000000"/>
          <w:spacing w:val="-1"/>
          <w:w w:val="100"/>
          <w:position w:val="0"/>
          <w:sz w:val="24"/>
          <w:u w:val="none"/>
        </w:rPr>
        <w:t>集成在同一构筑物内的水处理技术。</w:t>
      </w:r>
    </w:p>
    <w:p>
      <w:pPr>
        <w:spacing w:before="0" w:after="0" w:line="228" w:lineRule="exact"/>
        <w:ind w:left="174" w:firstLine="0"/>
      </w:pPr>
    </w:p>
    <w:p>
      <w:pPr>
        <w:spacing w:before="0" w:after="0" w:line="258" w:lineRule="exact"/>
        <w:ind w:left="174" w:firstLine="0"/>
        <w:jc w:val="left"/>
      </w:pPr>
      <w:r>
        <w:rPr>
          <w:rFonts w:ascii="Times New Roman" w:hAnsi="Times New Roman" w:cs="Times New Roman"/>
          <w:color w:val="000000"/>
          <w:spacing w:val="-1"/>
          <w:w w:val="100"/>
          <w:position w:val="0"/>
          <w:sz w:val="24"/>
          <w:u w:val="none"/>
        </w:rPr>
        <w:t>2.0.3</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气浮过滤</w:t>
      </w:r>
      <w:r>
        <w:rPr>
          <w:rFonts w:ascii="Calibri" w:hAnsi="Calibri" w:cs="Calibri"/>
          <w:color w:val="000000"/>
          <w:spacing w:val="0"/>
          <w:w w:val="221"/>
          <w:sz w:val="24"/>
          <w:u w:val="none"/>
        </w:rPr>
        <w:t> </w:t>
      </w:r>
      <w:r>
        <w:rPr>
          <w:rFonts w:ascii="Times New Roman" w:hAnsi="Times New Roman" w:cs="Times New Roman"/>
          <w:color w:val="000000"/>
          <w:spacing w:val="-1"/>
          <w:w w:val="100"/>
          <w:position w:val="0"/>
          <w:sz w:val="24"/>
          <w:u w:val="none"/>
        </w:rPr>
        <w:t>air</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floatation</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filtration</w:t>
      </w:r>
    </w:p>
    <w:p>
      <w:pPr>
        <w:spacing w:before="0" w:after="0" w:line="450" w:lineRule="exact"/>
        <w:ind w:left="174" w:firstLine="480"/>
        <w:jc w:val="left"/>
      </w:pPr>
      <w:r>
        <w:rPr>
          <w:rFonts w:ascii="宋体" w:eastAsia="宋体" w:hAnsi="宋体" w:cs="宋体"/>
          <w:color w:val="000000"/>
          <w:spacing w:val="-3"/>
          <w:w w:val="100"/>
          <w:position w:val="0"/>
          <w:sz w:val="24"/>
          <w:u w:val="none"/>
        </w:rPr>
        <w:t>将气浮与过滤相结合，兼具气浮池和滤池的双重除污染机理和作用特点，集</w:t>
      </w:r>
    </w:p>
    <w:p>
      <w:pPr>
        <w:spacing w:before="0" w:after="0" w:line="468" w:lineRule="exact"/>
        <w:ind w:left="174" w:firstLine="0"/>
        <w:jc w:val="left"/>
      </w:pPr>
      <w:r>
        <w:rPr>
          <w:rFonts w:ascii="宋体" w:hAnsi="宋体" w:cs="宋体"/>
          <w:color w:val="000000"/>
          <w:spacing w:val="-1"/>
          <w:w w:val="100"/>
          <w:position w:val="0"/>
          <w:sz w:val="24"/>
          <w:u w:val="none"/>
        </w:rPr>
        <w:t>成在同一构筑物内的水处理技术。</w:t>
      </w:r>
    </w:p>
    <w:p>
      <w:pPr>
        <w:spacing w:before="0" w:after="0" w:line="228" w:lineRule="exact"/>
        <w:ind w:left="174" w:firstLine="0"/>
      </w:pPr>
    </w:p>
    <w:p>
      <w:pPr>
        <w:spacing w:before="0" w:after="0" w:line="258" w:lineRule="exact"/>
        <w:ind w:left="174" w:firstLine="0"/>
        <w:jc w:val="left"/>
      </w:pPr>
      <w:r>
        <w:rPr>
          <w:rFonts w:ascii="Times New Roman" w:hAnsi="Times New Roman" w:cs="Times New Roman"/>
          <w:color w:val="000000"/>
          <w:spacing w:val="-1"/>
          <w:w w:val="100"/>
          <w:position w:val="0"/>
          <w:sz w:val="24"/>
          <w:u w:val="none"/>
        </w:rPr>
        <w:t>2.0.4</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诱导结晶软化法</w:t>
      </w:r>
      <w:r>
        <w:rPr>
          <w:rFonts w:ascii="Calibri" w:hAnsi="Calibri" w:cs="Calibri"/>
          <w:color w:val="000000"/>
          <w:spacing w:val="0"/>
          <w:w w:val="221"/>
          <w:sz w:val="24"/>
          <w:u w:val="none"/>
        </w:rPr>
        <w:t> </w:t>
      </w:r>
      <w:r>
        <w:rPr>
          <w:rFonts w:ascii="Times New Roman" w:hAnsi="Times New Roman" w:cs="Times New Roman"/>
          <w:color w:val="000000"/>
          <w:spacing w:val="-1"/>
          <w:w w:val="100"/>
          <w:position w:val="0"/>
          <w:sz w:val="24"/>
          <w:u w:val="none"/>
        </w:rPr>
        <w:t>induced</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crystallization</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softening</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method</w:t>
      </w:r>
    </w:p>
    <w:p>
      <w:pPr>
        <w:spacing w:before="0" w:after="0" w:line="450" w:lineRule="exact"/>
        <w:ind w:left="174" w:firstLine="480"/>
        <w:jc w:val="left"/>
      </w:pPr>
      <w:r>
        <w:rPr>
          <w:rFonts w:ascii="宋体" w:hAnsi="宋体" w:cs="宋体"/>
          <w:color w:val="000000"/>
          <w:spacing w:val="-3"/>
          <w:w w:val="100"/>
          <w:position w:val="0"/>
          <w:sz w:val="24"/>
          <w:u w:val="none"/>
        </w:rPr>
        <w:t>通过向原水中投加软化药剂与水中的阴、阳离子反应形成结晶体，并通过诱</w:t>
      </w:r>
    </w:p>
    <w:p>
      <w:pPr>
        <w:spacing w:before="0" w:after="0" w:line="468" w:lineRule="exact"/>
        <w:ind w:left="174" w:firstLine="0"/>
        <w:jc w:val="left"/>
      </w:pPr>
      <w:r>
        <w:rPr>
          <w:rFonts w:ascii="宋体" w:hAnsi="宋体" w:cs="宋体"/>
          <w:color w:val="000000"/>
          <w:spacing w:val="-1"/>
          <w:w w:val="100"/>
          <w:position w:val="0"/>
          <w:sz w:val="24"/>
          <w:u w:val="none"/>
        </w:rPr>
        <w:t>晶沉淀等技术实现结晶物的分离，达到水质软化的目的。</w:t>
      </w:r>
    </w:p>
    <w:p>
      <w:pPr>
        <w:spacing w:before="0" w:after="0" w:line="228" w:lineRule="exact"/>
        <w:ind w:left="174" w:firstLine="0"/>
      </w:pPr>
    </w:p>
    <w:p>
      <w:pPr>
        <w:spacing w:before="0" w:after="0" w:line="258" w:lineRule="exact"/>
        <w:ind w:left="174" w:firstLine="0"/>
        <w:jc w:val="left"/>
      </w:pPr>
      <w:r>
        <w:rPr>
          <w:rFonts w:ascii="Times New Roman" w:hAnsi="Times New Roman" w:cs="Times New Roman"/>
          <w:color w:val="000000"/>
          <w:spacing w:val="-1"/>
          <w:w w:val="100"/>
          <w:position w:val="0"/>
          <w:sz w:val="24"/>
          <w:u w:val="none"/>
        </w:rPr>
        <w:t>2.0.5</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水质监测预警</w:t>
      </w:r>
      <w:r>
        <w:rPr>
          <w:rFonts w:ascii="Calibri" w:hAnsi="Calibri" w:cs="Calibri"/>
          <w:color w:val="000000"/>
          <w:spacing w:val="0"/>
          <w:w w:val="222"/>
          <w:sz w:val="24"/>
          <w:u w:val="none"/>
        </w:rPr>
        <w:t> </w:t>
      </w:r>
      <w:r>
        <w:rPr>
          <w:rFonts w:ascii="Times New Roman" w:hAnsi="Times New Roman" w:cs="Times New Roman"/>
          <w:color w:val="000000"/>
          <w:spacing w:val="0"/>
          <w:w w:val="100"/>
          <w:position w:val="0"/>
          <w:sz w:val="24"/>
          <w:u w:val="none"/>
        </w:rPr>
        <w:t>water</w:t>
      </w:r>
      <w:r>
        <w:rPr>
          <w:rFonts w:ascii="Calibri" w:hAnsi="Calibri" w:cs="Calibri"/>
          <w:color w:val="000000"/>
          <w:spacing w:val="3"/>
          <w:w w:val="100"/>
          <w:sz w:val="24"/>
          <w:u w:val="none"/>
        </w:rPr>
        <w:t> </w:t>
      </w:r>
      <w:r>
        <w:rPr>
          <w:rFonts w:ascii="Times New Roman" w:hAnsi="Times New Roman" w:cs="Times New Roman"/>
          <w:color w:val="000000"/>
          <w:spacing w:val="-1"/>
          <w:w w:val="100"/>
          <w:position w:val="0"/>
          <w:sz w:val="24"/>
          <w:u w:val="none"/>
        </w:rPr>
        <w:t>quality</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monitoring</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and</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warning</w:t>
      </w:r>
    </w:p>
    <w:p>
      <w:pPr>
        <w:spacing w:before="0" w:after="0" w:line="450" w:lineRule="exact"/>
        <w:ind w:left="174" w:firstLine="480"/>
        <w:jc w:val="left"/>
      </w:pPr>
      <w:r>
        <w:rPr>
          <w:rFonts w:ascii="宋体" w:hAnsi="宋体" w:cs="宋体"/>
          <w:color w:val="000000"/>
          <w:spacing w:val="-10"/>
          <w:w w:val="100"/>
          <w:position w:val="0"/>
          <w:sz w:val="24"/>
          <w:u w:val="none"/>
        </w:rPr>
        <w:t>对城镇给水原水、出厂水、管网水、二次供水等各环节水质进行实验室检测、</w:t>
      </w:r>
    </w:p>
    <w:p>
      <w:pPr>
        <w:spacing w:before="0" w:after="0" w:line="468" w:lineRule="exact"/>
        <w:ind w:left="174" w:firstLine="0"/>
        <w:jc w:val="left"/>
      </w:pPr>
      <w:r>
        <w:rPr>
          <w:rFonts w:ascii="宋体" w:hAnsi="宋体" w:cs="宋体"/>
          <w:color w:val="000000"/>
          <w:spacing w:val="0"/>
          <w:w w:val="100"/>
          <w:position w:val="0"/>
          <w:sz w:val="24"/>
          <w:u w:val="none"/>
        </w:rPr>
        <w:t>在线监测，并据上述数据以对其变化趋势做出预判和预警。</w:t>
      </w:r>
    </w:p>
    <w:p>
      <w:pPr>
        <w:widowControl/>
        <w:jc w:val="left"/>
        <w:sectPr>
          <w:type w:val="continuous"/>
          <w:pgSz w:w="11906" w:h="16839"/>
          <w:pgMar w:top="932" w:right="1266" w:bottom="692" w:left="1626" w:header="0" w:footer="0" w:gutter="0"/>
          <w:pgNumType w:start="21"/>
          <w:cols w:num="1" w:space="708" w:equalWidth="0">
            <w:col w:w="9014" w:space="0"/>
          </w:cols>
          <w:docGrid w:type="lines" w:linePitch="312" w:charSpace="0"/>
        </w:sectPr>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240" w:lineRule="exact"/>
        <w:ind w:left="174" w:firstLine="0"/>
      </w:pPr>
    </w:p>
    <w:p>
      <w:pPr>
        <w:spacing w:before="0" w:after="0" w:line="310" w:lineRule="exact"/>
        <w:ind w:left="174" w:firstLine="0"/>
      </w:pPr>
    </w:p>
    <w:p>
      <w:pPr>
        <w:widowControl/>
        <w:jc w:val="left"/>
        <w:sectPr>
          <w:type w:val="continuous"/>
          <w:pgSz w:w="11906" w:h="16839"/>
          <w:pgMar w:top="932" w:right="1266" w:bottom="692" w:left="1626" w:header="0" w:footer="0" w:gutter="0"/>
          <w:pgNumType w:start="22"/>
          <w:cols w:num="1" w:space="720"/>
          <w:docGrid w:type="lines" w:linePitch="312" w:charSpace="0"/>
        </w:sectPr>
      </w:pPr>
    </w:p>
    <w:p>
      <w:pPr>
        <w:spacing w:before="0" w:after="0" w:line="180" w:lineRule="exact"/>
        <w:ind w:left="4281" w:firstLine="0"/>
        <w:jc w:val="left"/>
      </w:pPr>
      <w:r>
        <w:rPr>
          <w:rFonts w:ascii="Calibri" w:hAnsi="Calibri" w:cs="Calibri"/>
          <w:color w:val="000000"/>
          <w:spacing w:val="-1"/>
          <w:w w:val="100"/>
          <w:position w:val="0"/>
          <w:sz w:val="18"/>
          <w:u w:val="none"/>
        </w:rPr>
        <w:t>2</w:t>
      </w:r>
    </w:p>
    <w:p>
      <w:pPr>
        <w:widowControl/>
        <w:jc w:val="left"/>
        <w:sectPr>
          <w:type w:val="continuous"/>
          <w:pgSz w:w="11906" w:h="16839"/>
          <w:pgMar w:top="932" w:right="1266" w:bottom="692" w:left="1626" w:header="0" w:footer="0" w:gutter="0"/>
          <w:pgNumType w:start="23"/>
          <w:cols w:num="1" w:space="708" w:equalWidth="0">
            <w:col w:w="9014" w:space="0"/>
          </w:cols>
          <w:docGrid w:type="lines" w:linePitch="312" w:charSpace="0"/>
        </w:sectPr>
      </w:pPr>
    </w:p>
    <w:p>
      <w:pPr>
        <w:spacing w:before="0" w:after="0" w:line="240" w:lineRule="exact"/>
      </w:pPr>
      <w:bookmarkStart w:id="8" w:name="8"/>
      <w:bookmarkEnd w:id="8"/>
    </w:p>
    <w:p>
      <w:pPr>
        <w:spacing w:before="0" w:after="0" w:line="240" w:lineRule="exact"/>
      </w:pPr>
    </w:p>
    <w:p>
      <w:pPr>
        <w:spacing w:before="0" w:after="0" w:line="240" w:lineRule="exact"/>
      </w:pPr>
    </w:p>
    <w:p>
      <w:pPr>
        <w:spacing w:before="0" w:after="0" w:line="254" w:lineRule="exact"/>
      </w:pPr>
    </w:p>
    <w:p>
      <w:pPr>
        <w:widowControl/>
        <w:jc w:val="left"/>
        <w:sectPr>
          <w:type w:val="continuous"/>
          <w:pgSz w:w="11906" w:h="16838"/>
          <w:pgMar w:top="932" w:right="1380" w:bottom="692" w:left="1740" w:header="0" w:footer="0" w:gutter="0"/>
          <w:pgNumType w:start="24"/>
          <w:cols w:num="1" w:space="720"/>
          <w:docGrid w:type="lines" w:linePitch="312" w:charSpace="0"/>
        </w:sectPr>
      </w:pPr>
    </w:p>
    <w:p>
      <w:pPr>
        <w:spacing w:before="0" w:after="0" w:line="343" w:lineRule="exact"/>
        <w:ind w:left="61" w:firstLine="3351"/>
        <w:jc w:val="left"/>
      </w:pPr>
      <w:r>
        <w:pict>
          <v:shape id="_x0000_s2057" o:spid="_x0000_s1032" type="#_x0000_t202" style="width:332pt;height:53pt;margin-top:397.7pt;margin-left:141.65pt;mso-height-relative:page;mso-position-horizontal-relative:page;mso-position-vertical-relative:page;mso-width-relative:page;position:absolute;z-index:-25165107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Times New Roman" w:hAnsi="Times New Roman" w:cs="Times New Roman"/>
          <w:b/>
          <w:color w:val="000000"/>
          <w:spacing w:val="-1"/>
          <w:w w:val="95"/>
          <w:position w:val="0"/>
          <w:sz w:val="32"/>
          <w:u w:val="none"/>
        </w:rPr>
        <w:t>3</w:t>
      </w:r>
      <w:r>
        <w:rPr>
          <w:rFonts w:ascii="Calibri" w:hAnsi="Calibri" w:cs="Calibri"/>
          <w:color w:val="000000"/>
          <w:spacing w:val="0"/>
          <w:w w:val="224"/>
          <w:sz w:val="32"/>
          <w:u w:val="none"/>
        </w:rPr>
        <w:t> </w:t>
      </w:r>
      <w:r>
        <w:rPr>
          <w:rFonts w:ascii="宋体" w:eastAsia="宋体" w:hAnsi="宋体" w:cs="宋体"/>
          <w:color w:val="000000"/>
          <w:spacing w:val="0"/>
          <w:w w:val="100"/>
          <w:position w:val="2"/>
          <w:sz w:val="32"/>
          <w:u w:val="none"/>
        </w:rPr>
        <w:t>基本规定</w:t>
      </w:r>
    </w:p>
    <w:p>
      <w:pPr>
        <w:spacing w:before="0" w:after="0" w:line="240" w:lineRule="exact"/>
        <w:ind w:left="61" w:firstLine="3351"/>
      </w:pPr>
    </w:p>
    <w:p>
      <w:pPr>
        <w:spacing w:before="0" w:after="0" w:line="240" w:lineRule="exact"/>
        <w:ind w:left="61" w:firstLine="3351"/>
      </w:pPr>
    </w:p>
    <w:p>
      <w:pPr>
        <w:spacing w:before="0" w:after="0" w:line="333" w:lineRule="exact"/>
        <w:ind w:left="61" w:firstLine="0"/>
        <w:jc w:val="left"/>
      </w:pPr>
      <w:r>
        <w:rPr>
          <w:rFonts w:ascii="Times New Roman" w:hAnsi="Times New Roman" w:cs="Times New Roman"/>
          <w:color w:val="000000"/>
          <w:spacing w:val="-1"/>
          <w:w w:val="100"/>
          <w:position w:val="0"/>
          <w:sz w:val="24"/>
          <w:u w:val="none"/>
        </w:rPr>
        <w:t>3.0.1</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供水单位应着力保障供水安全、提升供水服务、降低能耗物耗，同时重视</w:t>
      </w:r>
    </w:p>
    <w:p>
      <w:pPr>
        <w:spacing w:before="0" w:after="0" w:line="450" w:lineRule="exact"/>
        <w:ind w:left="61" w:firstLine="0"/>
        <w:jc w:val="left"/>
      </w:pPr>
      <w:r>
        <w:rPr>
          <w:rFonts w:ascii="宋体" w:hAnsi="宋体" w:cs="宋体"/>
          <w:color w:val="000000"/>
          <w:spacing w:val="-1"/>
          <w:w w:val="100"/>
          <w:position w:val="0"/>
          <w:sz w:val="24"/>
          <w:u w:val="none"/>
        </w:rPr>
        <w:t>供水应急管控与救援体系建设，提高应急供水能力。</w:t>
      </w:r>
    </w:p>
    <w:p>
      <w:pPr>
        <w:spacing w:before="0" w:after="0" w:line="228" w:lineRule="exact"/>
        <w:ind w:left="61" w:firstLine="0"/>
      </w:pPr>
    </w:p>
    <w:p>
      <w:pPr>
        <w:spacing w:before="0" w:after="0" w:line="258" w:lineRule="exact"/>
        <w:ind w:left="61" w:firstLine="0"/>
        <w:jc w:val="left"/>
      </w:pPr>
      <w:r>
        <w:rPr>
          <w:rFonts w:ascii="Times New Roman" w:hAnsi="Times New Roman" w:cs="Times New Roman"/>
          <w:color w:val="000000"/>
          <w:spacing w:val="-1"/>
          <w:w w:val="100"/>
          <w:position w:val="0"/>
          <w:sz w:val="24"/>
          <w:u w:val="none"/>
        </w:rPr>
        <w:t>3.0.2</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城镇供水设施建设与改造技术方案应综合考虑当地的水源特性、供水设施</w:t>
      </w:r>
    </w:p>
    <w:p>
      <w:pPr>
        <w:spacing w:before="0" w:after="0" w:line="450" w:lineRule="exact"/>
        <w:ind w:left="61" w:firstLine="0"/>
        <w:jc w:val="left"/>
      </w:pPr>
      <w:r>
        <w:rPr>
          <w:rFonts w:ascii="宋体" w:hAnsi="宋体" w:cs="宋体"/>
          <w:color w:val="000000"/>
          <w:spacing w:val="-10"/>
          <w:w w:val="100"/>
          <w:position w:val="0"/>
          <w:sz w:val="24"/>
          <w:u w:val="none"/>
        </w:rPr>
        <w:t>现状、运行管理水平等因素，经技术经济比较后确定。必要时，应进行现场试验。</w:t>
      </w:r>
    </w:p>
    <w:p>
      <w:pPr>
        <w:spacing w:before="0" w:after="0" w:line="228" w:lineRule="exact"/>
        <w:ind w:left="61" w:firstLine="0"/>
      </w:pPr>
    </w:p>
    <w:p>
      <w:pPr>
        <w:spacing w:before="0" w:after="0" w:line="258" w:lineRule="exact"/>
        <w:ind w:left="61" w:firstLine="0"/>
        <w:jc w:val="left"/>
      </w:pPr>
      <w:r>
        <w:rPr>
          <w:rFonts w:ascii="Times New Roman" w:hAnsi="Times New Roman" w:cs="Times New Roman"/>
          <w:color w:val="000000"/>
          <w:spacing w:val="-1"/>
          <w:w w:val="100"/>
          <w:position w:val="0"/>
          <w:sz w:val="24"/>
          <w:u w:val="none"/>
        </w:rPr>
        <w:t>3.0.3</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供水单位应结合供水系统特点，对系统水量及取水、输水、净水、配水等</w:t>
      </w:r>
    </w:p>
    <w:p>
      <w:pPr>
        <w:spacing w:before="0" w:after="0" w:line="450" w:lineRule="exact"/>
        <w:ind w:left="61" w:firstLine="0"/>
        <w:jc w:val="left"/>
      </w:pPr>
      <w:r>
        <w:rPr>
          <w:rFonts w:ascii="宋体" w:hAnsi="宋体" w:cs="宋体"/>
          <w:color w:val="000000"/>
          <w:spacing w:val="-3"/>
          <w:w w:val="100"/>
          <w:position w:val="0"/>
          <w:sz w:val="24"/>
          <w:u w:val="none"/>
        </w:rPr>
        <w:t>各工艺设施进行统一调度，及时掌控系统运行状态和水质、水量、水压、水位等</w:t>
      </w:r>
    </w:p>
    <w:p>
      <w:pPr>
        <w:spacing w:before="0" w:after="0" w:line="468" w:lineRule="exact"/>
        <w:ind w:left="61" w:firstLine="0"/>
        <w:jc w:val="left"/>
      </w:pPr>
      <w:r>
        <w:rPr>
          <w:rFonts w:ascii="宋体" w:hAnsi="宋体" w:cs="宋体"/>
          <w:color w:val="000000"/>
          <w:spacing w:val="-1"/>
          <w:w w:val="100"/>
          <w:position w:val="0"/>
          <w:sz w:val="24"/>
          <w:u w:val="none"/>
        </w:rPr>
        <w:t>工艺技术参数。</w:t>
      </w:r>
    </w:p>
    <w:p>
      <w:pPr>
        <w:spacing w:before="0" w:after="0" w:line="228" w:lineRule="exact"/>
        <w:ind w:left="61" w:firstLine="0"/>
      </w:pPr>
    </w:p>
    <w:p>
      <w:pPr>
        <w:spacing w:before="0" w:after="0" w:line="258" w:lineRule="exact"/>
        <w:ind w:left="61" w:firstLine="0"/>
        <w:jc w:val="left"/>
      </w:pPr>
      <w:r>
        <w:rPr>
          <w:rFonts w:ascii="Times New Roman" w:hAnsi="Times New Roman" w:cs="Times New Roman"/>
          <w:color w:val="000000"/>
          <w:spacing w:val="-1"/>
          <w:w w:val="100"/>
          <w:position w:val="0"/>
          <w:sz w:val="24"/>
          <w:u w:val="none"/>
        </w:rPr>
        <w:t>3.0.4</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供水单位应制定日常运行和维护的管理制度及操作规程，设置固定的维护</w:t>
      </w:r>
    </w:p>
    <w:p>
      <w:pPr>
        <w:spacing w:before="0" w:after="0" w:line="450" w:lineRule="exact"/>
        <w:ind w:left="61" w:firstLine="0"/>
        <w:jc w:val="left"/>
      </w:pPr>
      <w:r>
        <w:rPr>
          <w:rFonts w:ascii="宋体" w:hAnsi="宋体" w:cs="宋体"/>
          <w:color w:val="000000"/>
          <w:spacing w:val="-3"/>
          <w:w w:val="100"/>
          <w:position w:val="0"/>
          <w:sz w:val="24"/>
          <w:u w:val="none"/>
        </w:rPr>
        <w:t>站点及维护人员，负责本区域的巡查、维护、检修、抢修及调度等工作，并做好</w:t>
      </w:r>
    </w:p>
    <w:p>
      <w:pPr>
        <w:spacing w:before="0" w:after="0" w:line="468" w:lineRule="exact"/>
        <w:ind w:left="61" w:firstLine="0"/>
        <w:jc w:val="left"/>
      </w:pPr>
      <w:r>
        <w:rPr>
          <w:rFonts w:ascii="宋体" w:hAnsi="宋体" w:cs="宋体"/>
          <w:color w:val="000000"/>
          <w:spacing w:val="-1"/>
          <w:w w:val="100"/>
          <w:position w:val="0"/>
          <w:sz w:val="24"/>
          <w:u w:val="none"/>
        </w:rPr>
        <w:t>相应的记录。</w:t>
      </w:r>
    </w:p>
    <w:p>
      <w:pPr>
        <w:spacing w:before="0" w:after="0" w:line="228" w:lineRule="exact"/>
        <w:ind w:left="61" w:firstLine="0"/>
      </w:pPr>
    </w:p>
    <w:p>
      <w:pPr>
        <w:spacing w:before="0" w:after="0" w:line="258" w:lineRule="exact"/>
        <w:ind w:left="61" w:firstLine="0"/>
        <w:jc w:val="left"/>
      </w:pPr>
      <w:r>
        <w:rPr>
          <w:rFonts w:ascii="Times New Roman" w:hAnsi="Times New Roman" w:cs="Times New Roman"/>
          <w:color w:val="000000"/>
          <w:spacing w:val="-1"/>
          <w:w w:val="100"/>
          <w:position w:val="0"/>
          <w:sz w:val="24"/>
          <w:u w:val="none"/>
        </w:rPr>
        <w:t>3.0.5</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供水单位应根据水处理规模、工艺流程特点、生产运行管理要求，建立供</w:t>
      </w:r>
    </w:p>
    <w:p>
      <w:pPr>
        <w:spacing w:before="0" w:after="0" w:line="450" w:lineRule="exact"/>
        <w:ind w:left="61" w:firstLine="0"/>
        <w:jc w:val="left"/>
      </w:pPr>
      <w:r>
        <w:rPr>
          <w:rFonts w:ascii="宋体" w:hAnsi="宋体" w:cs="宋体"/>
          <w:color w:val="000000"/>
          <w:spacing w:val="-3"/>
          <w:w w:val="100"/>
          <w:position w:val="0"/>
          <w:sz w:val="24"/>
          <w:u w:val="none"/>
        </w:rPr>
        <w:t>水信息化管理系统，实现对供水系统水源配置、水处理过程、管网输配全过程的</w:t>
      </w:r>
    </w:p>
    <w:p>
      <w:pPr>
        <w:spacing w:before="0" w:after="0" w:line="468" w:lineRule="exact"/>
        <w:ind w:left="61" w:firstLine="0"/>
        <w:jc w:val="left"/>
      </w:pPr>
      <w:r>
        <w:rPr>
          <w:rFonts w:ascii="宋体" w:hAnsi="宋体" w:cs="宋体"/>
          <w:color w:val="000000"/>
          <w:spacing w:val="0"/>
          <w:w w:val="100"/>
          <w:position w:val="0"/>
          <w:sz w:val="24"/>
          <w:u w:val="none"/>
        </w:rPr>
        <w:t>实时监测预警、自动化控制和智能化管理。</w:t>
      </w:r>
    </w:p>
    <w:p>
      <w:pPr>
        <w:spacing w:before="0" w:after="0" w:line="228" w:lineRule="exact"/>
        <w:ind w:left="61" w:firstLine="0"/>
      </w:pPr>
    </w:p>
    <w:p>
      <w:pPr>
        <w:spacing w:before="0" w:after="0" w:line="258" w:lineRule="exact"/>
        <w:ind w:left="61" w:firstLine="0"/>
        <w:jc w:val="left"/>
      </w:pPr>
      <w:r>
        <w:rPr>
          <w:rFonts w:ascii="Times New Roman" w:hAnsi="Times New Roman" w:cs="Times New Roman"/>
          <w:color w:val="000000"/>
          <w:spacing w:val="-1"/>
          <w:w w:val="100"/>
          <w:position w:val="0"/>
          <w:sz w:val="24"/>
          <w:u w:val="none"/>
        </w:rPr>
        <w:t>3.0.6</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供水单位应建立供水应急预案，并定期进行应急演练，以应对突发性水污</w:t>
      </w:r>
    </w:p>
    <w:p>
      <w:pPr>
        <w:spacing w:before="0" w:after="0" w:line="450" w:lineRule="exact"/>
        <w:ind w:left="61" w:firstLine="0"/>
        <w:jc w:val="left"/>
      </w:pPr>
      <w:r>
        <w:rPr>
          <w:rFonts w:ascii="宋体" w:hAnsi="宋体" w:cs="宋体"/>
          <w:color w:val="000000"/>
          <w:spacing w:val="-3"/>
          <w:w w:val="100"/>
          <w:position w:val="0"/>
          <w:sz w:val="24"/>
          <w:u w:val="none"/>
        </w:rPr>
        <w:t>染、管网水质污染以及爆管、水厂停产等突发事件，并按预案采取有效的应对措</w:t>
      </w:r>
    </w:p>
    <w:p>
      <w:pPr>
        <w:spacing w:before="0" w:after="0" w:line="468" w:lineRule="exact"/>
        <w:ind w:left="61" w:firstLine="0"/>
        <w:jc w:val="left"/>
      </w:pPr>
      <w:r>
        <w:rPr>
          <w:rFonts w:ascii="宋体" w:hAnsi="宋体" w:cs="宋体"/>
          <w:color w:val="000000"/>
          <w:spacing w:val="-1"/>
          <w:w w:val="100"/>
          <w:position w:val="0"/>
          <w:sz w:val="24"/>
          <w:u w:val="none"/>
        </w:rPr>
        <w:t>施。</w:t>
      </w:r>
    </w:p>
    <w:p>
      <w:pPr>
        <w:spacing w:before="0" w:after="0" w:line="228" w:lineRule="exact"/>
        <w:ind w:left="61" w:firstLine="0"/>
      </w:pPr>
    </w:p>
    <w:p>
      <w:pPr>
        <w:spacing w:before="0" w:after="0" w:line="258" w:lineRule="exact"/>
        <w:ind w:left="61" w:firstLine="0"/>
        <w:jc w:val="left"/>
      </w:pPr>
      <w:r>
        <w:rPr>
          <w:rFonts w:ascii="Times New Roman" w:hAnsi="Times New Roman" w:cs="Times New Roman"/>
          <w:color w:val="000000"/>
          <w:spacing w:val="-1"/>
          <w:w w:val="100"/>
          <w:position w:val="0"/>
          <w:sz w:val="24"/>
          <w:u w:val="none"/>
        </w:rPr>
        <w:t>3.0.7</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优先使用节能降耗、绿色低碳的新技术、新工艺、新材料和新设备，鼓励</w:t>
      </w:r>
    </w:p>
    <w:p>
      <w:pPr>
        <w:spacing w:before="0" w:after="0" w:line="450" w:lineRule="exact"/>
        <w:ind w:left="61" w:firstLine="0"/>
        <w:jc w:val="left"/>
      </w:pPr>
      <w:r>
        <w:rPr>
          <w:rFonts w:ascii="宋体" w:hAnsi="宋体" w:cs="宋体"/>
          <w:color w:val="000000"/>
          <w:spacing w:val="-1"/>
          <w:w w:val="100"/>
          <w:position w:val="0"/>
          <w:sz w:val="24"/>
          <w:u w:val="none"/>
        </w:rPr>
        <w:t>采用自动化、信息化和智能化技术。</w:t>
      </w:r>
    </w:p>
    <w:p>
      <w:pPr>
        <w:spacing w:before="0" w:after="0" w:line="228" w:lineRule="exact"/>
        <w:ind w:left="61" w:firstLine="0"/>
      </w:pPr>
    </w:p>
    <w:p>
      <w:pPr>
        <w:spacing w:before="0" w:after="0" w:line="258" w:lineRule="exact"/>
        <w:ind w:left="61" w:firstLine="0"/>
        <w:jc w:val="left"/>
      </w:pPr>
      <w:r>
        <w:rPr>
          <w:rFonts w:ascii="Times New Roman" w:hAnsi="Times New Roman" w:cs="Times New Roman"/>
          <w:color w:val="000000"/>
          <w:spacing w:val="-1"/>
          <w:w w:val="100"/>
          <w:position w:val="0"/>
          <w:sz w:val="24"/>
          <w:u w:val="none"/>
        </w:rPr>
        <w:t>3.0.8</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净水工程所使用材料应符合卫生许可相关要求，使用的危险化学品贮存应</w:t>
      </w:r>
    </w:p>
    <w:p>
      <w:pPr>
        <w:spacing w:before="0" w:after="0" w:line="468" w:lineRule="exact"/>
        <w:ind w:left="61" w:firstLine="0"/>
        <w:jc w:val="left"/>
      </w:pPr>
      <w:r>
        <w:rPr>
          <w:rFonts w:ascii="宋体" w:hAnsi="宋体" w:cs="宋体"/>
          <w:color w:val="000000"/>
          <w:spacing w:val="-1"/>
          <w:w w:val="100"/>
          <w:position w:val="0"/>
          <w:sz w:val="24"/>
          <w:u w:val="none"/>
        </w:rPr>
        <w:t>符合现行国家标准《常用化学危险品贮存通则》</w:t>
      </w:r>
      <w:r>
        <w:rPr>
          <w:rFonts w:ascii="Times New Roman" w:hAnsi="Times New Roman" w:cs="Times New Roman"/>
          <w:color w:val="000000"/>
          <w:spacing w:val="-1"/>
          <w:w w:val="100"/>
          <w:position w:val="0"/>
          <w:sz w:val="24"/>
          <w:u w:val="none"/>
        </w:rPr>
        <w:t>GB</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15603</w:t>
      </w:r>
      <w:r>
        <w:rPr>
          <w:rFonts w:ascii="Calibri" w:hAnsi="Calibri" w:cs="Calibri"/>
          <w:color w:val="000000"/>
          <w:spacing w:val="4"/>
          <w:w w:val="100"/>
          <w:sz w:val="24"/>
          <w:u w:val="none"/>
        </w:rPr>
        <w:t> </w:t>
      </w:r>
      <w:r>
        <w:rPr>
          <w:rFonts w:ascii="宋体" w:hAnsi="宋体" w:cs="宋体"/>
          <w:color w:val="000000"/>
          <w:spacing w:val="-1"/>
          <w:w w:val="100"/>
          <w:position w:val="0"/>
          <w:sz w:val="24"/>
          <w:u w:val="none"/>
        </w:rPr>
        <w:t>的有关规定。</w:t>
      </w:r>
    </w:p>
    <w:p>
      <w:pPr>
        <w:widowControl/>
        <w:jc w:val="left"/>
        <w:sectPr>
          <w:type w:val="continuous"/>
          <w:pgSz w:w="11906" w:h="16838"/>
          <w:pgMar w:top="932" w:right="1380" w:bottom="692" w:left="1740" w:header="0" w:footer="0" w:gutter="0"/>
          <w:pgNumType w:start="25"/>
          <w:cols w:num="1" w:space="708" w:equalWidth="0">
            <w:col w:w="8787" w:space="0"/>
          </w:cols>
          <w:docGrid w:type="lines" w:linePitch="312" w:charSpace="0"/>
        </w:sectPr>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352" w:lineRule="exact"/>
        <w:ind w:left="61" w:firstLine="0"/>
      </w:pPr>
    </w:p>
    <w:p>
      <w:pPr>
        <w:widowControl/>
        <w:jc w:val="left"/>
        <w:sectPr>
          <w:type w:val="continuous"/>
          <w:pgSz w:w="11906" w:h="16838"/>
          <w:pgMar w:top="932" w:right="1380" w:bottom="692" w:left="1740" w:header="0" w:footer="0" w:gutter="0"/>
          <w:pgNumType w:start="26"/>
          <w:cols w:num="1" w:space="720"/>
          <w:docGrid w:type="lines" w:linePitch="312" w:charSpace="0"/>
        </w:sectPr>
      </w:pPr>
    </w:p>
    <w:p>
      <w:pPr>
        <w:spacing w:before="0" w:after="0" w:line="180" w:lineRule="exact"/>
        <w:ind w:left="4168" w:firstLine="0"/>
        <w:jc w:val="left"/>
      </w:pPr>
      <w:r>
        <w:rPr>
          <w:rFonts w:ascii="Calibri" w:hAnsi="Calibri" w:cs="Calibri"/>
          <w:color w:val="000000"/>
          <w:spacing w:val="-1"/>
          <w:w w:val="100"/>
          <w:position w:val="0"/>
          <w:sz w:val="18"/>
          <w:u w:val="none"/>
        </w:rPr>
        <w:t>3</w:t>
      </w:r>
    </w:p>
    <w:p>
      <w:pPr>
        <w:widowControl/>
        <w:jc w:val="left"/>
        <w:sectPr>
          <w:type w:val="continuous"/>
          <w:pgSz w:w="11906" w:h="16838"/>
          <w:pgMar w:top="932" w:right="1380" w:bottom="692" w:left="1740" w:header="0" w:footer="0" w:gutter="0"/>
          <w:pgNumType w:start="27"/>
          <w:cols w:num="1" w:space="708" w:equalWidth="0">
            <w:col w:w="8787" w:space="0"/>
          </w:cols>
          <w:docGrid w:type="lines" w:linePitch="312" w:charSpace="0"/>
        </w:sectPr>
      </w:pPr>
    </w:p>
    <w:p>
      <w:pPr>
        <w:spacing w:before="0" w:after="0" w:line="240" w:lineRule="exact"/>
      </w:pPr>
      <w:bookmarkStart w:id="9" w:name="9"/>
      <w:bookmarkEnd w:id="9"/>
    </w:p>
    <w:p>
      <w:pPr>
        <w:spacing w:before="0" w:after="0" w:line="422" w:lineRule="exact"/>
      </w:pPr>
    </w:p>
    <w:p>
      <w:pPr>
        <w:spacing w:before="0" w:after="0" w:line="343" w:lineRule="exact"/>
        <w:ind w:left="179" w:firstLine="3351"/>
        <w:jc w:val="left"/>
      </w:pPr>
      <w:r>
        <w:pict>
          <v:shape id="_x0000_s2058" o:spid="_x0000_s1033" type="#_x0000_t202" style="width:332pt;height:53pt;margin-top:397.7pt;margin-left:141.65pt;mso-height-relative:page;mso-position-horizontal-relative:page;mso-position-vertical-relative:page;mso-width-relative:page;position:absolute;z-index:-25165004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Times New Roman" w:hAnsi="Times New Roman" w:cs="Times New Roman"/>
          <w:b/>
          <w:color w:val="000000"/>
          <w:spacing w:val="-1"/>
          <w:w w:val="95"/>
          <w:position w:val="0"/>
          <w:sz w:val="32"/>
          <w:u w:val="none"/>
        </w:rPr>
        <w:t>4</w:t>
      </w:r>
      <w:r>
        <w:rPr>
          <w:rFonts w:ascii="Calibri" w:hAnsi="Calibri" w:cs="Calibri"/>
          <w:color w:val="000000"/>
          <w:spacing w:val="0"/>
          <w:w w:val="224"/>
          <w:sz w:val="32"/>
          <w:u w:val="none"/>
        </w:rPr>
        <w:t> </w:t>
      </w:r>
      <w:r>
        <w:rPr>
          <w:rFonts w:ascii="宋体" w:eastAsia="宋体" w:hAnsi="宋体" w:cs="宋体"/>
          <w:color w:val="000000"/>
          <w:spacing w:val="0"/>
          <w:w w:val="100"/>
          <w:position w:val="2"/>
          <w:sz w:val="32"/>
          <w:u w:val="none"/>
        </w:rPr>
        <w:t>水源工程</w:t>
      </w:r>
    </w:p>
    <w:p>
      <w:pPr>
        <w:spacing w:before="0" w:after="0" w:line="240" w:lineRule="exact"/>
        <w:ind w:left="179" w:firstLine="3351"/>
      </w:pPr>
    </w:p>
    <w:p>
      <w:pPr>
        <w:spacing w:before="0" w:after="0" w:line="240" w:lineRule="exact"/>
        <w:ind w:left="179" w:firstLine="3351"/>
      </w:pPr>
    </w:p>
    <w:p>
      <w:pPr>
        <w:spacing w:before="0" w:after="0" w:line="433" w:lineRule="exact"/>
        <w:ind w:left="179" w:firstLine="3380"/>
        <w:jc w:val="left"/>
      </w:pPr>
      <w:r>
        <w:rPr>
          <w:rFonts w:ascii="Times New Roman" w:hAnsi="Times New Roman" w:cs="Times New Roman"/>
          <w:b/>
          <w:color w:val="000000"/>
          <w:spacing w:val="0"/>
          <w:w w:val="95"/>
          <w:position w:val="0"/>
          <w:sz w:val="28"/>
          <w:u w:val="none"/>
        </w:rPr>
        <w:t>4.1</w:t>
      </w:r>
      <w:r>
        <w:rPr>
          <w:rFonts w:ascii="Calibri" w:hAnsi="Calibri" w:cs="Calibri"/>
          <w:color w:val="000000"/>
          <w:spacing w:val="3"/>
          <w:w w:val="100"/>
          <w:sz w:val="28"/>
          <w:u w:val="none"/>
        </w:rPr>
        <w:t> </w:t>
      </w:r>
      <w:r>
        <w:rPr>
          <w:rFonts w:ascii="黑体" w:eastAsia="黑体" w:hAnsi="黑体" w:cs="黑体"/>
          <w:color w:val="000000"/>
          <w:spacing w:val="0"/>
          <w:w w:val="100"/>
          <w:position w:val="2"/>
          <w:sz w:val="28"/>
          <w:u w:val="none"/>
        </w:rPr>
        <w:t>一般规定</w:t>
      </w:r>
    </w:p>
    <w:p>
      <w:pPr>
        <w:spacing w:before="0" w:after="0" w:line="240" w:lineRule="exact"/>
        <w:ind w:left="179" w:firstLine="3380"/>
      </w:pPr>
    </w:p>
    <w:p>
      <w:pPr>
        <w:spacing w:before="0" w:after="0" w:line="284" w:lineRule="exact"/>
        <w:ind w:left="179" w:firstLine="0"/>
        <w:jc w:val="left"/>
      </w:pPr>
      <w:r>
        <w:rPr>
          <w:rFonts w:ascii="Times New Roman" w:hAnsi="Times New Roman" w:cs="Times New Roman"/>
          <w:color w:val="000000"/>
          <w:spacing w:val="-1"/>
          <w:w w:val="100"/>
          <w:position w:val="0"/>
          <w:sz w:val="24"/>
          <w:u w:val="none"/>
        </w:rPr>
        <w:t>4.1.1</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水源应符合集中式生活饮用水水源要求，对于长期存在水质问题的水源应</w:t>
      </w:r>
    </w:p>
    <w:p>
      <w:pPr>
        <w:spacing w:before="0" w:after="0" w:line="450" w:lineRule="exact"/>
        <w:ind w:left="179" w:firstLine="0"/>
        <w:jc w:val="left"/>
      </w:pPr>
      <w:r>
        <w:rPr>
          <w:rFonts w:ascii="宋体" w:hAnsi="宋体" w:cs="宋体"/>
          <w:color w:val="000000"/>
          <w:spacing w:val="0"/>
          <w:w w:val="100"/>
          <w:position w:val="0"/>
          <w:sz w:val="24"/>
          <w:u w:val="none"/>
        </w:rPr>
        <w:t>通过技术经济比较，采取取水口上移、水源更换、生态修复和预处理等措施。</w:t>
      </w:r>
    </w:p>
    <w:p>
      <w:pPr>
        <w:spacing w:before="0" w:after="0" w:line="228" w:lineRule="exact"/>
        <w:ind w:left="179" w:firstLine="0"/>
      </w:pPr>
    </w:p>
    <w:p>
      <w:pPr>
        <w:spacing w:before="0" w:after="0" w:line="258" w:lineRule="exact"/>
        <w:ind w:left="179" w:firstLine="0"/>
        <w:jc w:val="left"/>
      </w:pPr>
      <w:r>
        <w:rPr>
          <w:rFonts w:ascii="Times New Roman" w:hAnsi="Times New Roman" w:cs="Times New Roman"/>
          <w:color w:val="000000"/>
          <w:spacing w:val="-1"/>
          <w:w w:val="100"/>
          <w:position w:val="0"/>
          <w:sz w:val="24"/>
          <w:u w:val="none"/>
        </w:rPr>
        <w:t>4.1.2</w:t>
      </w:r>
      <w:r>
        <w:rPr>
          <w:rFonts w:ascii="Calibri" w:hAnsi="Calibri" w:cs="Calibri"/>
          <w:color w:val="000000"/>
          <w:spacing w:val="0"/>
          <w:w w:val="221"/>
          <w:sz w:val="24"/>
          <w:u w:val="none"/>
        </w:rPr>
        <w:t> </w:t>
      </w:r>
      <w:r>
        <w:rPr>
          <w:rFonts w:ascii="宋体" w:hAnsi="宋体" w:cs="宋体"/>
          <w:color w:val="000000"/>
          <w:spacing w:val="-1"/>
          <w:w w:val="100"/>
          <w:position w:val="0"/>
          <w:sz w:val="24"/>
          <w:u w:val="none"/>
        </w:rPr>
        <w:t>根据水量保证率和水质要求，优化配置本地水源。</w:t>
      </w:r>
    </w:p>
    <w:p>
      <w:pPr>
        <w:spacing w:before="0" w:after="0" w:line="468" w:lineRule="exact"/>
        <w:ind w:left="179" w:firstLine="0"/>
        <w:jc w:val="left"/>
      </w:pPr>
      <w:r>
        <w:rPr>
          <w:rFonts w:ascii="Times New Roman" w:hAnsi="Times New Roman" w:cs="Times New Roman"/>
          <w:color w:val="000000"/>
          <w:spacing w:val="-1"/>
          <w:w w:val="100"/>
          <w:position w:val="0"/>
          <w:sz w:val="24"/>
          <w:u w:val="none"/>
        </w:rPr>
        <w:t>4.1.3</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水源工程的水资源勘察和论证应符合现行国家标准《城市给水工程项目规</w:t>
      </w:r>
    </w:p>
    <w:p>
      <w:pPr>
        <w:spacing w:before="0" w:after="0" w:line="468" w:lineRule="exact"/>
        <w:ind w:left="179" w:firstLine="0"/>
        <w:jc w:val="left"/>
      </w:pPr>
      <w:r>
        <w:rPr>
          <w:rFonts w:ascii="宋体" w:hAnsi="宋体" w:cs="宋体"/>
          <w:color w:val="000000"/>
          <w:spacing w:val="-1"/>
          <w:w w:val="100"/>
          <w:position w:val="0"/>
          <w:sz w:val="24"/>
          <w:u w:val="none"/>
        </w:rPr>
        <w:t>范》</w:t>
      </w:r>
      <w:r>
        <w:rPr>
          <w:rFonts w:ascii="Times New Roman" w:hAnsi="Times New Roman" w:cs="Times New Roman"/>
          <w:color w:val="000000"/>
          <w:spacing w:val="-1"/>
          <w:w w:val="100"/>
          <w:position w:val="0"/>
          <w:sz w:val="24"/>
          <w:u w:val="none"/>
        </w:rPr>
        <w:t>GB</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55026</w:t>
      </w:r>
      <w:r>
        <w:rPr>
          <w:rFonts w:ascii="Calibri" w:hAnsi="Calibri" w:cs="Calibri"/>
          <w:color w:val="000000"/>
          <w:spacing w:val="4"/>
          <w:w w:val="100"/>
          <w:sz w:val="24"/>
          <w:u w:val="none"/>
        </w:rPr>
        <w:t> </w:t>
      </w:r>
      <w:r>
        <w:rPr>
          <w:rFonts w:ascii="宋体" w:hAnsi="宋体" w:cs="宋体"/>
          <w:color w:val="000000"/>
          <w:spacing w:val="-1"/>
          <w:w w:val="100"/>
          <w:position w:val="0"/>
          <w:sz w:val="24"/>
          <w:u w:val="none"/>
        </w:rPr>
        <w:t>的有关规定。</w:t>
      </w:r>
    </w:p>
    <w:p>
      <w:pPr>
        <w:spacing w:before="0" w:after="0" w:line="468" w:lineRule="exact"/>
        <w:ind w:left="179" w:firstLine="0"/>
        <w:jc w:val="left"/>
      </w:pPr>
      <w:r>
        <w:rPr>
          <w:rFonts w:ascii="Times New Roman" w:hAnsi="Times New Roman" w:cs="Times New Roman"/>
          <w:color w:val="000000"/>
          <w:spacing w:val="-1"/>
          <w:w w:val="100"/>
          <w:position w:val="0"/>
          <w:sz w:val="24"/>
          <w:u w:val="none"/>
        </w:rPr>
        <w:t>4.1.4</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单一水源供水城市应建设备用水源或应急水源，备用水源或应急水源应结</w:t>
      </w:r>
    </w:p>
    <w:p>
      <w:pPr>
        <w:spacing w:before="0" w:after="0" w:line="450" w:lineRule="exact"/>
        <w:ind w:left="179" w:firstLine="0"/>
        <w:jc w:val="left"/>
      </w:pPr>
      <w:r>
        <w:rPr>
          <w:rFonts w:ascii="宋体" w:hAnsi="宋体" w:cs="宋体"/>
          <w:color w:val="000000"/>
          <w:spacing w:val="-3"/>
          <w:w w:val="100"/>
          <w:position w:val="0"/>
          <w:sz w:val="24"/>
          <w:u w:val="none"/>
        </w:rPr>
        <w:t>合当地水资源状况、常用水源特点，经技术经济比较后确定，其规划建设应符合</w:t>
      </w:r>
    </w:p>
    <w:p>
      <w:pPr>
        <w:spacing w:before="0" w:after="0" w:line="228" w:lineRule="exact"/>
        <w:ind w:left="179" w:firstLine="0"/>
      </w:pPr>
    </w:p>
    <w:p>
      <w:pPr>
        <w:spacing w:before="0" w:after="0" w:line="258" w:lineRule="exact"/>
        <w:ind w:left="179" w:firstLine="0"/>
        <w:jc w:val="left"/>
      </w:pPr>
      <w:r>
        <w:rPr>
          <w:rFonts w:ascii="宋体" w:hAnsi="宋体" w:cs="宋体"/>
          <w:color w:val="000000"/>
          <w:spacing w:val="-4"/>
          <w:w w:val="100"/>
          <w:position w:val="0"/>
          <w:sz w:val="24"/>
          <w:u w:val="none"/>
        </w:rPr>
        <w:t>现行行业标准《城市供水应急和备用水源工程技术标准》</w:t>
      </w:r>
      <w:r>
        <w:rPr>
          <w:rFonts w:ascii="Times New Roman" w:hAnsi="Times New Roman" w:cs="Times New Roman"/>
          <w:color w:val="000000"/>
          <w:spacing w:val="0"/>
          <w:w w:val="100"/>
          <w:position w:val="0"/>
          <w:sz w:val="24"/>
          <w:u w:val="none"/>
        </w:rPr>
        <w:t>CJJ/T</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282</w:t>
      </w:r>
      <w:r>
        <w:rPr>
          <w:rFonts w:ascii="Calibri" w:hAnsi="Calibri" w:cs="Calibri"/>
          <w:color w:val="000000"/>
          <w:spacing w:val="5"/>
          <w:w w:val="100"/>
          <w:sz w:val="24"/>
          <w:u w:val="none"/>
        </w:rPr>
        <w:t> </w:t>
      </w:r>
      <w:r>
        <w:rPr>
          <w:rFonts w:ascii="宋体" w:hAnsi="宋体" w:cs="宋体"/>
          <w:color w:val="000000"/>
          <w:spacing w:val="-1"/>
          <w:w w:val="100"/>
          <w:position w:val="0"/>
          <w:sz w:val="24"/>
          <w:u w:val="none"/>
        </w:rPr>
        <w:t>的有关规定。</w:t>
      </w:r>
    </w:p>
    <w:p>
      <w:pPr>
        <w:spacing w:before="0" w:after="0" w:line="240" w:lineRule="exact"/>
        <w:ind w:left="179" w:firstLine="0"/>
      </w:pPr>
    </w:p>
    <w:p>
      <w:pPr>
        <w:spacing w:before="0" w:after="0" w:line="328" w:lineRule="exact"/>
        <w:ind w:left="179" w:firstLine="3346"/>
        <w:jc w:val="left"/>
      </w:pPr>
      <w:r>
        <w:rPr>
          <w:rFonts w:ascii="Times New Roman" w:hAnsi="Times New Roman" w:cs="Times New Roman"/>
          <w:b/>
          <w:color w:val="000000"/>
          <w:spacing w:val="0"/>
          <w:w w:val="95"/>
          <w:position w:val="0"/>
          <w:sz w:val="28"/>
          <w:u w:val="none"/>
        </w:rPr>
        <w:t>4.2</w:t>
      </w:r>
      <w:r>
        <w:rPr>
          <w:rFonts w:ascii="Calibri" w:hAnsi="Calibri" w:cs="Calibri"/>
          <w:color w:val="000000"/>
          <w:spacing w:val="0"/>
          <w:w w:val="221"/>
          <w:sz w:val="28"/>
          <w:u w:val="none"/>
        </w:rPr>
        <w:t> </w:t>
      </w:r>
      <w:r>
        <w:rPr>
          <w:rFonts w:ascii="黑体" w:eastAsia="黑体" w:hAnsi="黑体" w:cs="黑体"/>
          <w:color w:val="000000"/>
          <w:spacing w:val="0"/>
          <w:w w:val="100"/>
          <w:position w:val="2"/>
          <w:sz w:val="28"/>
          <w:u w:val="none"/>
        </w:rPr>
        <w:t>优化调度</w:t>
      </w:r>
    </w:p>
    <w:p>
      <w:pPr>
        <w:spacing w:before="0" w:after="0" w:line="240" w:lineRule="exact"/>
        <w:ind w:left="179" w:firstLine="3346"/>
      </w:pPr>
    </w:p>
    <w:p>
      <w:pPr>
        <w:spacing w:before="0" w:after="0" w:line="284" w:lineRule="exact"/>
        <w:ind w:left="179" w:firstLine="0"/>
        <w:jc w:val="left"/>
      </w:pPr>
      <w:r>
        <w:rPr>
          <w:rFonts w:ascii="Times New Roman" w:hAnsi="Times New Roman" w:cs="Times New Roman"/>
          <w:color w:val="000000"/>
          <w:spacing w:val="-1"/>
          <w:w w:val="100"/>
          <w:position w:val="0"/>
          <w:sz w:val="24"/>
          <w:u w:val="none"/>
        </w:rPr>
        <w:t>4.2.1</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应结合城镇供水系统现状和水源水质特点，综合分析水量供需情况后提出</w:t>
      </w:r>
    </w:p>
    <w:p>
      <w:pPr>
        <w:spacing w:before="0" w:after="0" w:line="450" w:lineRule="exact"/>
        <w:ind w:left="179" w:firstLine="0"/>
        <w:jc w:val="left"/>
      </w:pPr>
      <w:r>
        <w:rPr>
          <w:rFonts w:ascii="宋体" w:hAnsi="宋体" w:cs="宋体"/>
          <w:color w:val="000000"/>
          <w:spacing w:val="0"/>
          <w:w w:val="100"/>
          <w:position w:val="0"/>
          <w:sz w:val="24"/>
          <w:u w:val="none"/>
        </w:rPr>
        <w:t>水源优化调度调配方案。</w:t>
      </w:r>
    </w:p>
    <w:p>
      <w:pPr>
        <w:spacing w:before="0" w:after="0" w:line="228" w:lineRule="exact"/>
        <w:ind w:left="179" w:firstLine="0"/>
      </w:pPr>
    </w:p>
    <w:p>
      <w:pPr>
        <w:spacing w:before="0" w:after="0" w:line="258" w:lineRule="exact"/>
        <w:ind w:left="179" w:firstLine="0"/>
        <w:jc w:val="left"/>
      </w:pPr>
      <w:r>
        <w:rPr>
          <w:rFonts w:ascii="Times New Roman" w:hAnsi="Times New Roman" w:cs="Times New Roman"/>
          <w:color w:val="000000"/>
          <w:spacing w:val="-1"/>
          <w:w w:val="100"/>
          <w:position w:val="0"/>
          <w:sz w:val="24"/>
          <w:u w:val="none"/>
        </w:rPr>
        <w:t>4.2.2</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多水源供水城市，在水源切换时应评估水厂工艺适应性及管网的水质化学</w:t>
      </w:r>
    </w:p>
    <w:p>
      <w:pPr>
        <w:spacing w:before="0" w:after="0" w:line="450" w:lineRule="exact"/>
        <w:ind w:left="179" w:firstLine="0"/>
        <w:jc w:val="left"/>
      </w:pPr>
      <w:r>
        <w:rPr>
          <w:rFonts w:ascii="宋体" w:hAnsi="宋体" w:cs="宋体"/>
          <w:color w:val="000000"/>
          <w:spacing w:val="-1"/>
          <w:w w:val="100"/>
          <w:position w:val="0"/>
          <w:sz w:val="24"/>
          <w:u w:val="none"/>
        </w:rPr>
        <w:t>和生物稳定性，提出供水设施升级改造或优化运行方案。</w:t>
      </w:r>
    </w:p>
    <w:p>
      <w:pPr>
        <w:spacing w:before="0" w:after="0" w:line="228" w:lineRule="exact"/>
        <w:ind w:left="179" w:firstLine="0"/>
      </w:pPr>
    </w:p>
    <w:p>
      <w:pPr>
        <w:spacing w:before="0" w:after="0" w:line="258" w:lineRule="exact"/>
        <w:ind w:left="179" w:firstLine="0"/>
        <w:jc w:val="left"/>
      </w:pPr>
      <w:r>
        <w:rPr>
          <w:rFonts w:ascii="Times New Roman" w:hAnsi="Times New Roman" w:cs="Times New Roman"/>
          <w:color w:val="000000"/>
          <w:spacing w:val="-1"/>
          <w:w w:val="100"/>
          <w:position w:val="0"/>
          <w:sz w:val="24"/>
          <w:u w:val="none"/>
        </w:rPr>
        <w:t>4.2.3</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当城镇供水系统存在两个以上水源时，应建立多水源优化调度系统，并应</w:t>
      </w:r>
    </w:p>
    <w:p>
      <w:pPr>
        <w:spacing w:before="0" w:after="0" w:line="468" w:lineRule="exact"/>
        <w:ind w:left="179" w:firstLine="0"/>
        <w:jc w:val="left"/>
      </w:pPr>
      <w:r>
        <w:rPr>
          <w:rFonts w:ascii="宋体" w:hAnsi="宋体" w:cs="宋体"/>
          <w:color w:val="000000"/>
          <w:spacing w:val="-1"/>
          <w:w w:val="100"/>
          <w:position w:val="0"/>
          <w:sz w:val="24"/>
          <w:u w:val="none"/>
        </w:rPr>
        <w:t>符合现行国家标准《城市给水工程规划规范》</w:t>
      </w:r>
      <w:r>
        <w:rPr>
          <w:rFonts w:ascii="Times New Roman" w:hAnsi="Times New Roman" w:cs="Times New Roman"/>
          <w:color w:val="000000"/>
          <w:spacing w:val="-1"/>
          <w:w w:val="100"/>
          <w:position w:val="0"/>
          <w:sz w:val="24"/>
          <w:u w:val="none"/>
        </w:rPr>
        <w:t>GB</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50282</w:t>
      </w:r>
      <w:r>
        <w:rPr>
          <w:rFonts w:ascii="Calibri" w:hAnsi="Calibri" w:cs="Calibri"/>
          <w:color w:val="000000"/>
          <w:spacing w:val="4"/>
          <w:w w:val="100"/>
          <w:sz w:val="24"/>
          <w:u w:val="none"/>
        </w:rPr>
        <w:t> </w:t>
      </w:r>
      <w:r>
        <w:rPr>
          <w:rFonts w:ascii="宋体" w:hAnsi="宋体" w:cs="宋体"/>
          <w:color w:val="000000"/>
          <w:spacing w:val="0"/>
          <w:w w:val="100"/>
          <w:position w:val="0"/>
          <w:sz w:val="24"/>
          <w:u w:val="none"/>
        </w:rPr>
        <w:t>的有关规定。</w:t>
      </w:r>
    </w:p>
    <w:p>
      <w:pPr>
        <w:spacing w:before="0" w:after="0" w:line="468" w:lineRule="exact"/>
        <w:ind w:left="179" w:firstLine="0"/>
        <w:jc w:val="left"/>
      </w:pPr>
      <w:r>
        <w:rPr>
          <w:rFonts w:ascii="Times New Roman" w:hAnsi="Times New Roman" w:cs="Times New Roman"/>
          <w:color w:val="000000"/>
          <w:spacing w:val="-1"/>
          <w:w w:val="100"/>
          <w:position w:val="0"/>
          <w:sz w:val="24"/>
          <w:u w:val="none"/>
        </w:rPr>
        <w:t>4.2.4</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因地制宜建设水资源常规调度与应急调度系统平台，实现水源水质水量的</w:t>
      </w:r>
    </w:p>
    <w:p>
      <w:pPr>
        <w:spacing w:before="0" w:after="0" w:line="450" w:lineRule="exact"/>
        <w:ind w:left="179" w:firstLine="0"/>
        <w:jc w:val="left"/>
      </w:pPr>
      <w:r>
        <w:rPr>
          <w:rFonts w:ascii="宋体" w:hAnsi="宋体" w:cs="宋体"/>
          <w:color w:val="000000"/>
          <w:spacing w:val="-1"/>
          <w:w w:val="100"/>
          <w:position w:val="0"/>
          <w:sz w:val="24"/>
          <w:u w:val="none"/>
        </w:rPr>
        <w:t>科学调度。</w:t>
      </w:r>
    </w:p>
    <w:p>
      <w:pPr>
        <w:spacing w:before="0" w:after="0" w:line="240" w:lineRule="exact"/>
        <w:ind w:left="179" w:firstLine="0"/>
      </w:pPr>
    </w:p>
    <w:p>
      <w:pPr>
        <w:spacing w:before="0" w:after="0" w:line="346" w:lineRule="exact"/>
        <w:ind w:left="179" w:firstLine="3346"/>
        <w:jc w:val="left"/>
      </w:pPr>
      <w:r>
        <w:rPr>
          <w:rFonts w:ascii="Times New Roman" w:hAnsi="Times New Roman" w:cs="Times New Roman"/>
          <w:b/>
          <w:color w:val="000000"/>
          <w:spacing w:val="0"/>
          <w:w w:val="95"/>
          <w:position w:val="0"/>
          <w:sz w:val="28"/>
          <w:u w:val="none"/>
        </w:rPr>
        <w:t>4.3</w:t>
      </w:r>
      <w:r>
        <w:rPr>
          <w:rFonts w:ascii="Calibri" w:hAnsi="Calibri" w:cs="Calibri"/>
          <w:color w:val="000000"/>
          <w:spacing w:val="0"/>
          <w:w w:val="221"/>
          <w:sz w:val="28"/>
          <w:u w:val="none"/>
        </w:rPr>
        <w:t> </w:t>
      </w:r>
      <w:r>
        <w:rPr>
          <w:rFonts w:ascii="黑体" w:eastAsia="黑体" w:hAnsi="黑体" w:cs="黑体"/>
          <w:color w:val="000000"/>
          <w:spacing w:val="0"/>
          <w:w w:val="100"/>
          <w:position w:val="2"/>
          <w:sz w:val="28"/>
          <w:u w:val="none"/>
        </w:rPr>
        <w:t>水质保障</w:t>
      </w:r>
    </w:p>
    <w:p>
      <w:pPr>
        <w:spacing w:before="0" w:after="0" w:line="240" w:lineRule="exact"/>
        <w:ind w:left="179" w:firstLine="3346"/>
      </w:pPr>
    </w:p>
    <w:p>
      <w:pPr>
        <w:spacing w:before="0" w:after="0" w:line="284" w:lineRule="exact"/>
        <w:ind w:left="179" w:firstLine="0"/>
        <w:jc w:val="left"/>
      </w:pPr>
      <w:r>
        <w:rPr>
          <w:rFonts w:ascii="Times New Roman" w:hAnsi="Times New Roman" w:cs="Times New Roman"/>
          <w:color w:val="000000"/>
          <w:spacing w:val="-1"/>
          <w:w w:val="100"/>
          <w:position w:val="0"/>
          <w:sz w:val="24"/>
          <w:u w:val="none"/>
        </w:rPr>
        <w:t>4.3.1</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水源系统存在高浊、高藻、高嗅味或有机物、氨氮含量高等问题时，可采</w:t>
      </w:r>
    </w:p>
    <w:p>
      <w:pPr>
        <w:spacing w:before="0" w:after="0" w:line="450" w:lineRule="exact"/>
        <w:ind w:left="179" w:firstLine="0"/>
        <w:jc w:val="left"/>
      </w:pPr>
      <w:r>
        <w:rPr>
          <w:rFonts w:ascii="宋体" w:hAnsi="宋体" w:cs="宋体"/>
          <w:color w:val="000000"/>
          <w:spacing w:val="-6"/>
          <w:w w:val="100"/>
          <w:position w:val="0"/>
          <w:sz w:val="24"/>
          <w:u w:val="none"/>
        </w:rPr>
        <w:t>取预沉淀、化学预氧化或粉末活性炭吸附等水源预处理技术，或者在水源取水口、</w:t>
      </w:r>
    </w:p>
    <w:p>
      <w:pPr>
        <w:spacing w:before="0" w:after="0" w:line="468" w:lineRule="exact"/>
        <w:ind w:left="179" w:firstLine="0"/>
        <w:jc w:val="left"/>
      </w:pPr>
      <w:r>
        <w:rPr>
          <w:rFonts w:ascii="宋体" w:hAnsi="宋体" w:cs="宋体"/>
          <w:color w:val="000000"/>
          <w:spacing w:val="-1"/>
          <w:w w:val="100"/>
          <w:position w:val="0"/>
          <w:sz w:val="24"/>
          <w:u w:val="none"/>
        </w:rPr>
        <w:t>引水渠、沉砂池或调蓄水库内采取水源物理处理或生态修复技术措施。</w:t>
      </w:r>
    </w:p>
    <w:p>
      <w:pPr>
        <w:spacing w:before="0" w:after="0" w:line="228" w:lineRule="exact"/>
        <w:ind w:left="179" w:firstLine="0"/>
      </w:pPr>
    </w:p>
    <w:p>
      <w:pPr>
        <w:spacing w:before="0" w:after="0" w:line="258" w:lineRule="exact"/>
        <w:ind w:left="179" w:firstLine="0"/>
        <w:jc w:val="left"/>
      </w:pPr>
      <w:r>
        <w:rPr>
          <w:rFonts w:ascii="Times New Roman" w:hAnsi="Times New Roman" w:cs="Times New Roman"/>
          <w:color w:val="000000"/>
          <w:spacing w:val="-1"/>
          <w:w w:val="100"/>
          <w:position w:val="0"/>
          <w:sz w:val="24"/>
          <w:u w:val="none"/>
        </w:rPr>
        <w:t>4.3.2</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水源物理处理措施可采用充氧曝气、底泥疏浚及水力导流等技术；水源生</w:t>
      </w:r>
    </w:p>
    <w:p>
      <w:pPr>
        <w:spacing w:before="0" w:after="0" w:line="450" w:lineRule="exact"/>
        <w:ind w:left="179" w:firstLine="0"/>
        <w:jc w:val="left"/>
      </w:pPr>
      <w:r>
        <w:rPr>
          <w:rFonts w:ascii="宋体" w:hAnsi="宋体" w:cs="宋体"/>
          <w:color w:val="000000"/>
          <w:spacing w:val="-1"/>
          <w:w w:val="100"/>
          <w:position w:val="0"/>
          <w:sz w:val="24"/>
          <w:u w:val="none"/>
        </w:rPr>
        <w:t>态修复措施可采用自然（人工）湿地、近岸人工生态工程、生态浮岛等技术。</w:t>
      </w:r>
    </w:p>
    <w:p>
      <w:pPr>
        <w:spacing w:before="0" w:after="0" w:line="228" w:lineRule="exact"/>
        <w:ind w:left="179" w:firstLine="0"/>
      </w:pPr>
    </w:p>
    <w:p>
      <w:pPr>
        <w:spacing w:before="0" w:after="0" w:line="258" w:lineRule="exact"/>
        <w:ind w:left="179" w:firstLine="0"/>
        <w:jc w:val="left"/>
      </w:pPr>
      <w:r>
        <w:rPr>
          <w:rFonts w:ascii="Times New Roman" w:hAnsi="Times New Roman" w:cs="Times New Roman"/>
          <w:color w:val="000000"/>
          <w:spacing w:val="-1"/>
          <w:w w:val="100"/>
          <w:position w:val="0"/>
          <w:sz w:val="24"/>
          <w:u w:val="none"/>
        </w:rPr>
        <w:t>4.3.3</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水源生态修复工程工艺选择应针对当地水源水质特性，充分利用地形和水</w:t>
      </w:r>
    </w:p>
    <w:p>
      <w:pPr>
        <w:spacing w:before="0" w:after="0" w:line="450" w:lineRule="exact"/>
        <w:ind w:left="179" w:firstLine="0"/>
        <w:jc w:val="left"/>
      </w:pPr>
      <w:r>
        <w:rPr>
          <w:rFonts w:ascii="宋体" w:hAnsi="宋体" w:cs="宋体"/>
          <w:color w:val="000000"/>
          <w:spacing w:val="-1"/>
          <w:w w:val="100"/>
          <w:position w:val="0"/>
          <w:sz w:val="24"/>
          <w:u w:val="none"/>
        </w:rPr>
        <w:t>文等自然条件，谨慎使用外来物种，防止形成生物入侵而破坏生态平衡。</w:t>
      </w:r>
    </w:p>
    <w:p>
      <w:pPr>
        <w:spacing w:before="0" w:after="0" w:line="240" w:lineRule="exact"/>
        <w:ind w:left="179" w:firstLine="0"/>
      </w:pPr>
    </w:p>
    <w:p>
      <w:pPr>
        <w:spacing w:before="0" w:after="0" w:line="240" w:lineRule="exact"/>
        <w:ind w:left="179" w:firstLine="0"/>
      </w:pPr>
    </w:p>
    <w:p>
      <w:pPr>
        <w:spacing w:before="0" w:after="0" w:line="240" w:lineRule="exact"/>
        <w:ind w:left="179" w:firstLine="0"/>
      </w:pPr>
    </w:p>
    <w:p>
      <w:pPr>
        <w:spacing w:before="0" w:after="0" w:line="225" w:lineRule="exact"/>
        <w:ind w:left="179" w:firstLine="4107"/>
        <w:jc w:val="left"/>
        <w:sectPr>
          <w:type w:val="continuous"/>
          <w:pgSz w:w="11906" w:h="16839"/>
          <w:pgMar w:top="932" w:right="1262" w:bottom="692" w:left="1622" w:header="0" w:footer="0" w:gutter="0"/>
          <w:pgNumType w:start="28"/>
          <w:cols w:num="1" w:space="720"/>
        </w:sectPr>
      </w:pPr>
      <w:r>
        <w:rPr>
          <w:rFonts w:ascii="Calibri" w:hAnsi="Calibri" w:cs="Calibri"/>
          <w:color w:val="000000"/>
          <w:spacing w:val="-1"/>
          <w:w w:val="100"/>
          <w:position w:val="0"/>
          <w:sz w:val="18"/>
          <w:u w:val="none"/>
        </w:rPr>
        <w:t>4</w:t>
      </w:r>
    </w:p>
    <w:p>
      <w:pPr>
        <w:spacing w:before="0" w:after="0" w:line="240" w:lineRule="exact"/>
      </w:pPr>
      <w:bookmarkStart w:id="10" w:name="10"/>
      <w:bookmarkEnd w:id="10"/>
    </w:p>
    <w:p>
      <w:pPr>
        <w:spacing w:before="0" w:after="0" w:line="384" w:lineRule="exact"/>
      </w:pPr>
    </w:p>
    <w:p>
      <w:pPr>
        <w:widowControl/>
        <w:jc w:val="left"/>
        <w:sectPr>
          <w:type w:val="continuous"/>
          <w:pgSz w:w="11906" w:h="16838"/>
          <w:pgMar w:top="932" w:right="1380" w:bottom="692" w:left="1740" w:header="0" w:footer="0" w:gutter="0"/>
          <w:pgNumType w:start="29"/>
          <w:cols w:num="1" w:space="720"/>
          <w:docGrid w:type="lines" w:linePitch="312" w:charSpace="0"/>
        </w:sectPr>
      </w:pPr>
    </w:p>
    <w:p>
      <w:pPr>
        <w:spacing w:before="0" w:after="0" w:line="258" w:lineRule="exact"/>
        <w:ind w:left="61" w:firstLine="0"/>
        <w:jc w:val="left"/>
      </w:pPr>
      <w:r>
        <w:rPr>
          <w:rFonts w:ascii="Times New Roman" w:hAnsi="Times New Roman" w:cs="Times New Roman"/>
          <w:color w:val="000000"/>
          <w:spacing w:val="-1"/>
          <w:w w:val="100"/>
          <w:position w:val="0"/>
          <w:sz w:val="24"/>
          <w:u w:val="none"/>
        </w:rPr>
        <w:t>4.3.4</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水源地与水厂距离适宜时，可在原水输送管道内依次投加化学氧化剂和粉</w:t>
      </w:r>
    </w:p>
    <w:p>
      <w:pPr>
        <w:spacing w:before="0" w:after="0" w:line="450" w:lineRule="exact"/>
        <w:ind w:left="61" w:firstLine="0"/>
        <w:jc w:val="left"/>
      </w:pPr>
      <w:r>
        <w:rPr>
          <w:rFonts w:ascii="宋体" w:hAnsi="宋体" w:cs="宋体"/>
          <w:color w:val="000000"/>
          <w:spacing w:val="0"/>
          <w:w w:val="100"/>
          <w:position w:val="0"/>
          <w:sz w:val="24"/>
          <w:u w:val="none"/>
        </w:rPr>
        <w:t>末活性炭，各投加点距离应保证有足够的接触时间。</w:t>
      </w:r>
    </w:p>
    <w:p>
      <w:pPr>
        <w:spacing w:before="0" w:after="0" w:line="228" w:lineRule="exact"/>
        <w:ind w:left="61" w:firstLine="0"/>
      </w:pPr>
    </w:p>
    <w:p>
      <w:pPr>
        <w:spacing w:before="0" w:after="0" w:line="258" w:lineRule="exact"/>
        <w:ind w:left="61" w:firstLine="0"/>
        <w:jc w:val="left"/>
      </w:pPr>
      <w:r>
        <w:rPr>
          <w:rFonts w:ascii="Times New Roman" w:hAnsi="Times New Roman" w:cs="Times New Roman"/>
          <w:color w:val="000000"/>
          <w:spacing w:val="-1"/>
          <w:w w:val="100"/>
          <w:position w:val="0"/>
          <w:sz w:val="24"/>
          <w:u w:val="none"/>
        </w:rPr>
        <w:t>4.3.5</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高浊度水源宜采用调蓄水库的水源设置方式，取水时根据水位、流量、含</w:t>
      </w:r>
    </w:p>
    <w:p>
      <w:pPr>
        <w:spacing w:before="0" w:after="0" w:line="450" w:lineRule="exact"/>
        <w:ind w:left="61" w:firstLine="0"/>
        <w:jc w:val="left"/>
      </w:pPr>
      <w:r>
        <w:rPr>
          <w:rFonts w:ascii="宋体" w:hAnsi="宋体" w:cs="宋体"/>
          <w:color w:val="000000"/>
          <w:spacing w:val="-3"/>
          <w:w w:val="100"/>
          <w:position w:val="0"/>
          <w:sz w:val="24"/>
          <w:u w:val="none"/>
        </w:rPr>
        <w:t>沙量等因子避开高含沙量水，取水头部宜采取取水斗槽、沉沙条渠、沉沙池等工</w:t>
      </w:r>
    </w:p>
    <w:p>
      <w:pPr>
        <w:spacing w:before="0" w:after="0" w:line="468" w:lineRule="exact"/>
        <w:ind w:left="61" w:firstLine="0"/>
        <w:jc w:val="left"/>
      </w:pPr>
      <w:r>
        <w:rPr>
          <w:rFonts w:ascii="宋体" w:hAnsi="宋体" w:cs="宋体"/>
          <w:color w:val="000000"/>
          <w:spacing w:val="-1"/>
          <w:w w:val="100"/>
          <w:position w:val="0"/>
          <w:sz w:val="24"/>
          <w:u w:val="none"/>
        </w:rPr>
        <w:t>程措施。</w:t>
      </w:r>
    </w:p>
    <w:p>
      <w:pPr>
        <w:spacing w:before="0" w:after="0" w:line="228" w:lineRule="exact"/>
        <w:ind w:left="61" w:firstLine="0"/>
      </w:pPr>
    </w:p>
    <w:p>
      <w:pPr>
        <w:spacing w:before="0" w:after="0" w:line="258" w:lineRule="exact"/>
        <w:ind w:left="61" w:firstLine="0"/>
        <w:jc w:val="left"/>
      </w:pPr>
      <w:r>
        <w:rPr>
          <w:rFonts w:ascii="Times New Roman" w:hAnsi="Times New Roman" w:cs="Times New Roman"/>
          <w:color w:val="000000"/>
          <w:spacing w:val="-1"/>
          <w:w w:val="100"/>
          <w:position w:val="0"/>
          <w:sz w:val="24"/>
          <w:u w:val="none"/>
        </w:rPr>
        <w:t>4.3.6</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调蓄水库前宜设置沉沙条渠，起到沉沙、沉淀和去除氮磷污染物的作用，</w:t>
      </w:r>
    </w:p>
    <w:p>
      <w:pPr>
        <w:spacing w:before="0" w:after="0" w:line="450" w:lineRule="exact"/>
        <w:ind w:left="61" w:firstLine="0"/>
        <w:jc w:val="left"/>
      </w:pPr>
      <w:r>
        <w:rPr>
          <w:rFonts w:ascii="宋体" w:hAnsi="宋体" w:cs="宋体"/>
          <w:color w:val="000000"/>
          <w:spacing w:val="0"/>
          <w:w w:val="100"/>
          <w:position w:val="0"/>
          <w:sz w:val="24"/>
          <w:u w:val="none"/>
        </w:rPr>
        <w:t>沿水力流程可划分为沉沙区、沉淀区、生态湿地区等不同功能区。</w:t>
      </w:r>
    </w:p>
    <w:p>
      <w:pPr>
        <w:spacing w:before="0" w:after="0" w:line="228" w:lineRule="exact"/>
        <w:ind w:left="61" w:firstLine="0"/>
      </w:pPr>
    </w:p>
    <w:p>
      <w:pPr>
        <w:spacing w:before="0" w:after="0" w:line="258" w:lineRule="exact"/>
        <w:ind w:left="61" w:firstLine="0"/>
        <w:jc w:val="left"/>
      </w:pPr>
      <w:r>
        <w:rPr>
          <w:rFonts w:ascii="Times New Roman" w:hAnsi="Times New Roman" w:cs="Times New Roman"/>
          <w:color w:val="000000"/>
          <w:spacing w:val="-1"/>
          <w:w w:val="100"/>
          <w:position w:val="0"/>
          <w:sz w:val="24"/>
          <w:u w:val="none"/>
        </w:rPr>
        <w:t>4.3.7</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沉沙条渠应定期疏浚，并根据沉沙的沉积特征、分布规律、理化性质，合</w:t>
      </w:r>
    </w:p>
    <w:p>
      <w:pPr>
        <w:spacing w:before="0" w:after="0" w:line="450" w:lineRule="exact"/>
        <w:ind w:left="61" w:firstLine="0"/>
        <w:jc w:val="left"/>
      </w:pPr>
      <w:r>
        <w:rPr>
          <w:rFonts w:ascii="宋体" w:hAnsi="宋体" w:cs="宋体"/>
          <w:color w:val="000000"/>
          <w:spacing w:val="0"/>
          <w:w w:val="100"/>
          <w:position w:val="0"/>
          <w:sz w:val="24"/>
          <w:u w:val="none"/>
        </w:rPr>
        <w:t>理确定疏挖地点、范围及深度。沉沙的处置需考虑资源化利用。</w:t>
      </w: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240" w:lineRule="exact"/>
        <w:ind w:left="61" w:firstLine="0"/>
      </w:pPr>
    </w:p>
    <w:p>
      <w:pPr>
        <w:spacing w:before="0" w:after="0" w:line="974" w:lineRule="exact"/>
        <w:ind w:left="61" w:firstLine="1033"/>
        <w:jc w:val="left"/>
        <w:rPr>
          <w:rFonts w:hint="eastAsia"/>
        </w:rPr>
      </w:pPr>
    </w:p>
    <w:p>
      <w:pPr>
        <w:widowControl/>
        <w:jc w:val="left"/>
        <w:sectPr>
          <w:type w:val="continuous"/>
          <w:pgSz w:w="11906" w:h="16838"/>
          <w:pgMar w:top="932" w:right="1380" w:bottom="692" w:left="1740" w:header="0" w:footer="0" w:gutter="0"/>
          <w:pgNumType w:start="30"/>
          <w:cols w:num="1" w:space="708" w:equalWidth="0">
            <w:col w:w="8787" w:space="0"/>
          </w:cols>
          <w:docGrid w:type="lines" w:linePitch="312" w:charSpace="0"/>
        </w:sectPr>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40" w:lineRule="exact"/>
        <w:ind w:left="61" w:firstLine="1033"/>
      </w:pPr>
    </w:p>
    <w:p>
      <w:pPr>
        <w:spacing w:before="0" w:after="0" w:line="272" w:lineRule="exact"/>
        <w:ind w:left="61" w:firstLine="1033"/>
      </w:pPr>
    </w:p>
    <w:p>
      <w:pPr>
        <w:widowControl/>
        <w:jc w:val="left"/>
        <w:sectPr>
          <w:type w:val="continuous"/>
          <w:pgSz w:w="11906" w:h="16838"/>
          <w:pgMar w:top="932" w:right="1380" w:bottom="692" w:left="1740" w:header="0" w:footer="0" w:gutter="0"/>
          <w:pgNumType w:start="31"/>
          <w:cols w:num="1" w:space="720"/>
          <w:docGrid w:type="lines" w:linePitch="312" w:charSpace="0"/>
        </w:sectPr>
      </w:pPr>
    </w:p>
    <w:p>
      <w:pPr>
        <w:spacing w:before="0" w:after="0" w:line="180" w:lineRule="exact"/>
        <w:ind w:left="4168" w:firstLine="0"/>
        <w:jc w:val="left"/>
      </w:pPr>
      <w:r>
        <w:rPr>
          <w:rFonts w:ascii="Calibri" w:hAnsi="Calibri" w:cs="Calibri"/>
          <w:color w:val="000000"/>
          <w:spacing w:val="-1"/>
          <w:w w:val="100"/>
          <w:position w:val="0"/>
          <w:sz w:val="18"/>
          <w:u w:val="none"/>
        </w:rPr>
        <w:t>5</w:t>
      </w:r>
    </w:p>
    <w:p>
      <w:pPr>
        <w:widowControl/>
        <w:jc w:val="left"/>
        <w:sectPr>
          <w:type w:val="continuous"/>
          <w:pgSz w:w="11906" w:h="16838"/>
          <w:pgMar w:top="932" w:right="1380" w:bottom="692" w:left="1740" w:header="0" w:footer="0" w:gutter="0"/>
          <w:pgNumType w:start="32"/>
          <w:cols w:num="1" w:space="708" w:equalWidth="0">
            <w:col w:w="8787" w:space="0"/>
          </w:cols>
          <w:docGrid w:type="lines" w:linePitch="312" w:charSpace="0"/>
        </w:sectPr>
      </w:pPr>
    </w:p>
    <w:p>
      <w:pPr>
        <w:spacing w:before="0" w:after="0" w:line="240" w:lineRule="exact"/>
      </w:pPr>
      <w:bookmarkStart w:id="11" w:name="11"/>
      <w:bookmarkEnd w:id="11"/>
    </w:p>
    <w:p>
      <w:pPr>
        <w:spacing w:before="0" w:after="0" w:line="240" w:lineRule="exact"/>
      </w:pPr>
    </w:p>
    <w:p>
      <w:pPr>
        <w:spacing w:before="0" w:after="0" w:line="240" w:lineRule="exact"/>
      </w:pPr>
    </w:p>
    <w:p>
      <w:pPr>
        <w:spacing w:before="0" w:after="0" w:line="240" w:lineRule="exact"/>
      </w:pPr>
    </w:p>
    <w:p>
      <w:pPr>
        <w:spacing w:before="0" w:after="0" w:line="357" w:lineRule="exact"/>
        <w:ind w:left="181" w:firstLine="3351"/>
        <w:jc w:val="left"/>
      </w:pPr>
      <w:r>
        <w:pict>
          <v:shape id="_x0000_s2059" o:spid="_x0000_s1034" type="#_x0000_t202" style="width:332pt;height:53pt;margin-top:397.7pt;margin-left:141.65pt;mso-height-relative:page;mso-position-horizontal-relative:page;mso-position-vertical-relative:page;mso-width-relative:page;position:absolute;z-index:-25164902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Times New Roman" w:hAnsi="Times New Roman" w:cs="Times New Roman"/>
          <w:b/>
          <w:color w:val="000000"/>
          <w:spacing w:val="-1"/>
          <w:w w:val="95"/>
          <w:position w:val="0"/>
          <w:sz w:val="32"/>
          <w:u w:val="none"/>
        </w:rPr>
        <w:t>5</w:t>
      </w:r>
      <w:r>
        <w:rPr>
          <w:rFonts w:ascii="Calibri" w:hAnsi="Calibri" w:cs="Calibri"/>
          <w:color w:val="000000"/>
          <w:spacing w:val="0"/>
          <w:w w:val="224"/>
          <w:sz w:val="32"/>
          <w:u w:val="none"/>
        </w:rPr>
        <w:t> </w:t>
      </w:r>
      <w:r>
        <w:rPr>
          <w:rFonts w:ascii="宋体" w:eastAsia="宋体" w:hAnsi="宋体" w:cs="宋体"/>
          <w:color w:val="000000"/>
          <w:spacing w:val="0"/>
          <w:w w:val="100"/>
          <w:position w:val="2"/>
          <w:sz w:val="32"/>
          <w:u w:val="none"/>
        </w:rPr>
        <w:t>净水工程</w:t>
      </w:r>
    </w:p>
    <w:p>
      <w:pPr>
        <w:spacing w:before="0" w:after="0" w:line="240" w:lineRule="exact"/>
        <w:ind w:left="181" w:firstLine="3351"/>
      </w:pPr>
    </w:p>
    <w:p>
      <w:pPr>
        <w:spacing w:before="0" w:after="0" w:line="240" w:lineRule="exact"/>
        <w:ind w:left="181" w:firstLine="3351"/>
      </w:pPr>
    </w:p>
    <w:p>
      <w:pPr>
        <w:spacing w:before="0" w:after="0" w:line="433" w:lineRule="exact"/>
        <w:ind w:left="181" w:firstLine="3346"/>
        <w:jc w:val="left"/>
      </w:pPr>
      <w:r>
        <w:rPr>
          <w:rFonts w:ascii="Times New Roman" w:hAnsi="Times New Roman" w:cs="Times New Roman"/>
          <w:b/>
          <w:color w:val="000000"/>
          <w:spacing w:val="0"/>
          <w:w w:val="95"/>
          <w:position w:val="0"/>
          <w:sz w:val="28"/>
          <w:u w:val="none"/>
        </w:rPr>
        <w:t>5.1</w:t>
      </w:r>
      <w:r>
        <w:rPr>
          <w:rFonts w:ascii="Calibri" w:hAnsi="Calibri" w:cs="Calibri"/>
          <w:color w:val="000000"/>
          <w:spacing w:val="0"/>
          <w:w w:val="221"/>
          <w:sz w:val="28"/>
          <w:u w:val="none"/>
        </w:rPr>
        <w:t> </w:t>
      </w:r>
      <w:r>
        <w:rPr>
          <w:rFonts w:ascii="黑体" w:eastAsia="黑体" w:hAnsi="黑体" w:cs="黑体"/>
          <w:color w:val="000000"/>
          <w:spacing w:val="0"/>
          <w:w w:val="100"/>
          <w:position w:val="2"/>
          <w:sz w:val="28"/>
          <w:u w:val="none"/>
        </w:rPr>
        <w:t>一般规定</w:t>
      </w:r>
    </w:p>
    <w:p>
      <w:pPr>
        <w:spacing w:before="0" w:after="0" w:line="240" w:lineRule="exact"/>
        <w:ind w:left="181" w:firstLine="3346"/>
      </w:pPr>
    </w:p>
    <w:p>
      <w:pPr>
        <w:spacing w:before="0" w:after="0" w:line="284" w:lineRule="exact"/>
        <w:ind w:left="181" w:firstLine="0"/>
        <w:jc w:val="left"/>
      </w:pPr>
      <w:r>
        <w:rPr>
          <w:rFonts w:ascii="Times New Roman" w:hAnsi="Times New Roman" w:cs="Times New Roman"/>
          <w:color w:val="000000"/>
          <w:spacing w:val="-1"/>
          <w:w w:val="100"/>
          <w:position w:val="0"/>
          <w:sz w:val="24"/>
          <w:u w:val="none"/>
        </w:rPr>
        <w:t>5.1.1</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净水工程工艺选择应根据原水水质、处理规模、出水水质要求、输配水条</w:t>
      </w:r>
    </w:p>
    <w:p>
      <w:pPr>
        <w:spacing w:before="0" w:after="0" w:line="450" w:lineRule="exact"/>
        <w:ind w:left="181" w:firstLine="0"/>
        <w:jc w:val="left"/>
      </w:pPr>
      <w:r>
        <w:rPr>
          <w:rFonts w:ascii="宋体" w:hAnsi="宋体" w:cs="宋体"/>
          <w:color w:val="000000"/>
          <w:spacing w:val="0"/>
          <w:w w:val="100"/>
          <w:position w:val="0"/>
          <w:sz w:val="24"/>
          <w:u w:val="none"/>
        </w:rPr>
        <w:t>件等，经过试验验证或参照相似条件下已有的经验，通过技术经济比较后确定。</w:t>
      </w:r>
    </w:p>
    <w:p>
      <w:pPr>
        <w:spacing w:before="0" w:after="0" w:line="468" w:lineRule="exact"/>
        <w:ind w:left="181" w:firstLine="0"/>
        <w:jc w:val="left"/>
      </w:pPr>
      <w:r>
        <w:rPr>
          <w:rFonts w:ascii="宋体" w:hAnsi="宋体" w:cs="宋体"/>
          <w:color w:val="000000"/>
          <w:spacing w:val="-1"/>
          <w:w w:val="100"/>
          <w:position w:val="0"/>
          <w:sz w:val="24"/>
          <w:u w:val="none"/>
        </w:rPr>
        <w:t>净化处理鼓励采用新工艺、新材料和新设备。</w:t>
      </w:r>
    </w:p>
    <w:p>
      <w:pPr>
        <w:spacing w:before="0" w:after="0" w:line="228" w:lineRule="exact"/>
        <w:ind w:left="181" w:firstLine="0"/>
      </w:pPr>
    </w:p>
    <w:p>
      <w:pPr>
        <w:spacing w:before="0" w:after="0" w:line="258" w:lineRule="exact"/>
        <w:ind w:left="181" w:firstLine="0"/>
        <w:jc w:val="left"/>
      </w:pPr>
      <w:r>
        <w:rPr>
          <w:rFonts w:ascii="Times New Roman" w:hAnsi="Times New Roman" w:cs="Times New Roman"/>
          <w:color w:val="000000"/>
          <w:spacing w:val="-1"/>
          <w:w w:val="100"/>
          <w:position w:val="0"/>
          <w:sz w:val="24"/>
          <w:u w:val="none"/>
        </w:rPr>
        <w:t>5.1.2</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净水工程出水水质应考虑管网输配过程中的水质变化，为输配过程留出安</w:t>
      </w:r>
    </w:p>
    <w:p>
      <w:pPr>
        <w:spacing w:before="0" w:after="0" w:line="450" w:lineRule="exact"/>
        <w:ind w:left="181" w:firstLine="0"/>
        <w:jc w:val="left"/>
      </w:pPr>
      <w:r>
        <w:rPr>
          <w:rFonts w:ascii="宋体" w:hAnsi="宋体" w:cs="宋体"/>
          <w:color w:val="000000"/>
          <w:spacing w:val="-1"/>
          <w:w w:val="100"/>
          <w:position w:val="0"/>
          <w:sz w:val="24"/>
          <w:u w:val="none"/>
        </w:rPr>
        <w:t>全余量。</w:t>
      </w:r>
    </w:p>
    <w:p>
      <w:pPr>
        <w:spacing w:before="0" w:after="0" w:line="228" w:lineRule="exact"/>
        <w:ind w:left="181" w:firstLine="0"/>
      </w:pPr>
    </w:p>
    <w:p>
      <w:pPr>
        <w:spacing w:before="0" w:after="0" w:line="258" w:lineRule="exact"/>
        <w:ind w:left="181" w:firstLine="0"/>
        <w:jc w:val="left"/>
      </w:pPr>
      <w:r>
        <w:rPr>
          <w:rFonts w:ascii="Times New Roman" w:hAnsi="Times New Roman" w:cs="Times New Roman"/>
          <w:color w:val="000000"/>
          <w:spacing w:val="-1"/>
          <w:w w:val="100"/>
          <w:position w:val="0"/>
          <w:sz w:val="24"/>
          <w:u w:val="none"/>
        </w:rPr>
        <w:t>5.1.3</w:t>
      </w:r>
      <w:r>
        <w:rPr>
          <w:rFonts w:ascii="Calibri" w:hAnsi="Calibri" w:cs="Calibri"/>
          <w:color w:val="000000"/>
          <w:spacing w:val="0"/>
          <w:w w:val="221"/>
          <w:sz w:val="24"/>
          <w:u w:val="none"/>
        </w:rPr>
        <w:t> </w:t>
      </w:r>
      <w:r>
        <w:rPr>
          <w:rFonts w:ascii="宋体" w:hAnsi="宋体" w:cs="宋体"/>
          <w:color w:val="000000"/>
          <w:spacing w:val="-1"/>
          <w:w w:val="100"/>
          <w:position w:val="0"/>
          <w:sz w:val="24"/>
          <w:u w:val="none"/>
        </w:rPr>
        <w:t>净水工程建设与改造相关工艺技术参数应考虑最不利情况。</w:t>
      </w:r>
    </w:p>
    <w:p>
      <w:pPr>
        <w:spacing w:before="0" w:after="0" w:line="468" w:lineRule="exact"/>
        <w:ind w:left="181" w:firstLine="0"/>
        <w:jc w:val="left"/>
      </w:pPr>
      <w:r>
        <w:rPr>
          <w:rFonts w:ascii="Times New Roman" w:hAnsi="Times New Roman" w:cs="Times New Roman"/>
          <w:color w:val="000000"/>
          <w:spacing w:val="-1"/>
          <w:w w:val="100"/>
          <w:position w:val="0"/>
          <w:sz w:val="24"/>
          <w:u w:val="none"/>
        </w:rPr>
        <w:t>5.1.4</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存在突发性污染风险的，应建设应急处理设施。</w:t>
      </w:r>
    </w:p>
    <w:p>
      <w:pPr>
        <w:spacing w:before="0" w:after="0" w:line="240" w:lineRule="exact"/>
        <w:ind w:left="181" w:firstLine="0"/>
      </w:pPr>
    </w:p>
    <w:p>
      <w:pPr>
        <w:spacing w:before="0" w:after="0" w:line="328" w:lineRule="exact"/>
        <w:ind w:left="181" w:firstLine="3065"/>
        <w:jc w:val="left"/>
      </w:pPr>
      <w:r>
        <w:rPr>
          <w:rFonts w:ascii="Times New Roman" w:hAnsi="Times New Roman" w:cs="Times New Roman"/>
          <w:b/>
          <w:color w:val="000000"/>
          <w:spacing w:val="0"/>
          <w:w w:val="95"/>
          <w:position w:val="0"/>
          <w:sz w:val="28"/>
          <w:u w:val="none"/>
        </w:rPr>
        <w:t>5.2</w:t>
      </w:r>
      <w:r>
        <w:rPr>
          <w:rFonts w:ascii="Calibri" w:hAnsi="Calibri" w:cs="Calibri"/>
          <w:color w:val="000000"/>
          <w:spacing w:val="0"/>
          <w:w w:val="221"/>
          <w:sz w:val="28"/>
          <w:u w:val="none"/>
        </w:rPr>
        <w:t> </w:t>
      </w:r>
      <w:r>
        <w:rPr>
          <w:rFonts w:ascii="黑体" w:eastAsia="黑体" w:hAnsi="黑体" w:cs="黑体"/>
          <w:color w:val="000000"/>
          <w:spacing w:val="0"/>
          <w:w w:val="100"/>
          <w:position w:val="2"/>
          <w:sz w:val="28"/>
          <w:u w:val="none"/>
        </w:rPr>
        <w:t>强化常规处理</w:t>
      </w:r>
    </w:p>
    <w:p>
      <w:pPr>
        <w:spacing w:before="0" w:after="0" w:line="240" w:lineRule="exact"/>
        <w:ind w:left="181" w:firstLine="3065"/>
      </w:pPr>
    </w:p>
    <w:p>
      <w:pPr>
        <w:spacing w:before="0" w:after="0" w:line="284" w:lineRule="exact"/>
        <w:ind w:left="181" w:firstLine="0"/>
        <w:jc w:val="left"/>
      </w:pPr>
      <w:r>
        <w:rPr>
          <w:rFonts w:ascii="Times New Roman" w:hAnsi="Times New Roman" w:cs="Times New Roman"/>
          <w:color w:val="000000"/>
          <w:spacing w:val="-1"/>
          <w:w w:val="100"/>
          <w:position w:val="0"/>
          <w:sz w:val="24"/>
          <w:u w:val="none"/>
        </w:rPr>
        <w:t>5.2.1</w:t>
      </w:r>
      <w:r>
        <w:rPr>
          <w:rFonts w:ascii="Calibri" w:hAnsi="Calibri" w:cs="Calibri"/>
          <w:color w:val="000000"/>
          <w:spacing w:val="0"/>
          <w:w w:val="221"/>
          <w:sz w:val="24"/>
          <w:u w:val="none"/>
        </w:rPr>
        <w:t> </w:t>
      </w:r>
      <w:r>
        <w:rPr>
          <w:rFonts w:ascii="宋体" w:hAnsi="宋体" w:cs="宋体"/>
          <w:color w:val="000000"/>
          <w:spacing w:val="-1"/>
          <w:w w:val="100"/>
          <w:position w:val="0"/>
          <w:sz w:val="24"/>
          <w:u w:val="none"/>
        </w:rPr>
        <w:t>水源为现行国家标准《地表水环境质量标准》</w:t>
      </w:r>
      <w:r>
        <w:rPr>
          <w:rFonts w:ascii="Times New Roman" w:hAnsi="Times New Roman" w:cs="Times New Roman"/>
          <w:color w:val="000000"/>
          <w:spacing w:val="-1"/>
          <w:w w:val="100"/>
          <w:position w:val="0"/>
          <w:sz w:val="24"/>
          <w:u w:val="none"/>
        </w:rPr>
        <w:t>GB</w:t>
      </w:r>
      <w:r>
        <w:rPr>
          <w:rFonts w:ascii="Calibri" w:hAnsi="Calibri" w:cs="Calibri"/>
          <w:color w:val="000000"/>
          <w:spacing w:val="0"/>
          <w:w w:val="209"/>
          <w:sz w:val="24"/>
          <w:u w:val="none"/>
        </w:rPr>
        <w:t> </w:t>
      </w:r>
      <w:r>
        <w:rPr>
          <w:rFonts w:ascii="Times New Roman" w:hAnsi="Times New Roman" w:cs="Times New Roman"/>
          <w:color w:val="000000"/>
          <w:spacing w:val="-1"/>
          <w:w w:val="100"/>
          <w:position w:val="0"/>
          <w:sz w:val="24"/>
          <w:u w:val="none"/>
        </w:rPr>
        <w:t>3838</w:t>
      </w:r>
      <w:r>
        <w:rPr>
          <w:rFonts w:ascii="Calibri" w:hAnsi="Calibri" w:cs="Calibri"/>
          <w:color w:val="000000"/>
          <w:spacing w:val="4"/>
          <w:w w:val="100"/>
          <w:sz w:val="24"/>
          <w:u w:val="none"/>
        </w:rPr>
        <w:t> </w:t>
      </w:r>
      <w:r>
        <w:rPr>
          <w:rFonts w:ascii="宋体" w:hAnsi="宋体" w:cs="宋体"/>
          <w:color w:val="000000"/>
          <w:spacing w:val="-1"/>
          <w:w w:val="100"/>
          <w:position w:val="0"/>
          <w:sz w:val="24"/>
          <w:u w:val="none"/>
        </w:rPr>
        <w:t>中Ⅰ、Ⅱ类水体或</w:t>
      </w:r>
    </w:p>
    <w:p>
      <w:pPr>
        <w:spacing w:before="0" w:after="0" w:line="450" w:lineRule="exact"/>
        <w:ind w:left="181" w:firstLine="0"/>
        <w:jc w:val="left"/>
      </w:pPr>
      <w:r>
        <w:rPr>
          <w:rFonts w:ascii="宋体" w:hAnsi="宋体" w:cs="宋体"/>
          <w:color w:val="000000"/>
          <w:spacing w:val="-3"/>
          <w:w w:val="100"/>
          <w:position w:val="0"/>
          <w:sz w:val="24"/>
          <w:u w:val="none"/>
        </w:rPr>
        <w:t>存在有机污染的Ⅲ类水体，水厂现有工艺或设施无法满足出厂水微生物、消毒剂</w:t>
      </w:r>
    </w:p>
    <w:p>
      <w:pPr>
        <w:spacing w:before="0" w:after="0" w:line="468" w:lineRule="exact"/>
        <w:ind w:left="181" w:firstLine="0"/>
        <w:jc w:val="left"/>
      </w:pPr>
      <w:r>
        <w:rPr>
          <w:rFonts w:ascii="宋体" w:hAnsi="宋体" w:cs="宋体"/>
          <w:color w:val="000000"/>
          <w:spacing w:val="-1"/>
          <w:w w:val="100"/>
          <w:position w:val="0"/>
          <w:sz w:val="24"/>
          <w:u w:val="none"/>
        </w:rPr>
        <w:t>余量和感官性状指标达标的，应完善常规工艺设施或进行强化常规工艺改造。</w:t>
      </w:r>
    </w:p>
    <w:p>
      <w:pPr>
        <w:spacing w:before="0" w:after="0" w:line="228" w:lineRule="exact"/>
        <w:ind w:left="181" w:firstLine="0"/>
      </w:pPr>
    </w:p>
    <w:p>
      <w:pPr>
        <w:spacing w:before="0" w:after="0" w:line="258" w:lineRule="exact"/>
        <w:ind w:left="181" w:firstLine="0"/>
        <w:jc w:val="left"/>
      </w:pPr>
      <w:r>
        <w:rPr>
          <w:rFonts w:ascii="Times New Roman" w:hAnsi="Times New Roman" w:cs="Times New Roman"/>
          <w:color w:val="000000"/>
          <w:spacing w:val="-1"/>
          <w:w w:val="100"/>
          <w:position w:val="0"/>
          <w:sz w:val="24"/>
          <w:u w:val="none"/>
        </w:rPr>
        <w:t>5.2.2</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化学预氧化可用于改善混凝效果，强化去除水中藻类、色度、铁、锰、嗅</w:t>
      </w:r>
    </w:p>
    <w:p>
      <w:pPr>
        <w:spacing w:before="0" w:after="0" w:line="450" w:lineRule="exact"/>
        <w:ind w:left="181" w:firstLine="0"/>
        <w:jc w:val="left"/>
      </w:pPr>
      <w:r>
        <w:rPr>
          <w:rFonts w:ascii="宋体" w:hAnsi="宋体" w:cs="宋体"/>
          <w:color w:val="000000"/>
          <w:spacing w:val="-3"/>
          <w:w w:val="100"/>
          <w:position w:val="0"/>
          <w:sz w:val="24"/>
          <w:u w:val="none"/>
        </w:rPr>
        <w:t>味和有机物。预氧化剂可采用氯（液氯、次氯酸盐等）、臭氧、二氧化氯、高锰</w:t>
      </w:r>
    </w:p>
    <w:p>
      <w:pPr>
        <w:spacing w:before="0" w:after="0" w:line="468" w:lineRule="exact"/>
        <w:ind w:left="181" w:firstLine="0"/>
        <w:jc w:val="left"/>
      </w:pPr>
      <w:r>
        <w:rPr>
          <w:rFonts w:ascii="宋体" w:hAnsi="宋体" w:cs="宋体"/>
          <w:color w:val="000000"/>
          <w:spacing w:val="-1"/>
          <w:w w:val="100"/>
          <w:position w:val="0"/>
          <w:sz w:val="24"/>
          <w:u w:val="none"/>
        </w:rPr>
        <w:t>酸钾等药剂。当使用臭氧生物活性炭工艺时，优先选用预臭氧。</w:t>
      </w:r>
    </w:p>
    <w:p>
      <w:pPr>
        <w:spacing w:before="0" w:after="0" w:line="228" w:lineRule="exact"/>
        <w:ind w:left="181" w:firstLine="0"/>
      </w:pPr>
    </w:p>
    <w:p>
      <w:pPr>
        <w:spacing w:before="0" w:after="0" w:line="258" w:lineRule="exact"/>
        <w:ind w:left="181" w:firstLine="0"/>
        <w:jc w:val="left"/>
      </w:pPr>
      <w:r>
        <w:rPr>
          <w:rFonts w:ascii="Times New Roman" w:hAnsi="Times New Roman" w:cs="Times New Roman"/>
          <w:color w:val="000000"/>
          <w:spacing w:val="-1"/>
          <w:w w:val="100"/>
          <w:position w:val="0"/>
          <w:sz w:val="24"/>
          <w:u w:val="none"/>
        </w:rPr>
        <w:t>5.2.3</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粉末活性炭可用于去除原水短期内含有的可吸附污染物（嗅味物质、有机</w:t>
      </w:r>
    </w:p>
    <w:p>
      <w:pPr>
        <w:spacing w:before="0" w:after="0" w:line="450" w:lineRule="exact"/>
        <w:ind w:left="181" w:firstLine="0"/>
        <w:jc w:val="left"/>
      </w:pPr>
      <w:r>
        <w:rPr>
          <w:rFonts w:ascii="宋体" w:hAnsi="宋体" w:cs="宋体"/>
          <w:color w:val="000000"/>
          <w:spacing w:val="-3"/>
          <w:w w:val="100"/>
          <w:position w:val="0"/>
          <w:sz w:val="24"/>
          <w:u w:val="none"/>
        </w:rPr>
        <w:t>物等）。水厂应采取强化混凝的措施，避免细小的炭颗粒进入滤池从而增加滤池</w:t>
      </w:r>
    </w:p>
    <w:p>
      <w:pPr>
        <w:spacing w:before="0" w:after="0" w:line="468" w:lineRule="exact"/>
        <w:ind w:left="181" w:firstLine="0"/>
        <w:jc w:val="left"/>
      </w:pPr>
      <w:r>
        <w:rPr>
          <w:rFonts w:ascii="宋体" w:hAnsi="宋体" w:cs="宋体"/>
          <w:color w:val="000000"/>
          <w:spacing w:val="-1"/>
          <w:w w:val="100"/>
          <w:position w:val="0"/>
          <w:sz w:val="24"/>
          <w:u w:val="none"/>
        </w:rPr>
        <w:t>的负担。</w:t>
      </w:r>
    </w:p>
    <w:p>
      <w:pPr>
        <w:spacing w:before="0" w:after="0" w:line="228" w:lineRule="exact"/>
        <w:ind w:left="181" w:firstLine="0"/>
      </w:pPr>
    </w:p>
    <w:p>
      <w:pPr>
        <w:spacing w:before="0" w:after="0" w:line="258" w:lineRule="exact"/>
        <w:ind w:left="181" w:firstLine="0"/>
        <w:jc w:val="left"/>
      </w:pPr>
      <w:r>
        <w:rPr>
          <w:rFonts w:ascii="Times New Roman" w:hAnsi="Times New Roman" w:cs="Times New Roman"/>
          <w:color w:val="000000"/>
          <w:spacing w:val="-1"/>
          <w:w w:val="100"/>
          <w:position w:val="0"/>
          <w:sz w:val="24"/>
          <w:u w:val="none"/>
        </w:rPr>
        <w:t>5.2.4</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原水中色度、有机物或消毒副产物前体物浓度等较高时，可采用优化混凝</w:t>
      </w:r>
    </w:p>
    <w:p>
      <w:pPr>
        <w:spacing w:before="0" w:after="0" w:line="469" w:lineRule="exact"/>
        <w:ind w:left="181" w:firstLine="0"/>
        <w:jc w:val="left"/>
      </w:pPr>
      <w:r>
        <w:rPr>
          <w:rFonts w:ascii="宋体" w:hAnsi="宋体" w:cs="宋体"/>
          <w:color w:val="000000"/>
          <w:spacing w:val="-1"/>
          <w:w w:val="100"/>
          <w:position w:val="0"/>
          <w:sz w:val="24"/>
          <w:u w:val="none"/>
        </w:rPr>
        <w:t>剂种类、投加助凝剂、调整</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pH</w:t>
      </w:r>
      <w:r>
        <w:rPr>
          <w:rFonts w:ascii="Calibri" w:hAnsi="Calibri" w:cs="Calibri"/>
          <w:color w:val="000000"/>
          <w:spacing w:val="4"/>
          <w:w w:val="100"/>
          <w:sz w:val="24"/>
          <w:u w:val="none"/>
        </w:rPr>
        <w:t> </w:t>
      </w:r>
      <w:r>
        <w:rPr>
          <w:rFonts w:ascii="宋体" w:hAnsi="宋体" w:cs="宋体"/>
          <w:color w:val="000000"/>
          <w:spacing w:val="-1"/>
          <w:w w:val="100"/>
          <w:position w:val="0"/>
          <w:sz w:val="24"/>
          <w:u w:val="none"/>
        </w:rPr>
        <w:t>值、降低处理负荷等强化混凝措施。</w:t>
      </w:r>
    </w:p>
    <w:p>
      <w:pPr>
        <w:spacing w:before="0" w:after="0" w:line="468" w:lineRule="exact"/>
        <w:ind w:left="181" w:firstLine="0"/>
        <w:jc w:val="left"/>
      </w:pPr>
      <w:r>
        <w:rPr>
          <w:rFonts w:ascii="Times New Roman" w:hAnsi="Times New Roman" w:cs="Times New Roman"/>
          <w:color w:val="000000"/>
          <w:spacing w:val="-1"/>
          <w:w w:val="100"/>
          <w:position w:val="0"/>
          <w:sz w:val="24"/>
          <w:u w:val="none"/>
        </w:rPr>
        <w:t>5.2.5</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沉淀气浮、气浮过滤技术可用于高藻、低温低浊、微污染水处理。常规处</w:t>
      </w:r>
    </w:p>
    <w:p>
      <w:pPr>
        <w:spacing w:before="0" w:after="0" w:line="450" w:lineRule="exact"/>
        <w:ind w:left="181" w:firstLine="0"/>
        <w:jc w:val="left"/>
      </w:pPr>
      <w:r>
        <w:rPr>
          <w:rFonts w:ascii="宋体" w:eastAsia="宋体" w:hAnsi="宋体" w:cs="宋体"/>
          <w:color w:val="000000"/>
          <w:spacing w:val="-3"/>
          <w:w w:val="100"/>
          <w:position w:val="0"/>
          <w:sz w:val="24"/>
          <w:u w:val="none"/>
        </w:rPr>
        <w:t>理工艺改造时，可将平流沉淀池后端改造为气浮池，或将砂滤池上部改造为气浮</w:t>
      </w:r>
    </w:p>
    <w:p>
      <w:pPr>
        <w:spacing w:before="0" w:after="0" w:line="468" w:lineRule="exact"/>
        <w:ind w:left="181" w:firstLine="0"/>
        <w:jc w:val="left"/>
      </w:pPr>
      <w:r>
        <w:rPr>
          <w:rFonts w:ascii="宋体" w:hAnsi="宋体" w:cs="宋体"/>
          <w:color w:val="000000"/>
          <w:spacing w:val="-1"/>
          <w:w w:val="100"/>
          <w:position w:val="0"/>
          <w:sz w:val="24"/>
          <w:u w:val="none"/>
        </w:rPr>
        <w:t>池。</w:t>
      </w:r>
    </w:p>
    <w:p>
      <w:pPr>
        <w:spacing w:before="0" w:after="0" w:line="228" w:lineRule="exact"/>
        <w:ind w:left="181" w:firstLine="0"/>
      </w:pPr>
    </w:p>
    <w:p>
      <w:pPr>
        <w:spacing w:before="0" w:after="0" w:line="258" w:lineRule="exact"/>
        <w:ind w:left="181" w:firstLine="0"/>
        <w:jc w:val="left"/>
      </w:pPr>
      <w:r>
        <w:rPr>
          <w:rFonts w:ascii="Times New Roman" w:hAnsi="Times New Roman" w:cs="Times New Roman"/>
          <w:color w:val="000000"/>
          <w:spacing w:val="-1"/>
          <w:w w:val="100"/>
          <w:position w:val="0"/>
          <w:sz w:val="24"/>
          <w:u w:val="none"/>
        </w:rPr>
        <w:t>5.2.6</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高速澄清池可用于低浊原水处理，强化有机物的去除。高速澄清池应同时</w:t>
      </w:r>
    </w:p>
    <w:p>
      <w:pPr>
        <w:spacing w:before="0" w:after="0" w:line="450" w:lineRule="exact"/>
        <w:ind w:left="181" w:firstLine="0"/>
        <w:jc w:val="left"/>
      </w:pPr>
      <w:r>
        <w:rPr>
          <w:rFonts w:ascii="宋体" w:hAnsi="宋体" w:cs="宋体"/>
          <w:color w:val="000000"/>
          <w:spacing w:val="-6"/>
          <w:w w:val="100"/>
          <w:position w:val="0"/>
          <w:sz w:val="24"/>
          <w:u w:val="none"/>
        </w:rPr>
        <w:t>投加混凝剂和高分子助凝剂，以提高泥渣密度。在斜管区下方可设置空气曝气管，</w:t>
      </w:r>
    </w:p>
    <w:p>
      <w:pPr>
        <w:spacing w:before="0" w:after="0" w:line="468" w:lineRule="exact"/>
        <w:ind w:left="181" w:firstLine="0"/>
        <w:jc w:val="left"/>
      </w:pPr>
      <w:r>
        <w:rPr>
          <w:rFonts w:ascii="宋体" w:hAnsi="宋体" w:cs="宋体"/>
          <w:color w:val="000000"/>
          <w:spacing w:val="-3"/>
          <w:w w:val="100"/>
          <w:position w:val="0"/>
          <w:sz w:val="24"/>
          <w:u w:val="none"/>
        </w:rPr>
        <w:t>防止斜管堵塞。高速澄清池可采用外部的污泥回流设施，回流量宜为设计水量的</w:t>
      </w:r>
    </w:p>
    <w:p>
      <w:pPr>
        <w:spacing w:before="0" w:after="0" w:line="240" w:lineRule="exact"/>
        <w:ind w:left="181" w:firstLine="0"/>
      </w:pPr>
    </w:p>
    <w:p>
      <w:pPr>
        <w:spacing w:before="0" w:after="0" w:line="240" w:lineRule="exact"/>
        <w:ind w:left="181" w:firstLine="0"/>
      </w:pPr>
    </w:p>
    <w:p>
      <w:pPr>
        <w:spacing w:before="0" w:after="0" w:line="309" w:lineRule="exact"/>
        <w:ind w:left="181" w:firstLine="4107"/>
        <w:jc w:val="left"/>
        <w:sectPr>
          <w:type w:val="continuous"/>
          <w:pgSz w:w="11906" w:h="16839"/>
          <w:pgMar w:top="932" w:right="1260" w:bottom="692" w:left="1620" w:header="0" w:footer="0" w:gutter="0"/>
          <w:pgNumType w:start="33"/>
          <w:cols w:num="1" w:space="720"/>
        </w:sectPr>
      </w:pPr>
      <w:r>
        <w:rPr>
          <w:rFonts w:ascii="Calibri" w:hAnsi="Calibri" w:cs="Calibri"/>
          <w:color w:val="000000"/>
          <w:spacing w:val="-1"/>
          <w:w w:val="100"/>
          <w:position w:val="0"/>
          <w:sz w:val="18"/>
          <w:u w:val="none"/>
        </w:rPr>
        <w:t>6</w:t>
      </w:r>
    </w:p>
    <w:p>
      <w:pPr>
        <w:spacing w:before="0" w:after="0" w:line="240" w:lineRule="exact"/>
      </w:pPr>
      <w:bookmarkStart w:id="12" w:name="12"/>
      <w:bookmarkEnd w:id="12"/>
    </w:p>
    <w:p>
      <w:pPr>
        <w:spacing w:before="0" w:after="0" w:line="240" w:lineRule="exact"/>
      </w:pPr>
    </w:p>
    <w:p>
      <w:pPr>
        <w:spacing w:before="0" w:after="0" w:line="402" w:lineRule="exact"/>
        <w:ind w:left="305" w:firstLine="0"/>
        <w:jc w:val="left"/>
      </w:pPr>
      <w:r>
        <w:pict>
          <v:shape id="_x0000_s2060" o:spid="_x0000_s1035" type="#_x0000_t202" style="width:332pt;height:53pt;margin-top:397.7pt;margin-left:141.65pt;mso-height-relative:page;mso-position-horizontal-relative:page;mso-position-vertical-relative:page;mso-width-relative:page;position:absolute;z-index:-25164800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Times New Roman" w:hAnsi="Times New Roman" w:cs="Times New Roman"/>
          <w:color w:val="000000"/>
          <w:spacing w:val="-1"/>
          <w:w w:val="100"/>
          <w:position w:val="0"/>
          <w:sz w:val="24"/>
          <w:u w:val="none"/>
        </w:rPr>
        <w:t>3%</w:t>
      </w:r>
      <w:r>
        <w:rPr>
          <w:rFonts w:ascii="宋体" w:eastAsia="宋体" w:hAnsi="宋体" w:cs="宋体"/>
          <w:color w:val="000000"/>
          <w:spacing w:val="-1"/>
          <w:w w:val="100"/>
          <w:position w:val="0"/>
          <w:sz w:val="24"/>
          <w:u w:val="none"/>
        </w:rPr>
        <w:t>﹣</w:t>
      </w:r>
      <w:r>
        <w:rPr>
          <w:rFonts w:ascii="Times New Roman" w:hAnsi="Times New Roman" w:cs="Times New Roman"/>
          <w:color w:val="000000"/>
          <w:spacing w:val="-1"/>
          <w:w w:val="100"/>
          <w:position w:val="0"/>
          <w:sz w:val="24"/>
          <w:u w:val="none"/>
        </w:rPr>
        <w:t>5%</w:t>
      </w:r>
      <w:r>
        <w:rPr>
          <w:rFonts w:ascii="宋体" w:hAnsi="宋体" w:cs="宋体"/>
          <w:color w:val="000000"/>
          <w:spacing w:val="-1"/>
          <w:w w:val="100"/>
          <w:position w:val="0"/>
          <w:sz w:val="24"/>
          <w:u w:val="none"/>
        </w:rPr>
        <w:t>。</w:t>
      </w:r>
    </w:p>
    <w:p>
      <w:pPr>
        <w:spacing w:before="0" w:after="0" w:line="468" w:lineRule="exact"/>
        <w:ind w:left="305" w:firstLine="0"/>
        <w:jc w:val="left"/>
      </w:pPr>
      <w:r>
        <w:rPr>
          <w:rFonts w:ascii="Times New Roman" w:hAnsi="Times New Roman" w:cs="Times New Roman"/>
          <w:color w:val="000000"/>
          <w:spacing w:val="-1"/>
          <w:w w:val="100"/>
          <w:position w:val="0"/>
          <w:sz w:val="24"/>
          <w:u w:val="none"/>
        </w:rPr>
        <w:t>5.2.7</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现有滤池不能满足水质要求的，可采用炭砂活性过滤、煤砂双层过滤、投</w:t>
      </w:r>
    </w:p>
    <w:p>
      <w:pPr>
        <w:spacing w:before="0" w:after="0" w:line="450" w:lineRule="exact"/>
        <w:ind w:left="305" w:firstLine="0"/>
        <w:jc w:val="left"/>
      </w:pPr>
      <w:r>
        <w:rPr>
          <w:rFonts w:ascii="宋体" w:hAnsi="宋体" w:cs="宋体"/>
          <w:color w:val="000000"/>
          <w:spacing w:val="0"/>
          <w:w w:val="100"/>
          <w:position w:val="0"/>
          <w:sz w:val="24"/>
          <w:u w:val="none"/>
        </w:rPr>
        <w:t>加助滤剂等强化过滤措施。</w:t>
      </w:r>
    </w:p>
    <w:p>
      <w:pPr>
        <w:spacing w:before="0" w:after="0" w:line="228" w:lineRule="exact"/>
        <w:ind w:left="305" w:firstLine="0"/>
      </w:pPr>
    </w:p>
    <w:p>
      <w:pPr>
        <w:spacing w:before="0" w:after="0" w:line="258" w:lineRule="exact"/>
        <w:ind w:left="305" w:firstLine="0"/>
        <w:jc w:val="left"/>
      </w:pPr>
      <w:r>
        <w:rPr>
          <w:rFonts w:ascii="Times New Roman" w:hAnsi="Times New Roman" w:cs="Times New Roman"/>
          <w:color w:val="000000"/>
          <w:spacing w:val="-1"/>
          <w:w w:val="100"/>
          <w:position w:val="0"/>
          <w:sz w:val="24"/>
          <w:u w:val="none"/>
        </w:rPr>
        <w:t>5.2.8</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消毒工艺优化可采用替代消毒剂、消毒剂多点投加、清水池水力优化等技</w:t>
      </w:r>
    </w:p>
    <w:p>
      <w:pPr>
        <w:spacing w:before="0" w:after="0" w:line="450" w:lineRule="exact"/>
        <w:ind w:left="305" w:firstLine="0"/>
        <w:jc w:val="left"/>
      </w:pPr>
      <w:r>
        <w:rPr>
          <w:rFonts w:ascii="宋体" w:hAnsi="宋体" w:cs="宋体"/>
          <w:color w:val="000000"/>
          <w:spacing w:val="0"/>
          <w:w w:val="100"/>
          <w:position w:val="0"/>
          <w:sz w:val="24"/>
          <w:u w:val="none"/>
        </w:rPr>
        <w:t>术措施。消毒方式可采用单一消毒或组合消毒工艺。</w:t>
      </w:r>
    </w:p>
    <w:p>
      <w:pPr>
        <w:spacing w:before="0" w:after="0" w:line="240" w:lineRule="exact"/>
        <w:ind w:left="305" w:firstLine="0"/>
      </w:pPr>
    </w:p>
    <w:p>
      <w:pPr>
        <w:spacing w:before="0" w:after="0" w:line="346" w:lineRule="exact"/>
        <w:ind w:left="305" w:firstLine="3380"/>
        <w:jc w:val="left"/>
      </w:pPr>
      <w:r>
        <w:rPr>
          <w:rFonts w:ascii="Times New Roman" w:hAnsi="Times New Roman" w:cs="Times New Roman"/>
          <w:b/>
          <w:color w:val="000000"/>
          <w:spacing w:val="0"/>
          <w:w w:val="95"/>
          <w:position w:val="0"/>
          <w:sz w:val="28"/>
          <w:u w:val="none"/>
        </w:rPr>
        <w:t>5.3</w:t>
      </w:r>
      <w:r>
        <w:rPr>
          <w:rFonts w:ascii="Calibri" w:hAnsi="Calibri" w:cs="Calibri"/>
          <w:color w:val="000000"/>
          <w:spacing w:val="3"/>
          <w:w w:val="100"/>
          <w:sz w:val="28"/>
          <w:u w:val="none"/>
        </w:rPr>
        <w:t> </w:t>
      </w:r>
      <w:r>
        <w:rPr>
          <w:rFonts w:ascii="黑体" w:eastAsia="黑体" w:hAnsi="黑体" w:cs="黑体"/>
          <w:color w:val="000000"/>
          <w:spacing w:val="0"/>
          <w:w w:val="100"/>
          <w:position w:val="2"/>
          <w:sz w:val="28"/>
          <w:u w:val="none"/>
        </w:rPr>
        <w:t>深度处理</w:t>
      </w:r>
    </w:p>
    <w:p>
      <w:pPr>
        <w:spacing w:before="0" w:after="0" w:line="240" w:lineRule="exact"/>
        <w:ind w:left="305" w:firstLine="3380"/>
      </w:pPr>
    </w:p>
    <w:p>
      <w:pPr>
        <w:spacing w:before="0" w:after="0" w:line="284" w:lineRule="exact"/>
        <w:ind w:left="305" w:firstLine="0"/>
        <w:jc w:val="left"/>
      </w:pPr>
      <w:r>
        <w:rPr>
          <w:rFonts w:ascii="Times New Roman" w:hAnsi="Times New Roman" w:cs="Times New Roman"/>
          <w:color w:val="000000"/>
          <w:spacing w:val="-1"/>
          <w:w w:val="100"/>
          <w:position w:val="0"/>
          <w:sz w:val="24"/>
          <w:u w:val="none"/>
        </w:rPr>
        <w:t>5.3.1</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经常规处理出厂水有机物、氨氮、嗅味、消毒副产物等水质指标不能达标</w:t>
      </w:r>
    </w:p>
    <w:p>
      <w:pPr>
        <w:spacing w:before="0" w:after="0" w:line="450" w:lineRule="exact"/>
        <w:ind w:left="305" w:firstLine="0"/>
        <w:jc w:val="left"/>
      </w:pPr>
      <w:r>
        <w:rPr>
          <w:rFonts w:ascii="宋体" w:hAnsi="宋体" w:cs="宋体"/>
          <w:color w:val="000000"/>
          <w:spacing w:val="-3"/>
          <w:w w:val="100"/>
          <w:position w:val="0"/>
          <w:sz w:val="24"/>
          <w:u w:val="none"/>
        </w:rPr>
        <w:t>时，应增设深度处理措施。深度处理一般包括预臭氧、主臭氧、高级氧化和活性</w:t>
      </w:r>
    </w:p>
    <w:p>
      <w:pPr>
        <w:spacing w:before="0" w:after="0" w:line="468" w:lineRule="exact"/>
        <w:ind w:left="305" w:firstLine="0"/>
        <w:jc w:val="left"/>
      </w:pPr>
      <w:r>
        <w:rPr>
          <w:rFonts w:ascii="宋体" w:hAnsi="宋体" w:cs="宋体"/>
          <w:color w:val="000000"/>
          <w:spacing w:val="-1"/>
          <w:w w:val="100"/>
          <w:position w:val="0"/>
          <w:sz w:val="24"/>
          <w:u w:val="none"/>
        </w:rPr>
        <w:t>炭等工艺。</w:t>
      </w:r>
    </w:p>
    <w:p>
      <w:pPr>
        <w:spacing w:before="0" w:after="0" w:line="228" w:lineRule="exact"/>
        <w:ind w:left="305" w:firstLine="0"/>
      </w:pPr>
    </w:p>
    <w:p>
      <w:pPr>
        <w:spacing w:before="0" w:after="0" w:line="258" w:lineRule="exact"/>
        <w:ind w:left="305" w:firstLine="0"/>
        <w:jc w:val="left"/>
      </w:pPr>
      <w:r>
        <w:rPr>
          <w:rFonts w:ascii="Times New Roman" w:hAnsi="Times New Roman" w:cs="Times New Roman"/>
          <w:color w:val="000000"/>
          <w:spacing w:val="-1"/>
          <w:w w:val="100"/>
          <w:position w:val="0"/>
          <w:sz w:val="24"/>
          <w:u w:val="none"/>
        </w:rPr>
        <w:t>5.3.2</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高级氧化可采用臭氧</w:t>
      </w:r>
      <w:r>
        <w:rPr>
          <w:rFonts w:ascii="Times New Roman" w:hAnsi="Times New Roman" w:cs="Times New Roman"/>
          <w:color w:val="000000"/>
          <w:spacing w:val="-1"/>
          <w:w w:val="100"/>
          <w:position w:val="0"/>
          <w:sz w:val="24"/>
          <w:u w:val="none"/>
        </w:rPr>
        <w:t>/</w:t>
      </w:r>
      <w:r>
        <w:rPr>
          <w:rFonts w:ascii="宋体" w:hAnsi="宋体" w:cs="宋体"/>
          <w:color w:val="000000"/>
          <w:spacing w:val="-1"/>
          <w:w w:val="100"/>
          <w:position w:val="0"/>
          <w:sz w:val="24"/>
          <w:u w:val="none"/>
        </w:rPr>
        <w:t>过氧化氢、紫外</w:t>
      </w:r>
      <w:r>
        <w:rPr>
          <w:rFonts w:ascii="Times New Roman" w:hAnsi="Times New Roman" w:cs="Times New Roman"/>
          <w:color w:val="000000"/>
          <w:spacing w:val="-1"/>
          <w:w w:val="100"/>
          <w:position w:val="0"/>
          <w:sz w:val="24"/>
          <w:u w:val="none"/>
        </w:rPr>
        <w:t>/</w:t>
      </w:r>
      <w:r>
        <w:rPr>
          <w:rFonts w:ascii="宋体" w:hAnsi="宋体" w:cs="宋体"/>
          <w:color w:val="000000"/>
          <w:spacing w:val="-1"/>
          <w:w w:val="100"/>
          <w:position w:val="0"/>
          <w:sz w:val="24"/>
          <w:u w:val="none"/>
        </w:rPr>
        <w:t>过氧化氢、臭氧</w:t>
      </w:r>
      <w:r>
        <w:rPr>
          <w:rFonts w:ascii="Times New Roman" w:hAnsi="Times New Roman" w:cs="Times New Roman"/>
          <w:color w:val="000000"/>
          <w:spacing w:val="-1"/>
          <w:w w:val="100"/>
          <w:position w:val="0"/>
          <w:sz w:val="24"/>
          <w:u w:val="none"/>
        </w:rPr>
        <w:t>/</w:t>
      </w:r>
      <w:r>
        <w:rPr>
          <w:rFonts w:ascii="宋体" w:eastAsia="宋体" w:hAnsi="宋体" w:cs="宋体"/>
          <w:color w:val="000000"/>
          <w:spacing w:val="-1"/>
          <w:w w:val="100"/>
          <w:position w:val="0"/>
          <w:sz w:val="24"/>
          <w:u w:val="none"/>
        </w:rPr>
        <w:t>紫外</w:t>
      </w:r>
      <w:r>
        <w:rPr>
          <w:rFonts w:ascii="Times New Roman" w:hAnsi="Times New Roman" w:cs="Times New Roman"/>
          <w:color w:val="000000"/>
          <w:spacing w:val="-1"/>
          <w:w w:val="100"/>
          <w:position w:val="0"/>
          <w:sz w:val="24"/>
          <w:u w:val="none"/>
        </w:rPr>
        <w:t>/</w:t>
      </w:r>
      <w:r>
        <w:rPr>
          <w:rFonts w:ascii="宋体" w:eastAsia="宋体" w:hAnsi="宋体" w:cs="宋体"/>
          <w:color w:val="000000"/>
          <w:spacing w:val="-1"/>
          <w:w w:val="100"/>
          <w:position w:val="0"/>
          <w:sz w:val="24"/>
          <w:u w:val="none"/>
        </w:rPr>
        <w:t>过氧化氢等工</w:t>
      </w:r>
    </w:p>
    <w:p>
      <w:pPr>
        <w:spacing w:before="0" w:after="0" w:line="450" w:lineRule="exact"/>
        <w:ind w:left="305" w:firstLine="0"/>
        <w:jc w:val="left"/>
      </w:pPr>
      <w:r>
        <w:rPr>
          <w:rFonts w:ascii="宋体" w:hAnsi="宋体" w:cs="宋体"/>
          <w:color w:val="000000"/>
          <w:spacing w:val="0"/>
          <w:w w:val="100"/>
          <w:position w:val="0"/>
          <w:sz w:val="24"/>
          <w:u w:val="none"/>
        </w:rPr>
        <w:t>艺，具体的工艺组合应经综合技术经济比较后确定。</w:t>
      </w:r>
    </w:p>
    <w:p>
      <w:pPr>
        <w:spacing w:before="0" w:after="0" w:line="228" w:lineRule="exact"/>
        <w:ind w:left="305" w:firstLine="0"/>
      </w:pPr>
    </w:p>
    <w:p>
      <w:pPr>
        <w:spacing w:before="0" w:after="0" w:line="258" w:lineRule="exact"/>
        <w:ind w:left="305" w:firstLine="0"/>
        <w:jc w:val="left"/>
      </w:pPr>
      <w:r>
        <w:rPr>
          <w:rFonts w:ascii="Times New Roman" w:hAnsi="Times New Roman" w:cs="Times New Roman"/>
          <w:color w:val="000000"/>
          <w:spacing w:val="-1"/>
          <w:w w:val="100"/>
          <w:position w:val="0"/>
          <w:sz w:val="24"/>
          <w:u w:val="none"/>
        </w:rPr>
        <w:t>5.3.3</w:t>
      </w:r>
      <w:r>
        <w:rPr>
          <w:rFonts w:ascii="Calibri" w:hAnsi="Calibri" w:cs="Calibri"/>
          <w:color w:val="000000"/>
          <w:spacing w:val="0"/>
          <w:w w:val="256"/>
          <w:sz w:val="24"/>
          <w:u w:val="none"/>
        </w:rPr>
        <w:t> </w:t>
      </w:r>
      <w:r>
        <w:rPr>
          <w:rFonts w:ascii="宋体" w:eastAsia="宋体" w:hAnsi="宋体" w:cs="宋体"/>
          <w:color w:val="000000"/>
          <w:spacing w:val="-1"/>
          <w:w w:val="100"/>
          <w:position w:val="0"/>
          <w:sz w:val="24"/>
          <w:u w:val="none"/>
        </w:rPr>
        <w:t>预臭</w:t>
      </w:r>
      <w:r>
        <w:rPr>
          <w:rFonts w:ascii="Calibri" w:hAnsi="Calibri" w:cs="Calibri"/>
          <w:color w:val="000000"/>
          <w:spacing w:val="0"/>
          <w:w w:val="39"/>
          <w:sz w:val="24"/>
          <w:u w:val="none"/>
        </w:rPr>
        <w:t> </w:t>
      </w:r>
      <w:r>
        <w:rPr>
          <w:rFonts w:ascii="宋体" w:eastAsia="宋体" w:hAnsi="宋体" w:cs="宋体"/>
          <w:color w:val="000000"/>
          <w:spacing w:val="-1"/>
          <w:w w:val="100"/>
          <w:position w:val="0"/>
          <w:sz w:val="24"/>
          <w:u w:val="none"/>
        </w:rPr>
        <w:t>氧投</w:t>
      </w:r>
      <w:r>
        <w:rPr>
          <w:rFonts w:ascii="Calibri" w:hAnsi="Calibri" w:cs="Calibri"/>
          <w:color w:val="000000"/>
          <w:spacing w:val="0"/>
          <w:w w:val="39"/>
          <w:sz w:val="24"/>
          <w:u w:val="none"/>
        </w:rPr>
        <w:t> </w:t>
      </w:r>
      <w:r>
        <w:rPr>
          <w:rFonts w:ascii="宋体" w:eastAsia="宋体" w:hAnsi="宋体" w:cs="宋体"/>
          <w:color w:val="000000"/>
          <w:spacing w:val="-1"/>
          <w:w w:val="100"/>
          <w:position w:val="0"/>
          <w:sz w:val="24"/>
          <w:u w:val="none"/>
        </w:rPr>
        <w:t>加量</w:t>
      </w:r>
      <w:r>
        <w:rPr>
          <w:rFonts w:ascii="Calibri" w:hAnsi="Calibri" w:cs="Calibri"/>
          <w:color w:val="000000"/>
          <w:spacing w:val="0"/>
          <w:w w:val="39"/>
          <w:sz w:val="24"/>
          <w:u w:val="none"/>
        </w:rPr>
        <w:t> </w:t>
      </w:r>
      <w:r>
        <w:rPr>
          <w:rFonts w:ascii="宋体" w:eastAsia="宋体" w:hAnsi="宋体" w:cs="宋体"/>
          <w:color w:val="000000"/>
          <w:spacing w:val="-1"/>
          <w:w w:val="100"/>
          <w:position w:val="0"/>
          <w:sz w:val="24"/>
          <w:u w:val="none"/>
        </w:rPr>
        <w:t>宜</w:t>
      </w:r>
      <w:r>
        <w:rPr>
          <w:rFonts w:ascii="Calibri" w:hAnsi="Calibri" w:cs="Calibri"/>
          <w:color w:val="000000"/>
          <w:spacing w:val="0"/>
          <w:w w:val="39"/>
          <w:sz w:val="24"/>
          <w:u w:val="none"/>
        </w:rPr>
        <w:t> </w:t>
      </w:r>
      <w:r>
        <w:rPr>
          <w:rFonts w:ascii="宋体" w:eastAsia="宋体" w:hAnsi="宋体" w:cs="宋体"/>
          <w:color w:val="000000"/>
          <w:spacing w:val="-1"/>
          <w:w w:val="100"/>
          <w:position w:val="0"/>
          <w:sz w:val="24"/>
          <w:u w:val="none"/>
        </w:rPr>
        <w:t>为</w:t>
      </w:r>
      <w:r>
        <w:rPr>
          <w:rFonts w:ascii="Calibri" w:hAnsi="Calibri" w:cs="Calibri"/>
          <w:color w:val="000000"/>
          <w:spacing w:val="0"/>
          <w:w w:val="260"/>
          <w:sz w:val="24"/>
          <w:u w:val="none"/>
        </w:rPr>
        <w:t> </w:t>
      </w:r>
      <w:r>
        <w:rPr>
          <w:rFonts w:ascii="Times New Roman" w:hAnsi="Times New Roman" w:cs="Times New Roman"/>
          <w:color w:val="000000"/>
          <w:spacing w:val="0"/>
          <w:w w:val="100"/>
          <w:position w:val="0"/>
          <w:sz w:val="24"/>
          <w:u w:val="none"/>
        </w:rPr>
        <w:t>0.5mg/L</w:t>
      </w:r>
      <w:r>
        <w:rPr>
          <w:rFonts w:ascii="宋体" w:eastAsia="宋体" w:hAnsi="宋体" w:cs="宋体"/>
          <w:color w:val="000000"/>
          <w:spacing w:val="-1"/>
          <w:w w:val="100"/>
          <w:position w:val="0"/>
          <w:sz w:val="24"/>
          <w:u w:val="none"/>
        </w:rPr>
        <w:t>～</w:t>
      </w:r>
      <w:r>
        <w:rPr>
          <w:rFonts w:ascii="Times New Roman" w:hAnsi="Times New Roman" w:cs="Times New Roman"/>
          <w:color w:val="000000"/>
          <w:spacing w:val="0"/>
          <w:w w:val="100"/>
          <w:position w:val="0"/>
          <w:sz w:val="24"/>
          <w:u w:val="none"/>
        </w:rPr>
        <w:t>1.0mg/L</w:t>
      </w:r>
      <w:r>
        <w:rPr>
          <w:rFonts w:ascii="Calibri" w:hAnsi="Calibri" w:cs="Calibri"/>
          <w:color w:val="000000"/>
          <w:spacing w:val="0"/>
          <w:w w:val="40"/>
          <w:sz w:val="24"/>
          <w:u w:val="none"/>
        </w:rPr>
        <w:t> </w:t>
      </w:r>
      <w:r>
        <w:rPr>
          <w:rFonts w:ascii="宋体" w:eastAsia="宋体" w:hAnsi="宋体" w:cs="宋体"/>
          <w:color w:val="000000"/>
          <w:spacing w:val="-1"/>
          <w:w w:val="100"/>
          <w:position w:val="0"/>
          <w:sz w:val="24"/>
          <w:u w:val="none"/>
        </w:rPr>
        <w:t>，主臭</w:t>
      </w:r>
      <w:r>
        <w:rPr>
          <w:rFonts w:ascii="Calibri" w:hAnsi="Calibri" w:cs="Calibri"/>
          <w:color w:val="000000"/>
          <w:spacing w:val="0"/>
          <w:w w:val="39"/>
          <w:sz w:val="24"/>
          <w:u w:val="none"/>
        </w:rPr>
        <w:t> </w:t>
      </w:r>
      <w:r>
        <w:rPr>
          <w:rFonts w:ascii="宋体" w:eastAsia="宋体" w:hAnsi="宋体" w:cs="宋体"/>
          <w:color w:val="000000"/>
          <w:spacing w:val="-1"/>
          <w:w w:val="100"/>
          <w:position w:val="0"/>
          <w:sz w:val="24"/>
          <w:u w:val="none"/>
        </w:rPr>
        <w:t>氧投</w:t>
      </w:r>
      <w:r>
        <w:rPr>
          <w:rFonts w:ascii="Calibri" w:hAnsi="Calibri" w:cs="Calibri"/>
          <w:color w:val="000000"/>
          <w:spacing w:val="0"/>
          <w:w w:val="39"/>
          <w:sz w:val="24"/>
          <w:u w:val="none"/>
        </w:rPr>
        <w:t> </w:t>
      </w:r>
      <w:r>
        <w:rPr>
          <w:rFonts w:ascii="宋体" w:eastAsia="宋体" w:hAnsi="宋体" w:cs="宋体"/>
          <w:color w:val="000000"/>
          <w:spacing w:val="-1"/>
          <w:w w:val="100"/>
          <w:position w:val="0"/>
          <w:sz w:val="24"/>
          <w:u w:val="none"/>
        </w:rPr>
        <w:t>加量</w:t>
      </w:r>
      <w:r>
        <w:rPr>
          <w:rFonts w:ascii="Calibri" w:hAnsi="Calibri" w:cs="Calibri"/>
          <w:color w:val="000000"/>
          <w:spacing w:val="0"/>
          <w:w w:val="39"/>
          <w:sz w:val="24"/>
          <w:u w:val="none"/>
        </w:rPr>
        <w:t> </w:t>
      </w:r>
      <w:r>
        <w:rPr>
          <w:rFonts w:ascii="宋体" w:eastAsia="宋体" w:hAnsi="宋体" w:cs="宋体"/>
          <w:color w:val="000000"/>
          <w:spacing w:val="-1"/>
          <w:w w:val="100"/>
          <w:position w:val="0"/>
          <w:sz w:val="24"/>
          <w:u w:val="none"/>
        </w:rPr>
        <w:t>宜</w:t>
      </w:r>
      <w:r>
        <w:rPr>
          <w:rFonts w:ascii="Calibri" w:hAnsi="Calibri" w:cs="Calibri"/>
          <w:color w:val="000000"/>
          <w:spacing w:val="0"/>
          <w:w w:val="39"/>
          <w:sz w:val="24"/>
          <w:u w:val="none"/>
        </w:rPr>
        <w:t> </w:t>
      </w:r>
      <w:r>
        <w:rPr>
          <w:rFonts w:ascii="宋体" w:eastAsia="宋体" w:hAnsi="宋体" w:cs="宋体"/>
          <w:color w:val="000000"/>
          <w:spacing w:val="-1"/>
          <w:w w:val="100"/>
          <w:position w:val="0"/>
          <w:sz w:val="24"/>
          <w:u w:val="none"/>
        </w:rPr>
        <w:t>为</w:t>
      </w:r>
      <w:r>
        <w:rPr>
          <w:rFonts w:ascii="Calibri" w:hAnsi="Calibri" w:cs="Calibri"/>
          <w:color w:val="000000"/>
          <w:spacing w:val="0"/>
          <w:w w:val="261"/>
          <w:sz w:val="24"/>
          <w:u w:val="none"/>
        </w:rPr>
        <w:t> </w:t>
      </w:r>
      <w:r>
        <w:rPr>
          <w:rFonts w:ascii="Times New Roman" w:hAnsi="Times New Roman" w:cs="Times New Roman"/>
          <w:color w:val="000000"/>
          <w:spacing w:val="0"/>
          <w:w w:val="100"/>
          <w:position w:val="0"/>
          <w:sz w:val="24"/>
          <w:u w:val="none"/>
        </w:rPr>
        <w:t>1.0mg/L</w:t>
      </w:r>
      <w:r>
        <w:rPr>
          <w:rFonts w:ascii="宋体" w:eastAsia="宋体" w:hAnsi="宋体" w:cs="宋体"/>
          <w:color w:val="000000"/>
          <w:spacing w:val="-1"/>
          <w:w w:val="100"/>
          <w:position w:val="0"/>
          <w:sz w:val="24"/>
          <w:u w:val="none"/>
        </w:rPr>
        <w:t>～</w:t>
      </w:r>
    </w:p>
    <w:p>
      <w:pPr>
        <w:spacing w:before="0" w:after="0" w:line="468" w:lineRule="exact"/>
        <w:ind w:left="305" w:firstLine="0"/>
        <w:jc w:val="left"/>
      </w:pPr>
      <w:r>
        <w:rPr>
          <w:rFonts w:ascii="Times New Roman" w:hAnsi="Times New Roman" w:cs="Times New Roman"/>
          <w:color w:val="000000"/>
          <w:spacing w:val="0"/>
          <w:w w:val="100"/>
          <w:position w:val="0"/>
          <w:sz w:val="24"/>
          <w:u w:val="none"/>
        </w:rPr>
        <w:t>2.0mg/L</w:t>
      </w:r>
      <w:r>
        <w:rPr>
          <w:rFonts w:ascii="宋体" w:hAnsi="宋体" w:cs="宋体"/>
          <w:color w:val="000000"/>
          <w:spacing w:val="0"/>
          <w:w w:val="100"/>
          <w:position w:val="0"/>
          <w:sz w:val="24"/>
          <w:u w:val="none"/>
        </w:rPr>
        <w:t>，实际投加量应根据原水水质、目标污染物的特点和余臭氧浓度确定。</w:t>
      </w:r>
    </w:p>
    <w:p>
      <w:pPr>
        <w:spacing w:before="0" w:after="0" w:line="468" w:lineRule="exact"/>
        <w:ind w:left="305" w:firstLine="0"/>
        <w:jc w:val="left"/>
      </w:pPr>
      <w:r>
        <w:rPr>
          <w:rFonts w:ascii="宋体" w:eastAsia="宋体" w:hAnsi="宋体" w:cs="宋体"/>
          <w:color w:val="000000"/>
          <w:spacing w:val="-1"/>
          <w:w w:val="100"/>
          <w:position w:val="0"/>
          <w:sz w:val="24"/>
          <w:u w:val="none"/>
        </w:rPr>
        <w:t>余臭氧浓度一般不大于</w:t>
      </w:r>
      <w:r>
        <w:rPr>
          <w:rFonts w:ascii="Calibri" w:hAnsi="Calibri" w:cs="Calibri"/>
          <w:color w:val="000000"/>
          <w:spacing w:val="5"/>
          <w:w w:val="100"/>
          <w:sz w:val="24"/>
          <w:u w:val="none"/>
        </w:rPr>
        <w:t> </w:t>
      </w:r>
      <w:r>
        <w:rPr>
          <w:rFonts w:ascii="Times New Roman" w:hAnsi="Times New Roman" w:cs="Times New Roman"/>
          <w:color w:val="000000"/>
          <w:spacing w:val="0"/>
          <w:w w:val="100"/>
          <w:position w:val="0"/>
          <w:sz w:val="24"/>
          <w:u w:val="none"/>
        </w:rPr>
        <w:t>0.1mg/L</w:t>
      </w:r>
      <w:r>
        <w:rPr>
          <w:rFonts w:ascii="宋体" w:hAnsi="宋体" w:cs="宋体"/>
          <w:color w:val="000000"/>
          <w:spacing w:val="-1"/>
          <w:w w:val="100"/>
          <w:position w:val="0"/>
          <w:sz w:val="24"/>
          <w:u w:val="none"/>
        </w:rPr>
        <w:t>。</w:t>
      </w:r>
    </w:p>
    <w:p>
      <w:pPr>
        <w:spacing w:before="0" w:after="0" w:line="468" w:lineRule="exact"/>
        <w:ind w:left="305" w:firstLine="0"/>
        <w:jc w:val="left"/>
      </w:pPr>
      <w:r>
        <w:rPr>
          <w:rFonts w:ascii="Times New Roman" w:hAnsi="Times New Roman" w:cs="Times New Roman"/>
          <w:color w:val="000000"/>
          <w:spacing w:val="-1"/>
          <w:w w:val="100"/>
          <w:position w:val="0"/>
          <w:sz w:val="24"/>
          <w:u w:val="none"/>
        </w:rPr>
        <w:t>5.3.4</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预臭氧宜采用水射器扩散的方式投加；主臭氧可采用三段投加或两段投加</w:t>
      </w:r>
    </w:p>
    <w:p>
      <w:pPr>
        <w:spacing w:before="0" w:after="0" w:line="450" w:lineRule="exact"/>
        <w:ind w:left="305" w:firstLine="0"/>
        <w:jc w:val="left"/>
      </w:pPr>
      <w:r>
        <w:rPr>
          <w:rFonts w:ascii="宋体" w:eastAsia="宋体" w:hAnsi="宋体" w:cs="宋体"/>
          <w:color w:val="000000"/>
          <w:spacing w:val="-3"/>
          <w:w w:val="100"/>
          <w:position w:val="0"/>
          <w:sz w:val="24"/>
          <w:u w:val="none"/>
        </w:rPr>
        <w:t>法，宜采用微孔曝气盘曝气投加，可增设陶瓷鲍尔环或不锈钢鲍尔环，提高气水</w:t>
      </w:r>
    </w:p>
    <w:p>
      <w:pPr>
        <w:spacing w:before="0" w:after="0" w:line="468" w:lineRule="exact"/>
        <w:ind w:left="305" w:firstLine="0"/>
        <w:jc w:val="left"/>
      </w:pPr>
      <w:r>
        <w:rPr>
          <w:rFonts w:ascii="宋体" w:hAnsi="宋体" w:cs="宋体"/>
          <w:color w:val="000000"/>
          <w:spacing w:val="-1"/>
          <w:w w:val="100"/>
          <w:position w:val="0"/>
          <w:sz w:val="24"/>
          <w:u w:val="none"/>
        </w:rPr>
        <w:t>混合均匀程度。</w:t>
      </w:r>
    </w:p>
    <w:p>
      <w:pPr>
        <w:spacing w:before="0" w:after="0" w:line="220" w:lineRule="exact"/>
        <w:ind w:left="305" w:firstLine="0"/>
      </w:pPr>
    </w:p>
    <w:p>
      <w:pPr>
        <w:spacing w:before="0" w:after="0" w:line="266" w:lineRule="exact"/>
        <w:ind w:left="305" w:firstLine="0"/>
        <w:jc w:val="left"/>
      </w:pPr>
      <w:r>
        <w:rPr>
          <w:rFonts w:ascii="Times New Roman" w:hAnsi="Times New Roman" w:cs="Times New Roman"/>
          <w:color w:val="000000"/>
          <w:spacing w:val="-1"/>
          <w:w w:val="100"/>
          <w:position w:val="0"/>
          <w:sz w:val="24"/>
          <w:u w:val="none"/>
        </w:rPr>
        <w:t>5.3.5</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原水中溴离子浓度大于</w:t>
      </w:r>
      <w:r>
        <w:rPr>
          <w:rFonts w:ascii="Calibri" w:hAnsi="Calibri" w:cs="Calibri"/>
          <w:color w:val="000000"/>
          <w:spacing w:val="26"/>
          <w:w w:val="100"/>
          <w:sz w:val="24"/>
          <w:u w:val="none"/>
        </w:rPr>
        <w:t> </w:t>
      </w:r>
      <w:r>
        <w:rPr>
          <w:rFonts w:ascii="Times New Roman" w:hAnsi="Times New Roman" w:cs="Times New Roman"/>
          <w:color w:val="000000"/>
          <w:spacing w:val="0"/>
          <w:w w:val="100"/>
          <w:position w:val="0"/>
          <w:sz w:val="24"/>
          <w:u w:val="none"/>
        </w:rPr>
        <w:t>100μg/L</w:t>
      </w:r>
      <w:r>
        <w:rPr>
          <w:rFonts w:ascii="Calibri" w:hAnsi="Calibri" w:cs="Calibri"/>
          <w:color w:val="000000"/>
          <w:spacing w:val="26"/>
          <w:w w:val="100"/>
          <w:sz w:val="24"/>
          <w:u w:val="none"/>
        </w:rPr>
        <w:t> </w:t>
      </w:r>
      <w:r>
        <w:rPr>
          <w:rFonts w:ascii="宋体" w:hAnsi="宋体" w:cs="宋体"/>
          <w:color w:val="000000"/>
          <w:spacing w:val="-1"/>
          <w:w w:val="100"/>
          <w:position w:val="0"/>
          <w:sz w:val="24"/>
          <w:u w:val="none"/>
        </w:rPr>
        <w:t>时，采用臭氧时应考虑溴酸盐超标问题。</w:t>
      </w:r>
    </w:p>
    <w:p>
      <w:pPr>
        <w:spacing w:before="0" w:after="0" w:line="450" w:lineRule="exact"/>
        <w:ind w:left="305" w:firstLine="0"/>
        <w:jc w:val="left"/>
      </w:pPr>
      <w:r>
        <w:rPr>
          <w:rFonts w:ascii="宋体" w:hAnsi="宋体" w:cs="宋体"/>
          <w:color w:val="000000"/>
          <w:spacing w:val="-1"/>
          <w:w w:val="100"/>
          <w:position w:val="0"/>
          <w:sz w:val="24"/>
          <w:u w:val="none"/>
        </w:rPr>
        <w:t>宜采取优化臭氧投加，投加过氧化氢等措施，抑制溴酸盐产生。</w:t>
      </w:r>
    </w:p>
    <w:p>
      <w:pPr>
        <w:spacing w:before="0" w:after="0" w:line="228" w:lineRule="exact"/>
        <w:ind w:left="305" w:firstLine="0"/>
      </w:pPr>
    </w:p>
    <w:p>
      <w:pPr>
        <w:spacing w:before="0" w:after="0" w:line="258" w:lineRule="exact"/>
        <w:ind w:left="305" w:firstLine="0"/>
        <w:jc w:val="left"/>
      </w:pPr>
      <w:r>
        <w:rPr>
          <w:rFonts w:ascii="Times New Roman" w:hAnsi="Times New Roman" w:cs="Times New Roman"/>
          <w:color w:val="000000"/>
          <w:spacing w:val="-1"/>
          <w:w w:val="100"/>
          <w:position w:val="0"/>
          <w:sz w:val="24"/>
          <w:u w:val="none"/>
        </w:rPr>
        <w:t>5.3.6</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原水中存在二甲基异莰醇和土臭素等嗅味物质，可提高臭氧投加量或采用</w:t>
      </w:r>
    </w:p>
    <w:p>
      <w:pPr>
        <w:spacing w:before="0" w:after="0" w:line="468" w:lineRule="exact"/>
        <w:ind w:left="305" w:firstLine="0"/>
        <w:jc w:val="left"/>
      </w:pPr>
      <w:r>
        <w:rPr>
          <w:rFonts w:ascii="宋体" w:eastAsia="宋体" w:hAnsi="宋体" w:cs="宋体"/>
          <w:color w:val="000000"/>
          <w:spacing w:val="-1"/>
          <w:w w:val="100"/>
          <w:position w:val="0"/>
          <w:sz w:val="24"/>
          <w:u w:val="none"/>
        </w:rPr>
        <w:t>臭氧</w:t>
      </w:r>
      <w:r>
        <w:rPr>
          <w:rFonts w:ascii="Times New Roman" w:hAnsi="Times New Roman" w:cs="Times New Roman"/>
          <w:color w:val="000000"/>
          <w:spacing w:val="-1"/>
          <w:w w:val="100"/>
          <w:position w:val="0"/>
          <w:sz w:val="24"/>
          <w:u w:val="none"/>
        </w:rPr>
        <w:t>/</w:t>
      </w:r>
      <w:r>
        <w:rPr>
          <w:rFonts w:ascii="宋体" w:hAnsi="宋体" w:cs="宋体"/>
          <w:color w:val="000000"/>
          <w:spacing w:val="-1"/>
          <w:w w:val="100"/>
          <w:position w:val="0"/>
          <w:sz w:val="24"/>
          <w:u w:val="none"/>
        </w:rPr>
        <w:t>过氧化氢、紫外</w:t>
      </w:r>
      <w:r>
        <w:rPr>
          <w:rFonts w:ascii="Times New Roman" w:hAnsi="Times New Roman" w:cs="Times New Roman"/>
          <w:color w:val="000000"/>
          <w:spacing w:val="-1"/>
          <w:w w:val="100"/>
          <w:position w:val="0"/>
          <w:sz w:val="24"/>
          <w:u w:val="none"/>
        </w:rPr>
        <w:t>/</w:t>
      </w:r>
      <w:r>
        <w:rPr>
          <w:rFonts w:ascii="宋体" w:hAnsi="宋体" w:cs="宋体"/>
          <w:color w:val="000000"/>
          <w:spacing w:val="-1"/>
          <w:w w:val="100"/>
          <w:position w:val="0"/>
          <w:sz w:val="24"/>
          <w:u w:val="none"/>
        </w:rPr>
        <w:t>过氧化氢等技术措施。</w:t>
      </w:r>
    </w:p>
    <w:p>
      <w:pPr>
        <w:spacing w:before="0" w:after="0" w:line="468" w:lineRule="exact"/>
        <w:ind w:left="305" w:firstLine="0"/>
        <w:jc w:val="left"/>
      </w:pPr>
      <w:r>
        <w:rPr>
          <w:rFonts w:ascii="Times New Roman" w:hAnsi="Times New Roman" w:cs="Times New Roman"/>
          <w:color w:val="000000"/>
          <w:spacing w:val="-1"/>
          <w:w w:val="100"/>
          <w:position w:val="0"/>
          <w:sz w:val="24"/>
          <w:u w:val="none"/>
        </w:rPr>
        <w:t>5.3.7</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活性炭池的过流方式应根据其在工艺流程中的位置、水头损失和运行经验</w:t>
      </w:r>
    </w:p>
    <w:p>
      <w:pPr>
        <w:spacing w:before="0" w:after="0" w:line="450" w:lineRule="exact"/>
        <w:ind w:left="305" w:firstLine="0"/>
        <w:jc w:val="left"/>
      </w:pPr>
      <w:r>
        <w:rPr>
          <w:rFonts w:ascii="宋体" w:hAnsi="宋体" w:cs="宋体"/>
          <w:color w:val="000000"/>
          <w:spacing w:val="-1"/>
          <w:w w:val="100"/>
          <w:position w:val="0"/>
          <w:sz w:val="24"/>
          <w:u w:val="none"/>
        </w:rPr>
        <w:t>等因素确定，可采用下向流（降流式）或上向流（升流式）。</w:t>
      </w:r>
    </w:p>
    <w:p>
      <w:pPr>
        <w:spacing w:before="0" w:after="0" w:line="228" w:lineRule="exact"/>
        <w:ind w:left="305" w:firstLine="0"/>
      </w:pPr>
    </w:p>
    <w:p>
      <w:pPr>
        <w:spacing w:before="0" w:after="0" w:line="258" w:lineRule="exact"/>
        <w:ind w:left="305" w:firstLine="0"/>
        <w:jc w:val="left"/>
      </w:pPr>
      <w:r>
        <w:rPr>
          <w:rFonts w:ascii="Times New Roman" w:hAnsi="Times New Roman" w:cs="Times New Roman"/>
          <w:color w:val="000000"/>
          <w:spacing w:val="-1"/>
          <w:w w:val="100"/>
          <w:position w:val="0"/>
          <w:sz w:val="24"/>
          <w:u w:val="none"/>
        </w:rPr>
        <w:t>5.3.8</w:t>
      </w:r>
      <w:r>
        <w:rPr>
          <w:rFonts w:ascii="Calibri" w:hAnsi="Calibri" w:cs="Calibri"/>
          <w:color w:val="000000"/>
          <w:spacing w:val="0"/>
          <w:w w:val="221"/>
          <w:sz w:val="24"/>
          <w:u w:val="none"/>
        </w:rPr>
        <w:t> </w:t>
      </w:r>
      <w:r>
        <w:rPr>
          <w:rFonts w:ascii="宋体" w:hAnsi="宋体" w:cs="宋体"/>
          <w:color w:val="000000"/>
          <w:spacing w:val="-3"/>
          <w:w w:val="100"/>
          <w:position w:val="0"/>
          <w:sz w:val="24"/>
          <w:u w:val="none"/>
        </w:rPr>
        <w:t>活性炭更换应避开冬季低温不利于生物膜生长的时期，并对各池分批实施。</w:t>
      </w:r>
    </w:p>
    <w:p>
      <w:pPr>
        <w:spacing w:before="0" w:after="0" w:line="468" w:lineRule="exact"/>
        <w:ind w:left="305" w:firstLine="0"/>
        <w:jc w:val="left"/>
      </w:pPr>
      <w:r>
        <w:rPr>
          <w:rFonts w:ascii="Times New Roman" w:hAnsi="Times New Roman" w:cs="Times New Roman"/>
          <w:color w:val="000000"/>
          <w:spacing w:val="-1"/>
          <w:w w:val="100"/>
          <w:position w:val="0"/>
          <w:sz w:val="24"/>
          <w:u w:val="none"/>
        </w:rPr>
        <w:t>5.3.9</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紫外线剂量及过氧化氢投加量等工艺参数，应根据待处理水质并结合试验</w:t>
      </w:r>
    </w:p>
    <w:p>
      <w:pPr>
        <w:spacing w:before="0" w:after="0" w:line="468" w:lineRule="exact"/>
        <w:ind w:left="305" w:firstLine="0"/>
        <w:jc w:val="left"/>
      </w:pPr>
      <w:r>
        <w:rPr>
          <w:rFonts w:ascii="宋体" w:eastAsia="宋体" w:hAnsi="宋体" w:cs="宋体"/>
          <w:color w:val="000000"/>
          <w:spacing w:val="-7"/>
          <w:w w:val="100"/>
          <w:position w:val="0"/>
          <w:sz w:val="24"/>
          <w:u w:val="none"/>
        </w:rPr>
        <w:t>结果确定；亦可根据类似工程经验确定，紫外线剂量宜为</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200mJ/cm</w:t>
      </w:r>
      <w:r>
        <w:rPr>
          <w:rFonts w:ascii="Times New Roman" w:hAnsi="Times New Roman" w:cs="Times New Roman"/>
          <w:color w:val="000000"/>
          <w:spacing w:val="0"/>
          <w:w w:val="100"/>
          <w:position w:val="10"/>
          <w:sz w:val="16"/>
          <w:u w:val="none"/>
        </w:rPr>
        <w:t>2</w:t>
      </w:r>
      <w:r>
        <w:rPr>
          <w:rFonts w:ascii="宋体" w:eastAsia="宋体" w:hAnsi="宋体" w:cs="宋体"/>
          <w:color w:val="000000"/>
          <w:spacing w:val="-1"/>
          <w:w w:val="100"/>
          <w:position w:val="0"/>
          <w:sz w:val="24"/>
          <w:u w:val="none"/>
        </w:rPr>
        <w:t>～</w:t>
      </w:r>
      <w:r>
        <w:rPr>
          <w:rFonts w:ascii="Times New Roman" w:hAnsi="Times New Roman" w:cs="Times New Roman"/>
          <w:color w:val="000000"/>
          <w:spacing w:val="0"/>
          <w:w w:val="100"/>
          <w:position w:val="0"/>
          <w:sz w:val="24"/>
          <w:u w:val="none"/>
        </w:rPr>
        <w:t>800mJ/cm</w:t>
      </w:r>
      <w:r>
        <w:rPr>
          <w:rFonts w:ascii="Times New Roman" w:hAnsi="Times New Roman" w:cs="Times New Roman"/>
          <w:color w:val="000000"/>
          <w:spacing w:val="0"/>
          <w:w w:val="100"/>
          <w:position w:val="10"/>
          <w:sz w:val="16"/>
          <w:u w:val="none"/>
        </w:rPr>
        <w:t>2</w:t>
      </w:r>
      <w:r>
        <w:rPr>
          <w:rFonts w:ascii="宋体" w:eastAsia="宋体" w:hAnsi="宋体" w:cs="宋体"/>
          <w:color w:val="000000"/>
          <w:spacing w:val="-1"/>
          <w:w w:val="100"/>
          <w:position w:val="0"/>
          <w:sz w:val="24"/>
          <w:u w:val="none"/>
        </w:rPr>
        <w:t>，</w:t>
      </w:r>
    </w:p>
    <w:p>
      <w:pPr>
        <w:spacing w:before="0" w:after="0" w:line="468" w:lineRule="exact"/>
        <w:ind w:left="305" w:firstLine="0"/>
        <w:jc w:val="left"/>
      </w:pPr>
      <w:r>
        <w:rPr>
          <w:rFonts w:ascii="宋体" w:eastAsia="宋体" w:hAnsi="宋体" w:cs="宋体"/>
          <w:color w:val="000000"/>
          <w:spacing w:val="-1"/>
          <w:w w:val="100"/>
          <w:position w:val="0"/>
          <w:sz w:val="24"/>
          <w:u w:val="none"/>
        </w:rPr>
        <w:t>过氧化氢投加量宜为</w:t>
      </w:r>
      <w:r>
        <w:rPr>
          <w:rFonts w:ascii="Calibri" w:hAnsi="Calibri" w:cs="Calibri"/>
          <w:color w:val="000000"/>
          <w:spacing w:val="5"/>
          <w:w w:val="100"/>
          <w:sz w:val="24"/>
          <w:u w:val="none"/>
        </w:rPr>
        <w:t> </w:t>
      </w:r>
      <w:r>
        <w:rPr>
          <w:rFonts w:ascii="Times New Roman" w:hAnsi="Times New Roman" w:cs="Times New Roman"/>
          <w:color w:val="000000"/>
          <w:spacing w:val="0"/>
          <w:w w:val="100"/>
          <w:position w:val="0"/>
          <w:sz w:val="24"/>
          <w:u w:val="none"/>
        </w:rPr>
        <w:t>5mg/L</w:t>
      </w:r>
      <w:r>
        <w:rPr>
          <w:rFonts w:ascii="宋体" w:eastAsia="宋体" w:hAnsi="宋体" w:cs="宋体"/>
          <w:color w:val="000000"/>
          <w:spacing w:val="-1"/>
          <w:w w:val="100"/>
          <w:position w:val="0"/>
          <w:sz w:val="24"/>
          <w:u w:val="none"/>
        </w:rPr>
        <w:t>～</w:t>
      </w:r>
      <w:r>
        <w:rPr>
          <w:rFonts w:ascii="Times New Roman" w:hAnsi="Times New Roman" w:cs="Times New Roman"/>
          <w:color w:val="000000"/>
          <w:spacing w:val="0"/>
          <w:w w:val="100"/>
          <w:position w:val="0"/>
          <w:sz w:val="24"/>
          <w:u w:val="none"/>
        </w:rPr>
        <w:t>20mg/L</w:t>
      </w:r>
      <w:r>
        <w:rPr>
          <w:rFonts w:ascii="宋体" w:hAnsi="宋体" w:cs="宋体"/>
          <w:color w:val="000000"/>
          <w:spacing w:val="-1"/>
          <w:w w:val="100"/>
          <w:position w:val="0"/>
          <w:sz w:val="24"/>
          <w:u w:val="none"/>
        </w:rPr>
        <w:t>。</w:t>
      </w:r>
    </w:p>
    <w:p>
      <w:pPr>
        <w:spacing w:before="0" w:after="0" w:line="468" w:lineRule="exact"/>
        <w:ind w:left="305" w:firstLine="0"/>
        <w:jc w:val="left"/>
      </w:pPr>
      <w:r>
        <w:rPr>
          <w:rFonts w:ascii="Times New Roman" w:hAnsi="Times New Roman" w:cs="Times New Roman"/>
          <w:color w:val="000000"/>
          <w:spacing w:val="-1"/>
          <w:w w:val="100"/>
          <w:position w:val="0"/>
          <w:sz w:val="24"/>
          <w:u w:val="none"/>
        </w:rPr>
        <w:t>5.3.10</w:t>
      </w:r>
      <w:r>
        <w:rPr>
          <w:rFonts w:ascii="Calibri" w:hAnsi="Calibri" w:cs="Calibri"/>
          <w:color w:val="000000"/>
          <w:spacing w:val="0"/>
          <w:w w:val="221"/>
          <w:sz w:val="24"/>
          <w:u w:val="none"/>
        </w:rPr>
        <w:t> </w:t>
      </w:r>
      <w:r>
        <w:rPr>
          <w:rFonts w:ascii="宋体" w:eastAsia="宋体" w:hAnsi="宋体" w:cs="宋体"/>
          <w:color w:val="000000"/>
          <w:spacing w:val="-3"/>
          <w:w w:val="100"/>
          <w:position w:val="0"/>
          <w:sz w:val="24"/>
          <w:u w:val="none"/>
        </w:rPr>
        <w:t>过氧化氢投加点应设置在紫外反应器上游，距紫外反应器的直管段距离不</w:t>
      </w:r>
    </w:p>
    <w:p>
      <w:pPr>
        <w:spacing w:before="0" w:after="0" w:line="468" w:lineRule="exact"/>
        <w:ind w:left="305" w:firstLine="0"/>
        <w:jc w:val="left"/>
      </w:pPr>
      <w:r>
        <w:rPr>
          <w:rFonts w:ascii="宋体" w:eastAsia="宋体" w:hAnsi="宋体" w:cs="宋体"/>
          <w:color w:val="000000"/>
          <w:spacing w:val="-1"/>
          <w:w w:val="100"/>
          <w:position w:val="0"/>
          <w:sz w:val="24"/>
          <w:u w:val="none"/>
        </w:rPr>
        <w:t>小于</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5</w:t>
      </w:r>
      <w:r>
        <w:rPr>
          <w:rFonts w:ascii="Calibri" w:hAnsi="Calibri" w:cs="Calibri"/>
          <w:color w:val="000000"/>
          <w:spacing w:val="4"/>
          <w:w w:val="100"/>
          <w:sz w:val="24"/>
          <w:u w:val="none"/>
        </w:rPr>
        <w:t> </w:t>
      </w:r>
      <w:r>
        <w:rPr>
          <w:rFonts w:ascii="宋体" w:eastAsia="宋体" w:hAnsi="宋体" w:cs="宋体"/>
          <w:color w:val="000000"/>
          <w:spacing w:val="0"/>
          <w:w w:val="100"/>
          <w:position w:val="0"/>
          <w:sz w:val="24"/>
          <w:u w:val="none"/>
        </w:rPr>
        <w:t>倍管径，紫外反应器后应设置不小于</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3</w:t>
      </w:r>
      <w:r>
        <w:rPr>
          <w:rFonts w:ascii="Calibri" w:hAnsi="Calibri" w:cs="Calibri"/>
          <w:color w:val="000000"/>
          <w:spacing w:val="4"/>
          <w:w w:val="100"/>
          <w:sz w:val="24"/>
          <w:u w:val="none"/>
        </w:rPr>
        <w:t> </w:t>
      </w:r>
      <w:r>
        <w:rPr>
          <w:rFonts w:ascii="宋体" w:hAnsi="宋体" w:cs="宋体"/>
          <w:color w:val="000000"/>
          <w:spacing w:val="-1"/>
          <w:w w:val="100"/>
          <w:position w:val="0"/>
          <w:sz w:val="24"/>
          <w:u w:val="none"/>
        </w:rPr>
        <w:t>倍管径的直管段。</w:t>
      </w:r>
    </w:p>
    <w:p>
      <w:pPr>
        <w:spacing w:before="0" w:after="0" w:line="240" w:lineRule="exact"/>
        <w:ind w:left="305" w:firstLine="0"/>
      </w:pPr>
    </w:p>
    <w:p>
      <w:pPr>
        <w:spacing w:before="0" w:after="0" w:line="240" w:lineRule="exact"/>
        <w:ind w:left="305" w:firstLine="0"/>
      </w:pPr>
    </w:p>
    <w:p>
      <w:pPr>
        <w:spacing w:before="0" w:after="0" w:line="291" w:lineRule="exact"/>
        <w:ind w:left="305" w:firstLine="4107"/>
        <w:jc w:val="left"/>
        <w:sectPr>
          <w:type w:val="continuous"/>
          <w:pgSz w:w="11906" w:h="16838"/>
          <w:pgMar w:top="932" w:right="1136" w:bottom="692" w:left="1496" w:header="0" w:footer="0" w:gutter="0"/>
          <w:pgNumType w:start="34"/>
          <w:cols w:num="1" w:space="720"/>
        </w:sectPr>
      </w:pPr>
      <w:r>
        <w:rPr>
          <w:rFonts w:ascii="Calibri" w:hAnsi="Calibri" w:cs="Calibri"/>
          <w:color w:val="000000"/>
          <w:spacing w:val="-1"/>
          <w:w w:val="100"/>
          <w:position w:val="0"/>
          <w:sz w:val="18"/>
          <w:u w:val="none"/>
        </w:rPr>
        <w:t>7</w:t>
      </w:r>
    </w:p>
    <w:p>
      <w:pPr>
        <w:spacing w:before="0" w:after="0" w:line="240" w:lineRule="exact"/>
      </w:pPr>
      <w:bookmarkStart w:id="13" w:name="13"/>
      <w:bookmarkEnd w:id="13"/>
    </w:p>
    <w:p>
      <w:pPr>
        <w:spacing w:before="0" w:after="0" w:line="240" w:lineRule="exact"/>
      </w:pPr>
    </w:p>
    <w:p>
      <w:pPr>
        <w:spacing w:before="0" w:after="0" w:line="402" w:lineRule="exact"/>
        <w:ind w:left="62" w:firstLine="0"/>
        <w:jc w:val="left"/>
      </w:pPr>
      <w:r>
        <w:pict>
          <v:shape id="_x0000_s2061" o:spid="_x0000_s1036" type="#_x0000_t202" style="width:332pt;height:53pt;margin-top:397.7pt;margin-left:141.65pt;mso-height-relative:page;mso-position-horizontal-relative:page;mso-position-vertical-relative:page;mso-width-relative:page;position:absolute;z-index:-251646976"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Times New Roman" w:hAnsi="Times New Roman" w:cs="Times New Roman"/>
          <w:color w:val="000000"/>
          <w:spacing w:val="-1"/>
          <w:w w:val="100"/>
          <w:position w:val="0"/>
          <w:sz w:val="24"/>
          <w:u w:val="none"/>
        </w:rPr>
        <w:t>5.3.11</w:t>
      </w:r>
      <w:r>
        <w:rPr>
          <w:rFonts w:ascii="Calibri" w:hAnsi="Calibri" w:cs="Calibri"/>
          <w:color w:val="000000"/>
          <w:spacing w:val="0"/>
          <w:w w:val="221"/>
          <w:sz w:val="24"/>
          <w:u w:val="none"/>
        </w:rPr>
        <w:t> </w:t>
      </w:r>
      <w:r>
        <w:rPr>
          <w:rFonts w:ascii="宋体" w:eastAsia="宋体" w:hAnsi="宋体" w:cs="宋体"/>
          <w:color w:val="000000"/>
          <w:spacing w:val="-3"/>
          <w:w w:val="100"/>
          <w:position w:val="0"/>
          <w:sz w:val="24"/>
          <w:u w:val="none"/>
        </w:rPr>
        <w:t>应优先采用活性炭池消减残留过氧化氢，活性炭的选型应根据试验及经济</w:t>
      </w:r>
    </w:p>
    <w:p>
      <w:pPr>
        <w:spacing w:before="0" w:after="0" w:line="468" w:lineRule="exact"/>
        <w:ind w:left="62" w:firstLine="0"/>
        <w:jc w:val="left"/>
      </w:pPr>
      <w:r>
        <w:rPr>
          <w:rFonts w:ascii="宋体" w:eastAsia="宋体" w:hAnsi="宋体" w:cs="宋体"/>
          <w:color w:val="000000"/>
          <w:spacing w:val="0"/>
          <w:w w:val="100"/>
          <w:position w:val="0"/>
          <w:sz w:val="24"/>
          <w:u w:val="none"/>
        </w:rPr>
        <w:t>比较确定，宜选用煤质破碎炭，粒径为</w:t>
      </w:r>
      <w:r>
        <w:rPr>
          <w:rFonts w:ascii="Calibri" w:hAnsi="Calibri" w:cs="Calibri"/>
          <w:color w:val="000000"/>
          <w:spacing w:val="0"/>
          <w:w w:val="221"/>
          <w:sz w:val="24"/>
          <w:u w:val="none"/>
        </w:rPr>
        <w:t> </w:t>
      </w:r>
      <w:r>
        <w:rPr>
          <w:rFonts w:ascii="Times New Roman" w:hAnsi="Times New Roman" w:cs="Times New Roman"/>
          <w:color w:val="000000"/>
          <w:spacing w:val="-1"/>
          <w:w w:val="100"/>
          <w:position w:val="0"/>
          <w:sz w:val="24"/>
          <w:u w:val="none"/>
        </w:rPr>
        <w:t>1mm</w:t>
      </w:r>
      <w:r>
        <w:rPr>
          <w:rFonts w:ascii="宋体" w:eastAsia="宋体" w:hAnsi="宋体" w:cs="宋体"/>
          <w:color w:val="000000"/>
          <w:spacing w:val="-1"/>
          <w:w w:val="100"/>
          <w:position w:val="0"/>
          <w:sz w:val="24"/>
          <w:u w:val="none"/>
        </w:rPr>
        <w:t>～</w:t>
      </w:r>
      <w:r>
        <w:rPr>
          <w:rFonts w:ascii="Times New Roman" w:hAnsi="Times New Roman" w:cs="Times New Roman"/>
          <w:color w:val="000000"/>
          <w:spacing w:val="-1"/>
          <w:w w:val="100"/>
          <w:position w:val="0"/>
          <w:sz w:val="24"/>
          <w:u w:val="none"/>
        </w:rPr>
        <w:t>2mm</w:t>
      </w:r>
      <w:r>
        <w:rPr>
          <w:rFonts w:ascii="宋体" w:hAnsi="宋体" w:cs="宋体"/>
          <w:color w:val="000000"/>
          <w:spacing w:val="-1"/>
          <w:w w:val="100"/>
          <w:position w:val="0"/>
          <w:sz w:val="24"/>
          <w:u w:val="none"/>
        </w:rPr>
        <w:t>。条件限制时，可采用氯或</w:t>
      </w:r>
    </w:p>
    <w:p>
      <w:pPr>
        <w:spacing w:before="0" w:after="0" w:line="450" w:lineRule="exact"/>
        <w:ind w:left="62" w:firstLine="0"/>
        <w:jc w:val="left"/>
      </w:pPr>
      <w:r>
        <w:rPr>
          <w:rFonts w:ascii="宋体" w:hAnsi="宋体" w:cs="宋体"/>
          <w:color w:val="000000"/>
          <w:spacing w:val="-1"/>
          <w:w w:val="100"/>
          <w:position w:val="0"/>
          <w:sz w:val="24"/>
          <w:u w:val="none"/>
        </w:rPr>
        <w:t>次氯酸钠等中和。</w:t>
      </w:r>
    </w:p>
    <w:p>
      <w:pPr>
        <w:spacing w:before="0" w:after="0" w:line="240" w:lineRule="exact"/>
        <w:ind w:left="62" w:firstLine="0"/>
      </w:pPr>
    </w:p>
    <w:p>
      <w:pPr>
        <w:spacing w:before="0" w:after="0" w:line="346" w:lineRule="exact"/>
        <w:ind w:left="62" w:firstLine="3205"/>
        <w:jc w:val="left"/>
      </w:pPr>
      <w:r>
        <w:rPr>
          <w:rFonts w:ascii="Times New Roman" w:hAnsi="Times New Roman" w:cs="Times New Roman"/>
          <w:b/>
          <w:color w:val="000000"/>
          <w:spacing w:val="0"/>
          <w:w w:val="95"/>
          <w:position w:val="0"/>
          <w:sz w:val="28"/>
          <w:u w:val="none"/>
        </w:rPr>
        <w:t>5.4</w:t>
      </w:r>
      <w:r>
        <w:rPr>
          <w:rFonts w:ascii="Calibri" w:hAnsi="Calibri" w:cs="Calibri"/>
          <w:color w:val="000000"/>
          <w:spacing w:val="0"/>
          <w:w w:val="221"/>
          <w:sz w:val="28"/>
          <w:u w:val="none"/>
        </w:rPr>
        <w:t> </w:t>
      </w:r>
      <w:r>
        <w:rPr>
          <w:rFonts w:ascii="黑体" w:eastAsia="黑体" w:hAnsi="黑体" w:cs="黑体"/>
          <w:color w:val="000000"/>
          <w:spacing w:val="0"/>
          <w:w w:val="100"/>
          <w:position w:val="2"/>
          <w:sz w:val="28"/>
          <w:u w:val="none"/>
        </w:rPr>
        <w:t>膜组合处理</w:t>
      </w:r>
    </w:p>
    <w:p>
      <w:pPr>
        <w:spacing w:before="0" w:after="0" w:line="240" w:lineRule="exact"/>
        <w:ind w:left="62" w:firstLine="3205"/>
      </w:pPr>
    </w:p>
    <w:p>
      <w:pPr>
        <w:spacing w:before="0" w:after="0" w:line="284" w:lineRule="exact"/>
        <w:ind w:left="62" w:firstLine="0"/>
        <w:jc w:val="left"/>
      </w:pPr>
      <w:r>
        <w:rPr>
          <w:rFonts w:ascii="Times New Roman" w:hAnsi="Times New Roman" w:cs="Times New Roman"/>
          <w:color w:val="000000"/>
          <w:spacing w:val="-1"/>
          <w:w w:val="100"/>
          <w:position w:val="0"/>
          <w:sz w:val="24"/>
          <w:u w:val="none"/>
        </w:rPr>
        <w:t>5.4.1</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膜组合技术主要包括超滤及其同其他工艺联用的组合技术，可根据以下条</w:t>
      </w:r>
    </w:p>
    <w:p>
      <w:pPr>
        <w:spacing w:before="0" w:after="0" w:line="450" w:lineRule="exact"/>
        <w:ind w:left="62" w:firstLine="0"/>
        <w:jc w:val="left"/>
      </w:pPr>
      <w:r>
        <w:rPr>
          <w:rFonts w:ascii="宋体" w:eastAsia="宋体" w:hAnsi="宋体" w:cs="宋体"/>
          <w:color w:val="000000"/>
          <w:spacing w:val="-1"/>
          <w:w w:val="100"/>
          <w:position w:val="0"/>
          <w:sz w:val="24"/>
          <w:u w:val="none"/>
        </w:rPr>
        <w:t>件，采用适当的膜组合工艺：</w:t>
      </w:r>
    </w:p>
    <w:p>
      <w:pPr>
        <w:spacing w:before="0" w:after="0" w:line="228" w:lineRule="exact"/>
        <w:ind w:left="62" w:firstLine="0"/>
      </w:pPr>
    </w:p>
    <w:p>
      <w:pPr>
        <w:spacing w:before="0" w:after="0" w:line="258" w:lineRule="exact"/>
        <w:ind w:left="62" w:firstLine="480"/>
        <w:jc w:val="left"/>
      </w:pPr>
      <w:r>
        <w:rPr>
          <w:rFonts w:ascii="Times New Roman" w:hAnsi="Times New Roman" w:cs="Times New Roman"/>
          <w:color w:val="000000"/>
          <w:spacing w:val="-1"/>
          <w:w w:val="100"/>
          <w:position w:val="0"/>
          <w:sz w:val="24"/>
          <w:u w:val="none"/>
        </w:rPr>
        <w:t>1</w:t>
      </w:r>
      <w:r>
        <w:rPr>
          <w:rFonts w:ascii="Calibri" w:hAnsi="Calibri" w:cs="Calibri"/>
          <w:color w:val="000000"/>
          <w:spacing w:val="4"/>
          <w:w w:val="100"/>
          <w:sz w:val="24"/>
          <w:u w:val="none"/>
        </w:rPr>
        <w:t> </w:t>
      </w:r>
      <w:r>
        <w:rPr>
          <w:rFonts w:ascii="宋体" w:hAnsi="宋体" w:cs="宋体"/>
          <w:color w:val="000000"/>
          <w:spacing w:val="-2"/>
          <w:w w:val="100"/>
          <w:position w:val="0"/>
          <w:sz w:val="24"/>
          <w:u w:val="none"/>
        </w:rPr>
        <w:t>对于原水水质较好、以除浊为目的的净水工艺，可采用直接超滤、微絮凝</w:t>
      </w:r>
    </w:p>
    <w:p>
      <w:pPr>
        <w:spacing w:before="0" w:after="0" w:line="469" w:lineRule="exact"/>
        <w:ind w:left="62" w:firstLine="0"/>
        <w:jc w:val="left"/>
      </w:pPr>
      <w:r>
        <w:rPr>
          <w:rFonts w:ascii="Times New Roman" w:hAnsi="Times New Roman" w:cs="Times New Roman"/>
          <w:color w:val="000000"/>
          <w:spacing w:val="-1"/>
          <w:w w:val="100"/>
          <w:position w:val="0"/>
          <w:sz w:val="24"/>
          <w:u w:val="none"/>
        </w:rPr>
        <w:t>-</w:t>
      </w:r>
      <w:r>
        <w:rPr>
          <w:rFonts w:ascii="宋体" w:eastAsia="宋体" w:hAnsi="宋体" w:cs="宋体"/>
          <w:color w:val="000000"/>
          <w:spacing w:val="-1"/>
          <w:w w:val="100"/>
          <w:position w:val="0"/>
          <w:sz w:val="24"/>
          <w:u w:val="none"/>
        </w:rPr>
        <w:t>超滤或混凝</w:t>
      </w:r>
      <w:r>
        <w:rPr>
          <w:rFonts w:ascii="Times New Roman" w:hAnsi="Times New Roman" w:cs="Times New Roman"/>
          <w:color w:val="000000"/>
          <w:spacing w:val="-1"/>
          <w:w w:val="100"/>
          <w:position w:val="0"/>
          <w:sz w:val="24"/>
          <w:u w:val="none"/>
        </w:rPr>
        <w:t>-</w:t>
      </w:r>
      <w:r>
        <w:rPr>
          <w:rFonts w:ascii="宋体" w:eastAsia="宋体" w:hAnsi="宋体" w:cs="宋体"/>
          <w:color w:val="000000"/>
          <w:spacing w:val="-1"/>
          <w:w w:val="100"/>
          <w:position w:val="0"/>
          <w:sz w:val="24"/>
          <w:u w:val="none"/>
        </w:rPr>
        <w:t>沉淀</w:t>
      </w:r>
      <w:r>
        <w:rPr>
          <w:rFonts w:ascii="Times New Roman" w:hAnsi="Times New Roman" w:cs="Times New Roman"/>
          <w:color w:val="000000"/>
          <w:spacing w:val="-1"/>
          <w:w w:val="100"/>
          <w:position w:val="0"/>
          <w:sz w:val="24"/>
          <w:u w:val="none"/>
        </w:rPr>
        <w:t>-</w:t>
      </w:r>
      <w:r>
        <w:rPr>
          <w:rFonts w:ascii="宋体" w:eastAsia="宋体" w:hAnsi="宋体" w:cs="宋体"/>
          <w:color w:val="000000"/>
          <w:spacing w:val="0"/>
          <w:w w:val="100"/>
          <w:position w:val="0"/>
          <w:sz w:val="24"/>
          <w:u w:val="none"/>
        </w:rPr>
        <w:t>超滤等工艺；</w:t>
      </w:r>
    </w:p>
    <w:p>
      <w:pPr>
        <w:spacing w:before="0" w:after="0" w:line="468" w:lineRule="exact"/>
        <w:ind w:left="62" w:firstLine="480"/>
        <w:jc w:val="left"/>
      </w:pPr>
      <w:r>
        <w:rPr>
          <w:rFonts w:ascii="Times New Roman" w:hAnsi="Times New Roman" w:cs="Times New Roman"/>
          <w:color w:val="000000"/>
          <w:spacing w:val="-1"/>
          <w:w w:val="100"/>
          <w:position w:val="0"/>
          <w:sz w:val="24"/>
          <w:u w:val="none"/>
        </w:rPr>
        <w:t>2</w:t>
      </w:r>
      <w:r>
        <w:rPr>
          <w:rFonts w:ascii="Calibri" w:hAnsi="Calibri" w:cs="Calibri"/>
          <w:color w:val="000000"/>
          <w:spacing w:val="4"/>
          <w:w w:val="100"/>
          <w:sz w:val="24"/>
          <w:u w:val="none"/>
        </w:rPr>
        <w:t> </w:t>
      </w:r>
      <w:r>
        <w:rPr>
          <w:rFonts w:ascii="宋体" w:hAnsi="宋体" w:cs="宋体"/>
          <w:color w:val="000000"/>
          <w:spacing w:val="-2"/>
          <w:w w:val="100"/>
          <w:position w:val="0"/>
          <w:sz w:val="24"/>
          <w:u w:val="none"/>
        </w:rPr>
        <w:t>对于有机微污染原水，可采用预氧化、粉末活性炭吸附或臭氧生物活性炭</w:t>
      </w:r>
    </w:p>
    <w:p>
      <w:pPr>
        <w:spacing w:before="0" w:after="0" w:line="450" w:lineRule="exact"/>
        <w:ind w:left="62" w:firstLine="0"/>
        <w:jc w:val="left"/>
      </w:pPr>
      <w:r>
        <w:rPr>
          <w:rFonts w:ascii="宋体" w:eastAsia="宋体" w:hAnsi="宋体" w:cs="宋体"/>
          <w:color w:val="000000"/>
          <w:spacing w:val="-1"/>
          <w:w w:val="100"/>
          <w:position w:val="0"/>
          <w:sz w:val="24"/>
          <w:u w:val="none"/>
        </w:rPr>
        <w:t>与超滤的组合工艺；</w:t>
      </w:r>
    </w:p>
    <w:p>
      <w:pPr>
        <w:spacing w:before="0" w:after="0" w:line="228" w:lineRule="exact"/>
        <w:ind w:left="62" w:firstLine="0"/>
      </w:pPr>
    </w:p>
    <w:p>
      <w:pPr>
        <w:spacing w:before="0" w:after="0" w:line="258" w:lineRule="exact"/>
        <w:ind w:left="62" w:firstLine="480"/>
        <w:jc w:val="left"/>
      </w:pPr>
      <w:r>
        <w:rPr>
          <w:rFonts w:ascii="Times New Roman" w:hAnsi="Times New Roman" w:cs="Times New Roman"/>
          <w:color w:val="000000"/>
          <w:spacing w:val="-1"/>
          <w:w w:val="100"/>
          <w:position w:val="0"/>
          <w:sz w:val="24"/>
          <w:u w:val="none"/>
        </w:rPr>
        <w:t>3</w:t>
      </w:r>
      <w:r>
        <w:rPr>
          <w:rFonts w:ascii="Calibri" w:hAnsi="Calibri" w:cs="Calibri"/>
          <w:color w:val="000000"/>
          <w:spacing w:val="4"/>
          <w:w w:val="100"/>
          <w:sz w:val="24"/>
          <w:u w:val="none"/>
        </w:rPr>
        <w:t> </w:t>
      </w:r>
      <w:r>
        <w:rPr>
          <w:rFonts w:ascii="宋体" w:hAnsi="宋体" w:cs="宋体"/>
          <w:color w:val="000000"/>
          <w:spacing w:val="-2"/>
          <w:w w:val="100"/>
          <w:position w:val="0"/>
          <w:sz w:val="24"/>
          <w:u w:val="none"/>
        </w:rPr>
        <w:t>对于无机盐类、溶解性总固体或特征微量污染物等超标的原水，可采用超</w:t>
      </w:r>
    </w:p>
    <w:p>
      <w:pPr>
        <w:spacing w:before="0" w:after="0" w:line="468" w:lineRule="exact"/>
        <w:ind w:left="62" w:firstLine="0"/>
        <w:jc w:val="left"/>
      </w:pPr>
      <w:r>
        <w:rPr>
          <w:rFonts w:ascii="宋体" w:eastAsia="宋体" w:hAnsi="宋体" w:cs="宋体"/>
          <w:color w:val="000000"/>
          <w:spacing w:val="-1"/>
          <w:w w:val="100"/>
          <w:position w:val="0"/>
          <w:sz w:val="24"/>
          <w:u w:val="none"/>
        </w:rPr>
        <w:t>滤</w:t>
      </w:r>
      <w:r>
        <w:rPr>
          <w:rFonts w:ascii="Times New Roman" w:hAnsi="Times New Roman" w:cs="Times New Roman"/>
          <w:color w:val="000000"/>
          <w:spacing w:val="-1"/>
          <w:w w:val="100"/>
          <w:position w:val="0"/>
          <w:sz w:val="24"/>
          <w:u w:val="none"/>
        </w:rPr>
        <w:t>/</w:t>
      </w:r>
      <w:r>
        <w:rPr>
          <w:rFonts w:ascii="宋体" w:eastAsia="宋体" w:hAnsi="宋体" w:cs="宋体"/>
          <w:color w:val="000000"/>
          <w:spacing w:val="-1"/>
          <w:w w:val="100"/>
          <w:position w:val="0"/>
          <w:sz w:val="24"/>
          <w:u w:val="none"/>
        </w:rPr>
        <w:t>微滤</w:t>
      </w:r>
      <w:r>
        <w:rPr>
          <w:rFonts w:ascii="Times New Roman" w:hAnsi="Times New Roman" w:cs="Times New Roman"/>
          <w:color w:val="000000"/>
          <w:spacing w:val="-1"/>
          <w:w w:val="100"/>
          <w:position w:val="0"/>
          <w:sz w:val="24"/>
          <w:u w:val="none"/>
        </w:rPr>
        <w:t>-</w:t>
      </w:r>
      <w:r>
        <w:rPr>
          <w:rFonts w:ascii="宋体" w:eastAsia="宋体" w:hAnsi="宋体" w:cs="宋体"/>
          <w:color w:val="000000"/>
          <w:spacing w:val="-1"/>
          <w:w w:val="100"/>
          <w:position w:val="0"/>
          <w:sz w:val="24"/>
          <w:u w:val="none"/>
        </w:rPr>
        <w:t>纳滤</w:t>
      </w:r>
      <w:r>
        <w:rPr>
          <w:rFonts w:ascii="Times New Roman" w:hAnsi="Times New Roman" w:cs="Times New Roman"/>
          <w:color w:val="000000"/>
          <w:spacing w:val="-1"/>
          <w:w w:val="100"/>
          <w:position w:val="0"/>
          <w:sz w:val="24"/>
          <w:u w:val="none"/>
        </w:rPr>
        <w:t>/</w:t>
      </w:r>
      <w:r>
        <w:rPr>
          <w:rFonts w:ascii="宋体" w:hAnsi="宋体" w:cs="宋体"/>
          <w:color w:val="000000"/>
          <w:spacing w:val="-1"/>
          <w:w w:val="100"/>
          <w:position w:val="0"/>
          <w:sz w:val="24"/>
          <w:u w:val="none"/>
        </w:rPr>
        <w:t>反渗透双膜工艺或电渗析处理工艺。</w:t>
      </w:r>
    </w:p>
    <w:p>
      <w:pPr>
        <w:spacing w:before="0" w:after="0" w:line="468" w:lineRule="exact"/>
        <w:ind w:left="62" w:firstLine="0"/>
        <w:jc w:val="left"/>
      </w:pPr>
      <w:r>
        <w:rPr>
          <w:rFonts w:ascii="Times New Roman" w:hAnsi="Times New Roman" w:cs="Times New Roman"/>
          <w:color w:val="000000"/>
          <w:spacing w:val="-1"/>
          <w:w w:val="100"/>
          <w:position w:val="0"/>
          <w:sz w:val="24"/>
          <w:u w:val="none"/>
        </w:rPr>
        <w:t>5.4.2</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膜系统主要包括工艺系统及监控系统。工艺系统应包括预处理、进水、膜</w:t>
      </w:r>
    </w:p>
    <w:p>
      <w:pPr>
        <w:spacing w:before="0" w:after="0" w:line="450" w:lineRule="exact"/>
        <w:ind w:left="62" w:firstLine="0"/>
        <w:jc w:val="left"/>
      </w:pPr>
      <w:r>
        <w:rPr>
          <w:rFonts w:ascii="宋体" w:hAnsi="宋体" w:cs="宋体"/>
          <w:color w:val="000000"/>
          <w:spacing w:val="-3"/>
          <w:w w:val="100"/>
          <w:position w:val="0"/>
          <w:sz w:val="24"/>
          <w:u w:val="none"/>
        </w:rPr>
        <w:t>堆（或膜组）、出水、排水、物理清洗、化学清洗、完整性测试、膜清洗废液处</w:t>
      </w:r>
    </w:p>
    <w:p>
      <w:pPr>
        <w:spacing w:before="0" w:after="0" w:line="468" w:lineRule="exact"/>
        <w:ind w:left="62" w:firstLine="0"/>
        <w:jc w:val="left"/>
      </w:pPr>
      <w:r>
        <w:rPr>
          <w:rFonts w:ascii="宋体" w:hAnsi="宋体" w:cs="宋体"/>
          <w:color w:val="000000"/>
          <w:spacing w:val="-1"/>
          <w:w w:val="100"/>
          <w:position w:val="0"/>
          <w:sz w:val="24"/>
          <w:u w:val="none"/>
        </w:rPr>
        <w:t>置系统；监控系统应包括工艺检测及自动控制等子系统。</w:t>
      </w:r>
    </w:p>
    <w:p>
      <w:pPr>
        <w:spacing w:before="0" w:after="0" w:line="228" w:lineRule="exact"/>
        <w:ind w:left="62" w:firstLine="0"/>
      </w:pPr>
    </w:p>
    <w:p>
      <w:pPr>
        <w:spacing w:before="0" w:after="0" w:line="258" w:lineRule="exact"/>
        <w:ind w:left="62" w:firstLine="0"/>
        <w:jc w:val="left"/>
      </w:pPr>
      <w:r>
        <w:rPr>
          <w:rFonts w:ascii="Times New Roman" w:hAnsi="Times New Roman" w:cs="Times New Roman"/>
          <w:color w:val="000000"/>
          <w:spacing w:val="-1"/>
          <w:w w:val="100"/>
          <w:position w:val="0"/>
          <w:sz w:val="24"/>
          <w:u w:val="none"/>
        </w:rPr>
        <w:t>5.4.3</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膜组件材料宜采用化学性能稳定、耐污染和卫生安全的食品级材质。有条</w:t>
      </w:r>
    </w:p>
    <w:p>
      <w:pPr>
        <w:spacing w:before="0" w:after="0" w:line="450" w:lineRule="exact"/>
        <w:ind w:left="62" w:firstLine="0"/>
        <w:jc w:val="left"/>
      </w:pPr>
      <w:r>
        <w:rPr>
          <w:rFonts w:ascii="宋体" w:eastAsia="宋体" w:hAnsi="宋体" w:cs="宋体"/>
          <w:color w:val="000000"/>
          <w:spacing w:val="-3"/>
          <w:w w:val="100"/>
          <w:position w:val="0"/>
          <w:sz w:val="24"/>
          <w:u w:val="none"/>
        </w:rPr>
        <w:t>件的供水单位可委托有资质单位开展膜组件测试评估；膜组件的支撑材料宜采用</w:t>
      </w:r>
    </w:p>
    <w:p>
      <w:pPr>
        <w:spacing w:before="0" w:after="0" w:line="468" w:lineRule="exact"/>
        <w:ind w:left="62" w:firstLine="0"/>
        <w:jc w:val="left"/>
      </w:pPr>
      <w:r>
        <w:rPr>
          <w:rFonts w:ascii="宋体" w:hAnsi="宋体" w:cs="宋体"/>
          <w:color w:val="000000"/>
          <w:spacing w:val="-1"/>
          <w:w w:val="100"/>
          <w:position w:val="0"/>
          <w:sz w:val="24"/>
          <w:u w:val="none"/>
        </w:rPr>
        <w:t>不锈钢或其他耐腐蚀材料。</w:t>
      </w:r>
    </w:p>
    <w:p>
      <w:pPr>
        <w:spacing w:before="0" w:after="0" w:line="228" w:lineRule="exact"/>
        <w:ind w:left="62" w:firstLine="0"/>
      </w:pPr>
    </w:p>
    <w:p>
      <w:pPr>
        <w:spacing w:before="0" w:after="0" w:line="258" w:lineRule="exact"/>
        <w:ind w:left="62" w:firstLine="0"/>
        <w:jc w:val="left"/>
      </w:pPr>
      <w:r>
        <w:rPr>
          <w:rFonts w:ascii="Times New Roman" w:hAnsi="Times New Roman" w:cs="Times New Roman"/>
          <w:color w:val="000000"/>
          <w:spacing w:val="-1"/>
          <w:w w:val="100"/>
          <w:position w:val="0"/>
          <w:sz w:val="24"/>
          <w:u w:val="none"/>
        </w:rPr>
        <w:t>5.4.4</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采用超滤膜处理工艺时，压力式膜系统产水率不宜低于</w:t>
      </w:r>
      <w:r>
        <w:rPr>
          <w:rFonts w:ascii="Calibri" w:hAnsi="Calibri" w:cs="Calibri"/>
          <w:color w:val="000000"/>
          <w:spacing w:val="12"/>
          <w:w w:val="100"/>
          <w:sz w:val="24"/>
          <w:u w:val="none"/>
        </w:rPr>
        <w:t> </w:t>
      </w:r>
      <w:r>
        <w:rPr>
          <w:rFonts w:ascii="Times New Roman" w:hAnsi="Times New Roman" w:cs="Times New Roman"/>
          <w:color w:val="000000"/>
          <w:spacing w:val="-1"/>
          <w:w w:val="100"/>
          <w:position w:val="0"/>
          <w:sz w:val="24"/>
          <w:u w:val="none"/>
        </w:rPr>
        <w:t>90%</w:t>
      </w:r>
      <w:r>
        <w:rPr>
          <w:rFonts w:ascii="宋体" w:eastAsia="宋体" w:hAnsi="宋体" w:cs="宋体"/>
          <w:color w:val="000000"/>
          <w:spacing w:val="-1"/>
          <w:w w:val="100"/>
          <w:position w:val="0"/>
          <w:sz w:val="24"/>
          <w:u w:val="none"/>
        </w:rPr>
        <w:t>，浸没式膜系</w:t>
      </w:r>
    </w:p>
    <w:p>
      <w:pPr>
        <w:spacing w:before="0" w:after="0" w:line="468" w:lineRule="exact"/>
        <w:ind w:left="62" w:firstLine="0"/>
        <w:jc w:val="left"/>
      </w:pPr>
      <w:r>
        <w:rPr>
          <w:rFonts w:ascii="宋体" w:eastAsia="宋体" w:hAnsi="宋体" w:cs="宋体"/>
          <w:color w:val="000000"/>
          <w:spacing w:val="-1"/>
          <w:w w:val="100"/>
          <w:position w:val="0"/>
          <w:sz w:val="24"/>
          <w:u w:val="none"/>
        </w:rPr>
        <w:t>统产水率不宜低于</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95%</w:t>
      </w:r>
      <w:r>
        <w:rPr>
          <w:rFonts w:ascii="宋体" w:eastAsia="宋体" w:hAnsi="宋体" w:cs="宋体"/>
          <w:color w:val="000000"/>
          <w:spacing w:val="-5"/>
          <w:w w:val="100"/>
          <w:position w:val="0"/>
          <w:sz w:val="24"/>
          <w:u w:val="none"/>
        </w:rPr>
        <w:t>，系统排水可通过沉淀等预处理后再经超滤处理以提高产</w:t>
      </w:r>
    </w:p>
    <w:p>
      <w:pPr>
        <w:spacing w:before="0" w:after="0" w:line="468" w:lineRule="exact"/>
        <w:ind w:left="62" w:firstLine="0"/>
        <w:jc w:val="left"/>
      </w:pPr>
      <w:r>
        <w:rPr>
          <w:rFonts w:ascii="宋体" w:hAnsi="宋体" w:cs="宋体"/>
          <w:color w:val="000000"/>
          <w:spacing w:val="-1"/>
          <w:w w:val="100"/>
          <w:position w:val="0"/>
          <w:sz w:val="24"/>
          <w:u w:val="none"/>
        </w:rPr>
        <w:t>水率。超滤</w:t>
      </w:r>
      <w:r>
        <w:rPr>
          <w:rFonts w:ascii="Times New Roman" w:hAnsi="Times New Roman" w:cs="Times New Roman"/>
          <w:color w:val="000000"/>
          <w:spacing w:val="-1"/>
          <w:w w:val="100"/>
          <w:position w:val="0"/>
          <w:sz w:val="24"/>
          <w:u w:val="none"/>
        </w:rPr>
        <w:t>-</w:t>
      </w:r>
      <w:r>
        <w:rPr>
          <w:rFonts w:ascii="宋体" w:eastAsia="宋体" w:hAnsi="宋体" w:cs="宋体"/>
          <w:color w:val="000000"/>
          <w:spacing w:val="-1"/>
          <w:w w:val="100"/>
          <w:position w:val="0"/>
          <w:sz w:val="24"/>
          <w:u w:val="none"/>
        </w:rPr>
        <w:t>纳滤</w:t>
      </w:r>
      <w:r>
        <w:rPr>
          <w:rFonts w:ascii="Times New Roman" w:hAnsi="Times New Roman" w:cs="Times New Roman"/>
          <w:color w:val="000000"/>
          <w:spacing w:val="-1"/>
          <w:w w:val="100"/>
          <w:position w:val="0"/>
          <w:sz w:val="24"/>
          <w:u w:val="none"/>
        </w:rPr>
        <w:t>/</w:t>
      </w:r>
      <w:r>
        <w:rPr>
          <w:rFonts w:ascii="宋体" w:eastAsia="宋体" w:hAnsi="宋体" w:cs="宋体"/>
          <w:color w:val="000000"/>
          <w:spacing w:val="0"/>
          <w:w w:val="100"/>
          <w:position w:val="0"/>
          <w:sz w:val="24"/>
          <w:u w:val="none"/>
        </w:rPr>
        <w:t>反渗透双膜系统宜采用多段式设计提高产水率，产水率不宜低</w:t>
      </w:r>
    </w:p>
    <w:p>
      <w:pPr>
        <w:spacing w:before="0" w:after="0" w:line="468" w:lineRule="exact"/>
        <w:ind w:left="62" w:firstLine="0"/>
        <w:jc w:val="left"/>
      </w:pPr>
      <w:r>
        <w:rPr>
          <w:rFonts w:ascii="宋体" w:eastAsia="宋体" w:hAnsi="宋体" w:cs="宋体"/>
          <w:color w:val="000000"/>
          <w:spacing w:val="-1"/>
          <w:w w:val="100"/>
          <w:position w:val="0"/>
          <w:sz w:val="24"/>
          <w:u w:val="none"/>
        </w:rPr>
        <w:t>于</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70%</w:t>
      </w:r>
      <w:r>
        <w:rPr>
          <w:rFonts w:ascii="宋体" w:hAnsi="宋体" w:cs="宋体"/>
          <w:color w:val="000000"/>
          <w:spacing w:val="0"/>
          <w:w w:val="100"/>
          <w:position w:val="0"/>
          <w:sz w:val="24"/>
          <w:u w:val="none"/>
        </w:rPr>
        <w:t>，且浓水处理后，应达到相应的排放标准。</w:t>
      </w:r>
    </w:p>
    <w:p>
      <w:pPr>
        <w:spacing w:before="0" w:after="0" w:line="469" w:lineRule="exact"/>
        <w:ind w:left="62" w:firstLine="0"/>
        <w:jc w:val="left"/>
      </w:pPr>
      <w:r>
        <w:rPr>
          <w:rFonts w:ascii="Times New Roman" w:hAnsi="Times New Roman" w:cs="Times New Roman"/>
          <w:color w:val="000000"/>
          <w:spacing w:val="-1"/>
          <w:w w:val="100"/>
          <w:position w:val="0"/>
          <w:sz w:val="24"/>
          <w:u w:val="none"/>
        </w:rPr>
        <w:t>5.4.5</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水厂膜工艺的浸没式或压力式的选择应根据原水水质、占地、经济、工艺</w:t>
      </w:r>
    </w:p>
    <w:p>
      <w:pPr>
        <w:spacing w:before="0" w:after="0" w:line="450" w:lineRule="exact"/>
        <w:ind w:left="62" w:firstLine="0"/>
        <w:jc w:val="left"/>
      </w:pPr>
      <w:r>
        <w:rPr>
          <w:rFonts w:ascii="宋体" w:hAnsi="宋体" w:cs="宋体"/>
          <w:color w:val="000000"/>
          <w:spacing w:val="-3"/>
          <w:w w:val="100"/>
          <w:position w:val="0"/>
          <w:sz w:val="24"/>
          <w:u w:val="none"/>
        </w:rPr>
        <w:t>现状等因素综合考虑确定。规模较大的水厂和可利用现有池体改造的老旧水厂宜</w:t>
      </w:r>
    </w:p>
    <w:p>
      <w:pPr>
        <w:spacing w:before="0" w:after="0" w:line="468" w:lineRule="exact"/>
        <w:ind w:left="62" w:firstLine="0"/>
        <w:jc w:val="left"/>
      </w:pPr>
      <w:r>
        <w:rPr>
          <w:rFonts w:ascii="宋体" w:hAnsi="宋体" w:cs="宋体"/>
          <w:color w:val="000000"/>
          <w:spacing w:val="0"/>
          <w:w w:val="100"/>
          <w:position w:val="0"/>
          <w:sz w:val="24"/>
          <w:u w:val="none"/>
        </w:rPr>
        <w:t>采用浸没式膜处理系统；用地紧张的水厂宜采用压力式膜处理系统。</w:t>
      </w:r>
    </w:p>
    <w:p>
      <w:pPr>
        <w:spacing w:before="0" w:after="0" w:line="228" w:lineRule="exact"/>
        <w:ind w:left="62" w:firstLine="0"/>
      </w:pPr>
    </w:p>
    <w:p>
      <w:pPr>
        <w:spacing w:before="0" w:after="0" w:line="258" w:lineRule="exact"/>
        <w:ind w:left="62" w:firstLine="0"/>
        <w:jc w:val="left"/>
      </w:pPr>
      <w:r>
        <w:rPr>
          <w:rFonts w:ascii="Times New Roman" w:hAnsi="Times New Roman" w:cs="Times New Roman"/>
          <w:color w:val="000000"/>
          <w:spacing w:val="-1"/>
          <w:w w:val="100"/>
          <w:position w:val="0"/>
          <w:sz w:val="24"/>
          <w:u w:val="none"/>
        </w:rPr>
        <w:t>5.4.6</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超滤膜系统的运行通量、跨膜压差、膜组运行周期等，应通过试验并根据</w:t>
      </w:r>
    </w:p>
    <w:p>
      <w:pPr>
        <w:spacing w:before="0" w:after="0" w:line="450" w:lineRule="exact"/>
        <w:ind w:left="62" w:firstLine="0"/>
        <w:jc w:val="left"/>
      </w:pPr>
      <w:r>
        <w:rPr>
          <w:rFonts w:ascii="宋体" w:eastAsia="宋体" w:hAnsi="宋体" w:cs="宋体"/>
          <w:color w:val="000000"/>
          <w:spacing w:val="-3"/>
          <w:w w:val="100"/>
          <w:position w:val="0"/>
          <w:sz w:val="24"/>
          <w:u w:val="none"/>
        </w:rPr>
        <w:t>相似条件水厂运行经验确定，且在各种运行工况下应不大于设计值，同时应符合</w:t>
      </w:r>
    </w:p>
    <w:p>
      <w:pPr>
        <w:spacing w:before="0" w:after="0" w:line="228" w:lineRule="exact"/>
        <w:ind w:left="62" w:firstLine="0"/>
      </w:pPr>
    </w:p>
    <w:p>
      <w:pPr>
        <w:spacing w:before="0" w:after="0" w:line="258" w:lineRule="exact"/>
        <w:ind w:left="62" w:firstLine="0"/>
        <w:jc w:val="left"/>
      </w:pPr>
      <w:r>
        <w:rPr>
          <w:rFonts w:ascii="宋体" w:hAnsi="宋体" w:cs="宋体"/>
          <w:color w:val="000000"/>
          <w:spacing w:val="-1"/>
          <w:w w:val="100"/>
          <w:position w:val="0"/>
          <w:sz w:val="24"/>
          <w:u w:val="none"/>
        </w:rPr>
        <w:t>现行行业标准《城镇给水膜处理技术规程》</w:t>
      </w:r>
      <w:r>
        <w:rPr>
          <w:rFonts w:ascii="Times New Roman" w:hAnsi="Times New Roman" w:cs="Times New Roman"/>
          <w:color w:val="000000"/>
          <w:spacing w:val="0"/>
          <w:w w:val="100"/>
          <w:position w:val="0"/>
          <w:sz w:val="24"/>
          <w:u w:val="none"/>
        </w:rPr>
        <w:t>CJJ/T</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251</w:t>
      </w:r>
      <w:r>
        <w:rPr>
          <w:rFonts w:ascii="Calibri" w:hAnsi="Calibri" w:cs="Calibri"/>
          <w:color w:val="000000"/>
          <w:spacing w:val="4"/>
          <w:w w:val="100"/>
          <w:sz w:val="24"/>
          <w:u w:val="none"/>
        </w:rPr>
        <w:t> </w:t>
      </w:r>
      <w:r>
        <w:rPr>
          <w:rFonts w:ascii="宋体" w:hAnsi="宋体" w:cs="宋体"/>
          <w:color w:val="000000"/>
          <w:spacing w:val="-1"/>
          <w:w w:val="100"/>
          <w:position w:val="0"/>
          <w:sz w:val="24"/>
          <w:u w:val="none"/>
        </w:rPr>
        <w:t>的有关规定。</w:t>
      </w:r>
    </w:p>
    <w:p>
      <w:pPr>
        <w:spacing w:before="0" w:after="0" w:line="468" w:lineRule="exact"/>
        <w:ind w:left="62" w:firstLine="0"/>
        <w:jc w:val="left"/>
      </w:pPr>
      <w:r>
        <w:rPr>
          <w:rFonts w:ascii="Times New Roman" w:hAnsi="Times New Roman" w:cs="Times New Roman"/>
          <w:color w:val="000000"/>
          <w:spacing w:val="-1"/>
          <w:w w:val="100"/>
          <w:position w:val="0"/>
          <w:sz w:val="24"/>
          <w:u w:val="none"/>
        </w:rPr>
        <w:t>5.4.7</w:t>
      </w:r>
      <w:r>
        <w:rPr>
          <w:rFonts w:ascii="Calibri" w:hAnsi="Calibri" w:cs="Calibri"/>
          <w:color w:val="000000"/>
          <w:spacing w:val="0"/>
          <w:w w:val="221"/>
          <w:sz w:val="24"/>
          <w:u w:val="none"/>
        </w:rPr>
        <w:t> </w:t>
      </w:r>
      <w:r>
        <w:rPr>
          <w:rFonts w:ascii="宋体" w:eastAsia="宋体" w:hAnsi="宋体" w:cs="宋体"/>
          <w:color w:val="000000"/>
          <w:spacing w:val="-7"/>
          <w:w w:val="100"/>
          <w:position w:val="0"/>
          <w:sz w:val="24"/>
          <w:u w:val="none"/>
        </w:rPr>
        <w:t>膜通量的选择需考虑水温变化和峰值流量的需求，并在水厂整体设计时（可</w:t>
      </w:r>
    </w:p>
    <w:p>
      <w:pPr>
        <w:spacing w:before="0" w:after="0" w:line="240" w:lineRule="exact"/>
        <w:ind w:left="62" w:firstLine="0"/>
      </w:pPr>
    </w:p>
    <w:p>
      <w:pPr>
        <w:spacing w:before="0" w:after="0" w:line="240" w:lineRule="exact"/>
        <w:ind w:left="62" w:firstLine="0"/>
      </w:pPr>
    </w:p>
    <w:p>
      <w:pPr>
        <w:spacing w:before="0" w:after="0" w:line="291" w:lineRule="exact"/>
        <w:ind w:left="62" w:firstLine="4107"/>
        <w:jc w:val="left"/>
        <w:sectPr>
          <w:type w:val="continuous"/>
          <w:pgSz w:w="11906" w:h="16839"/>
          <w:pgMar w:top="932" w:right="1378" w:bottom="692" w:left="1738" w:header="0" w:footer="0" w:gutter="0"/>
          <w:pgNumType w:start="35"/>
          <w:cols w:num="1" w:space="720"/>
        </w:sectPr>
      </w:pPr>
      <w:r>
        <w:rPr>
          <w:rFonts w:ascii="Calibri" w:hAnsi="Calibri" w:cs="Calibri"/>
          <w:color w:val="000000"/>
          <w:spacing w:val="-1"/>
          <w:w w:val="100"/>
          <w:position w:val="0"/>
          <w:sz w:val="18"/>
          <w:u w:val="none"/>
        </w:rPr>
        <w:t>8</w:t>
      </w:r>
    </w:p>
    <w:p>
      <w:pPr>
        <w:spacing w:before="0" w:after="0" w:line="240" w:lineRule="exact"/>
      </w:pPr>
      <w:bookmarkStart w:id="14" w:name="14"/>
      <w:bookmarkEnd w:id="14"/>
    </w:p>
    <w:p>
      <w:pPr>
        <w:spacing w:before="0" w:after="0" w:line="240" w:lineRule="exact"/>
      </w:pPr>
    </w:p>
    <w:p>
      <w:pPr>
        <w:spacing w:before="0" w:after="0" w:line="384" w:lineRule="exact"/>
        <w:ind w:left="64" w:firstLine="0"/>
        <w:jc w:val="left"/>
      </w:pPr>
      <w:r>
        <w:pict>
          <v:shape id="_x0000_s2062" o:spid="_x0000_s1037" type="#_x0000_t202" style="width:332pt;height:53pt;margin-top:397.7pt;margin-left:141.65pt;mso-height-relative:page;mso-position-horizontal-relative:page;mso-position-vertical-relative:page;mso-width-relative:page;position:absolute;z-index:-251645952"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宋体" w:hAnsi="宋体" w:cs="宋体"/>
          <w:color w:val="000000"/>
          <w:spacing w:val="-1"/>
          <w:w w:val="100"/>
          <w:position w:val="0"/>
          <w:sz w:val="24"/>
          <w:u w:val="none"/>
        </w:rPr>
        <w:t>用过滤水头、清水池容积）等予以综合考虑。</w:t>
      </w:r>
    </w:p>
    <w:p>
      <w:pPr>
        <w:spacing w:before="0" w:after="0" w:line="228" w:lineRule="exact"/>
        <w:ind w:left="64" w:firstLine="0"/>
      </w:pPr>
    </w:p>
    <w:p>
      <w:pPr>
        <w:spacing w:before="0" w:after="0" w:line="258" w:lineRule="exact"/>
        <w:ind w:left="64" w:firstLine="0"/>
        <w:jc w:val="left"/>
      </w:pPr>
      <w:r>
        <w:rPr>
          <w:rFonts w:ascii="Times New Roman" w:hAnsi="Times New Roman" w:cs="Times New Roman"/>
          <w:color w:val="000000"/>
          <w:spacing w:val="-1"/>
          <w:w w:val="100"/>
          <w:position w:val="0"/>
          <w:sz w:val="24"/>
          <w:u w:val="none"/>
        </w:rPr>
        <w:t>5.4.8</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纳滤</w:t>
      </w:r>
      <w:r>
        <w:rPr>
          <w:rFonts w:ascii="Times New Roman" w:hAnsi="Times New Roman" w:cs="Times New Roman"/>
          <w:color w:val="000000"/>
          <w:spacing w:val="-1"/>
          <w:w w:val="100"/>
          <w:position w:val="0"/>
          <w:sz w:val="24"/>
          <w:u w:val="none"/>
        </w:rPr>
        <w:t>/</w:t>
      </w:r>
      <w:r>
        <w:rPr>
          <w:rFonts w:ascii="宋体" w:eastAsia="宋体" w:hAnsi="宋体" w:cs="宋体"/>
          <w:color w:val="000000"/>
          <w:spacing w:val="-2"/>
          <w:w w:val="100"/>
          <w:position w:val="0"/>
          <w:sz w:val="24"/>
          <w:u w:val="none"/>
        </w:rPr>
        <w:t>反渗透膜系统应确保膜间流速，防止膜表面污堵，并控制进水污染指</w:t>
      </w:r>
    </w:p>
    <w:p>
      <w:pPr>
        <w:spacing w:before="0" w:after="0" w:line="468" w:lineRule="exact"/>
        <w:ind w:left="64" w:firstLine="0"/>
        <w:jc w:val="left"/>
      </w:pPr>
      <w:r>
        <w:rPr>
          <w:rFonts w:ascii="宋体" w:eastAsia="宋体" w:hAnsi="宋体" w:cs="宋体"/>
          <w:color w:val="000000"/>
          <w:spacing w:val="-1"/>
          <w:w w:val="100"/>
          <w:position w:val="0"/>
          <w:sz w:val="24"/>
          <w:u w:val="none"/>
        </w:rPr>
        <w:t>数</w:t>
      </w:r>
      <w:r>
        <w:rPr>
          <w:rFonts w:ascii="Calibri" w:hAnsi="Calibri" w:cs="Calibri"/>
          <w:color w:val="000000"/>
          <w:spacing w:val="16"/>
          <w:w w:val="100"/>
          <w:sz w:val="24"/>
          <w:u w:val="none"/>
        </w:rPr>
        <w:t> </w:t>
      </w:r>
      <w:r>
        <w:rPr>
          <w:rFonts w:ascii="Times New Roman" w:hAnsi="Times New Roman" w:cs="Times New Roman"/>
          <w:color w:val="000000"/>
          <w:spacing w:val="0"/>
          <w:w w:val="100"/>
          <w:position w:val="0"/>
          <w:sz w:val="24"/>
          <w:u w:val="none"/>
        </w:rPr>
        <w:t>SDI</w:t>
      </w:r>
      <w:r>
        <w:rPr>
          <w:rFonts w:ascii="Calibri" w:hAnsi="Calibri" w:cs="Calibri"/>
          <w:color w:val="000000"/>
          <w:spacing w:val="14"/>
          <w:w w:val="100"/>
          <w:sz w:val="24"/>
          <w:u w:val="none"/>
        </w:rPr>
        <w:t> </w:t>
      </w:r>
      <w:r>
        <w:rPr>
          <w:rFonts w:ascii="宋体" w:eastAsia="宋体" w:hAnsi="宋体" w:cs="宋体"/>
          <w:color w:val="000000"/>
          <w:spacing w:val="0"/>
          <w:w w:val="100"/>
          <w:position w:val="0"/>
          <w:sz w:val="24"/>
          <w:u w:val="none"/>
        </w:rPr>
        <w:t>小于</w:t>
      </w:r>
      <w:r>
        <w:rPr>
          <w:rFonts w:ascii="Calibri" w:hAnsi="Calibri" w:cs="Calibri"/>
          <w:color w:val="000000"/>
          <w:spacing w:val="16"/>
          <w:w w:val="100"/>
          <w:sz w:val="24"/>
          <w:u w:val="none"/>
        </w:rPr>
        <w:t> </w:t>
      </w:r>
      <w:r>
        <w:rPr>
          <w:rFonts w:ascii="Times New Roman" w:hAnsi="Times New Roman" w:cs="Times New Roman"/>
          <w:color w:val="000000"/>
          <w:spacing w:val="-1"/>
          <w:w w:val="100"/>
          <w:position w:val="0"/>
          <w:sz w:val="24"/>
          <w:u w:val="none"/>
        </w:rPr>
        <w:t>5</w:t>
      </w:r>
      <w:r>
        <w:rPr>
          <w:rFonts w:ascii="宋体" w:hAnsi="宋体" w:cs="宋体"/>
          <w:color w:val="000000"/>
          <w:spacing w:val="0"/>
          <w:w w:val="100"/>
          <w:position w:val="0"/>
          <w:sz w:val="24"/>
          <w:u w:val="none"/>
        </w:rPr>
        <w:t>。纳滤正常运行压力宜为</w:t>
      </w:r>
      <w:r>
        <w:rPr>
          <w:rFonts w:ascii="Calibri" w:hAnsi="Calibri" w:cs="Calibri"/>
          <w:color w:val="000000"/>
          <w:spacing w:val="17"/>
          <w:w w:val="100"/>
          <w:sz w:val="24"/>
          <w:u w:val="none"/>
        </w:rPr>
        <w:t> </w:t>
      </w:r>
      <w:r>
        <w:rPr>
          <w:rFonts w:ascii="Times New Roman" w:hAnsi="Times New Roman" w:cs="Times New Roman"/>
          <w:color w:val="000000"/>
          <w:spacing w:val="0"/>
          <w:w w:val="100"/>
          <w:position w:val="0"/>
          <w:sz w:val="24"/>
          <w:u w:val="none"/>
        </w:rPr>
        <w:t>0.3MPa</w:t>
      </w:r>
      <w:r>
        <w:rPr>
          <w:rFonts w:ascii="宋体" w:eastAsia="宋体" w:hAnsi="宋体" w:cs="宋体"/>
          <w:color w:val="000000"/>
          <w:spacing w:val="-1"/>
          <w:w w:val="100"/>
          <w:position w:val="0"/>
          <w:sz w:val="24"/>
          <w:u w:val="none"/>
        </w:rPr>
        <w:t>～</w:t>
      </w:r>
      <w:r>
        <w:rPr>
          <w:rFonts w:ascii="Times New Roman" w:hAnsi="Times New Roman" w:cs="Times New Roman"/>
          <w:color w:val="000000"/>
          <w:spacing w:val="0"/>
          <w:w w:val="100"/>
          <w:position w:val="0"/>
          <w:sz w:val="24"/>
          <w:u w:val="none"/>
        </w:rPr>
        <w:t>1.0MPa</w:t>
      </w:r>
      <w:r>
        <w:rPr>
          <w:rFonts w:ascii="宋体" w:eastAsia="宋体" w:hAnsi="宋体" w:cs="宋体"/>
          <w:color w:val="000000"/>
          <w:spacing w:val="-1"/>
          <w:w w:val="100"/>
          <w:position w:val="0"/>
          <w:sz w:val="24"/>
          <w:u w:val="none"/>
        </w:rPr>
        <w:t>，反渗透正常运行压力</w:t>
      </w:r>
    </w:p>
    <w:p>
      <w:pPr>
        <w:spacing w:before="0" w:after="0" w:line="468" w:lineRule="exact"/>
        <w:ind w:left="64" w:firstLine="0"/>
        <w:jc w:val="left"/>
      </w:pPr>
      <w:r>
        <w:rPr>
          <w:rFonts w:ascii="宋体" w:eastAsia="宋体" w:hAnsi="宋体" w:cs="宋体"/>
          <w:color w:val="000000"/>
          <w:spacing w:val="-1"/>
          <w:w w:val="100"/>
          <w:position w:val="0"/>
          <w:sz w:val="24"/>
          <w:u w:val="none"/>
        </w:rPr>
        <w:t>宜小于</w:t>
      </w:r>
      <w:r>
        <w:rPr>
          <w:rFonts w:ascii="Calibri" w:hAnsi="Calibri" w:cs="Calibri"/>
          <w:color w:val="000000"/>
          <w:spacing w:val="0"/>
          <w:w w:val="207"/>
          <w:sz w:val="24"/>
          <w:u w:val="none"/>
        </w:rPr>
        <w:t> </w:t>
      </w:r>
      <w:r>
        <w:rPr>
          <w:rFonts w:ascii="Times New Roman" w:hAnsi="Times New Roman" w:cs="Times New Roman"/>
          <w:color w:val="000000"/>
          <w:spacing w:val="0"/>
          <w:w w:val="100"/>
          <w:position w:val="0"/>
          <w:sz w:val="24"/>
          <w:u w:val="none"/>
        </w:rPr>
        <w:t>1.5MPa</w:t>
      </w:r>
      <w:r>
        <w:rPr>
          <w:rFonts w:ascii="宋体" w:hAnsi="宋体" w:cs="宋体"/>
          <w:color w:val="000000"/>
          <w:spacing w:val="-1"/>
          <w:w w:val="100"/>
          <w:position w:val="0"/>
          <w:sz w:val="24"/>
          <w:u w:val="none"/>
        </w:rPr>
        <w:t>，具体参数应根据设备要求、通过试验或参照相似工程设计运行</w:t>
      </w:r>
    </w:p>
    <w:p>
      <w:pPr>
        <w:spacing w:before="0" w:after="0" w:line="450" w:lineRule="exact"/>
        <w:ind w:left="64" w:firstLine="0"/>
        <w:jc w:val="left"/>
      </w:pPr>
      <w:r>
        <w:rPr>
          <w:rFonts w:ascii="宋体" w:hAnsi="宋体" w:cs="宋体"/>
          <w:color w:val="000000"/>
          <w:spacing w:val="-1"/>
          <w:w w:val="100"/>
          <w:position w:val="0"/>
          <w:sz w:val="24"/>
          <w:u w:val="none"/>
        </w:rPr>
        <w:t>经验确定。</w:t>
      </w:r>
    </w:p>
    <w:p>
      <w:pPr>
        <w:spacing w:before="0" w:after="0" w:line="228" w:lineRule="exact"/>
        <w:ind w:left="64" w:firstLine="0"/>
      </w:pPr>
    </w:p>
    <w:p>
      <w:pPr>
        <w:spacing w:before="0" w:after="0" w:line="258" w:lineRule="exact"/>
        <w:ind w:left="64" w:firstLine="0"/>
        <w:jc w:val="left"/>
      </w:pPr>
      <w:r>
        <w:rPr>
          <w:rFonts w:ascii="Times New Roman" w:hAnsi="Times New Roman" w:cs="Times New Roman"/>
          <w:color w:val="000000"/>
          <w:spacing w:val="-1"/>
          <w:w w:val="100"/>
          <w:position w:val="0"/>
          <w:sz w:val="24"/>
          <w:u w:val="none"/>
        </w:rPr>
        <w:t>5.4.9</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膜的物理清洗按设备设计要求进行；膜化学清洗周期及参数应通过试验或</w:t>
      </w:r>
    </w:p>
    <w:p>
      <w:pPr>
        <w:spacing w:before="0" w:after="0" w:line="468" w:lineRule="exact"/>
        <w:ind w:left="64" w:firstLine="0"/>
        <w:jc w:val="left"/>
      </w:pPr>
      <w:r>
        <w:rPr>
          <w:rFonts w:ascii="宋体" w:eastAsia="宋体" w:hAnsi="宋体" w:cs="宋体"/>
          <w:color w:val="000000"/>
          <w:spacing w:val="-1"/>
          <w:w w:val="100"/>
          <w:position w:val="0"/>
          <w:sz w:val="24"/>
          <w:u w:val="none"/>
        </w:rPr>
        <w:t>根据相应工程运行经验确定，维护性清洗周期宜为</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6d</w:t>
      </w:r>
      <w:r>
        <w:rPr>
          <w:rFonts w:ascii="宋体" w:eastAsia="宋体" w:hAnsi="宋体" w:cs="宋体"/>
          <w:color w:val="000000"/>
          <w:spacing w:val="-1"/>
          <w:w w:val="100"/>
          <w:position w:val="0"/>
          <w:sz w:val="24"/>
          <w:u w:val="none"/>
        </w:rPr>
        <w:t>～</w:t>
      </w:r>
      <w:r>
        <w:rPr>
          <w:rFonts w:ascii="Times New Roman" w:hAnsi="Times New Roman" w:cs="Times New Roman"/>
          <w:color w:val="000000"/>
          <w:spacing w:val="-1"/>
          <w:w w:val="100"/>
          <w:position w:val="0"/>
          <w:sz w:val="24"/>
          <w:u w:val="none"/>
        </w:rPr>
        <w:t>30d</w:t>
      </w:r>
      <w:r>
        <w:rPr>
          <w:rFonts w:ascii="宋体" w:eastAsia="宋体" w:hAnsi="宋体" w:cs="宋体"/>
          <w:color w:val="000000"/>
          <w:spacing w:val="-2"/>
          <w:w w:val="100"/>
          <w:position w:val="0"/>
          <w:sz w:val="24"/>
          <w:u w:val="none"/>
        </w:rPr>
        <w:t>，恢复性清洗的周期</w:t>
      </w:r>
    </w:p>
    <w:p>
      <w:pPr>
        <w:spacing w:before="0" w:after="0" w:line="468" w:lineRule="exact"/>
        <w:ind w:left="64" w:firstLine="0"/>
        <w:jc w:val="left"/>
      </w:pPr>
      <w:r>
        <w:rPr>
          <w:rFonts w:ascii="宋体" w:eastAsia="宋体" w:hAnsi="宋体" w:cs="宋体"/>
          <w:color w:val="000000"/>
          <w:spacing w:val="-1"/>
          <w:w w:val="100"/>
          <w:position w:val="0"/>
          <w:sz w:val="24"/>
          <w:u w:val="none"/>
        </w:rPr>
        <w:t>宜大于</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3</w:t>
      </w:r>
      <w:r>
        <w:rPr>
          <w:rFonts w:ascii="Calibri" w:hAnsi="Calibri" w:cs="Calibri"/>
          <w:color w:val="000000"/>
          <w:spacing w:val="4"/>
          <w:w w:val="100"/>
          <w:sz w:val="24"/>
          <w:u w:val="none"/>
        </w:rPr>
        <w:t> </w:t>
      </w:r>
      <w:r>
        <w:rPr>
          <w:rFonts w:ascii="宋体" w:hAnsi="宋体" w:cs="宋体"/>
          <w:color w:val="000000"/>
          <w:spacing w:val="-1"/>
          <w:w w:val="100"/>
          <w:position w:val="0"/>
          <w:sz w:val="24"/>
          <w:u w:val="none"/>
        </w:rPr>
        <w:t>个月。</w:t>
      </w:r>
    </w:p>
    <w:p>
      <w:pPr>
        <w:spacing w:before="0" w:after="0" w:line="240" w:lineRule="exact"/>
        <w:ind w:left="64" w:firstLine="0"/>
      </w:pPr>
    </w:p>
    <w:p>
      <w:pPr>
        <w:spacing w:before="0" w:after="0" w:line="328" w:lineRule="exact"/>
        <w:ind w:left="64" w:firstLine="3205"/>
        <w:jc w:val="left"/>
      </w:pPr>
      <w:r>
        <w:rPr>
          <w:rFonts w:ascii="Times New Roman" w:hAnsi="Times New Roman" w:cs="Times New Roman"/>
          <w:b/>
          <w:color w:val="000000"/>
          <w:spacing w:val="0"/>
          <w:w w:val="95"/>
          <w:position w:val="0"/>
          <w:sz w:val="28"/>
          <w:u w:val="none"/>
        </w:rPr>
        <w:t>5.5</w:t>
      </w:r>
      <w:r>
        <w:rPr>
          <w:rFonts w:ascii="Calibri" w:hAnsi="Calibri" w:cs="Calibri"/>
          <w:color w:val="000000"/>
          <w:spacing w:val="0"/>
          <w:w w:val="221"/>
          <w:sz w:val="28"/>
          <w:u w:val="none"/>
        </w:rPr>
        <w:t> </w:t>
      </w:r>
      <w:r>
        <w:rPr>
          <w:rFonts w:ascii="黑体" w:eastAsia="黑体" w:hAnsi="黑体" w:cs="黑体"/>
          <w:color w:val="000000"/>
          <w:spacing w:val="0"/>
          <w:w w:val="100"/>
          <w:position w:val="2"/>
          <w:sz w:val="28"/>
          <w:u w:val="none"/>
        </w:rPr>
        <w:t>地下水处理</w:t>
      </w:r>
    </w:p>
    <w:p>
      <w:pPr>
        <w:spacing w:before="0" w:after="0" w:line="240" w:lineRule="exact"/>
        <w:ind w:left="64" w:firstLine="3205"/>
      </w:pPr>
    </w:p>
    <w:p>
      <w:pPr>
        <w:spacing w:before="0" w:after="0" w:line="284" w:lineRule="exact"/>
        <w:ind w:left="64" w:firstLine="0"/>
        <w:jc w:val="left"/>
      </w:pPr>
      <w:r>
        <w:rPr>
          <w:rFonts w:ascii="Times New Roman" w:hAnsi="Times New Roman" w:cs="Times New Roman"/>
          <w:color w:val="000000"/>
          <w:spacing w:val="-1"/>
          <w:w w:val="100"/>
          <w:position w:val="0"/>
          <w:sz w:val="24"/>
          <w:u w:val="none"/>
        </w:rPr>
        <w:t>5.5.1</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地下水源水处理工艺按以下原则选用：</w:t>
      </w:r>
    </w:p>
    <w:p>
      <w:pPr>
        <w:spacing w:before="0" w:after="0" w:line="468" w:lineRule="exact"/>
        <w:ind w:left="64" w:firstLine="480"/>
        <w:jc w:val="left"/>
      </w:pPr>
      <w:r>
        <w:rPr>
          <w:rFonts w:ascii="Times New Roman" w:hAnsi="Times New Roman" w:cs="Times New Roman"/>
          <w:color w:val="000000"/>
          <w:spacing w:val="-1"/>
          <w:w w:val="100"/>
          <w:position w:val="0"/>
          <w:sz w:val="24"/>
          <w:u w:val="none"/>
        </w:rPr>
        <w:t>1</w:t>
      </w:r>
      <w:r>
        <w:rPr>
          <w:rFonts w:ascii="Calibri" w:hAnsi="Calibri" w:cs="Calibri"/>
          <w:color w:val="000000"/>
          <w:spacing w:val="0"/>
          <w:w w:val="221"/>
          <w:sz w:val="24"/>
          <w:u w:val="none"/>
        </w:rPr>
        <w:t> </w:t>
      </w:r>
      <w:r>
        <w:rPr>
          <w:rFonts w:ascii="宋体" w:hAnsi="宋体" w:cs="宋体"/>
          <w:color w:val="000000"/>
          <w:spacing w:val="-2"/>
          <w:w w:val="100"/>
          <w:position w:val="0"/>
          <w:sz w:val="24"/>
          <w:u w:val="none"/>
        </w:rPr>
        <w:t>满足现行国家标准《生活饮用水卫生标准》</w:t>
      </w:r>
      <w:r>
        <w:rPr>
          <w:rFonts w:ascii="Times New Roman" w:hAnsi="Times New Roman" w:cs="Times New Roman"/>
          <w:color w:val="000000"/>
          <w:spacing w:val="-1"/>
          <w:w w:val="100"/>
          <w:position w:val="0"/>
          <w:sz w:val="24"/>
          <w:u w:val="none"/>
        </w:rPr>
        <w:t>GB</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5749</w:t>
      </w:r>
      <w:r>
        <w:rPr>
          <w:rFonts w:ascii="Calibri" w:hAnsi="Calibri" w:cs="Calibri"/>
          <w:color w:val="000000"/>
          <w:spacing w:val="4"/>
          <w:w w:val="100"/>
          <w:sz w:val="24"/>
          <w:u w:val="none"/>
        </w:rPr>
        <w:t> </w:t>
      </w:r>
      <w:r>
        <w:rPr>
          <w:rFonts w:ascii="宋体" w:eastAsia="宋体" w:hAnsi="宋体" w:cs="宋体"/>
          <w:color w:val="000000"/>
          <w:spacing w:val="-3"/>
          <w:w w:val="100"/>
          <w:position w:val="0"/>
          <w:sz w:val="24"/>
          <w:u w:val="none"/>
        </w:rPr>
        <w:t>水质要求时，宜采用</w:t>
      </w:r>
    </w:p>
    <w:p>
      <w:pPr>
        <w:spacing w:before="0" w:after="0" w:line="450" w:lineRule="exact"/>
        <w:ind w:left="64" w:firstLine="0"/>
        <w:jc w:val="left"/>
      </w:pPr>
      <w:r>
        <w:rPr>
          <w:rFonts w:ascii="宋体" w:eastAsia="宋体" w:hAnsi="宋体" w:cs="宋体"/>
          <w:color w:val="000000"/>
          <w:spacing w:val="-1"/>
          <w:w w:val="100"/>
          <w:position w:val="0"/>
          <w:sz w:val="24"/>
          <w:u w:val="none"/>
        </w:rPr>
        <w:t>消毒等简单处理；</w:t>
      </w:r>
    </w:p>
    <w:p>
      <w:pPr>
        <w:spacing w:before="0" w:after="0" w:line="228" w:lineRule="exact"/>
        <w:ind w:left="64" w:firstLine="0"/>
      </w:pPr>
    </w:p>
    <w:p>
      <w:pPr>
        <w:spacing w:before="0" w:after="0" w:line="258" w:lineRule="exact"/>
        <w:ind w:left="64" w:firstLine="480"/>
        <w:jc w:val="left"/>
      </w:pPr>
      <w:r>
        <w:rPr>
          <w:rFonts w:ascii="Times New Roman" w:hAnsi="Times New Roman" w:cs="Times New Roman"/>
          <w:color w:val="000000"/>
          <w:spacing w:val="-1"/>
          <w:w w:val="100"/>
          <w:position w:val="0"/>
          <w:sz w:val="24"/>
          <w:u w:val="none"/>
        </w:rPr>
        <w:t>2</w:t>
      </w:r>
      <w:r>
        <w:rPr>
          <w:rFonts w:ascii="Calibri" w:hAnsi="Calibri" w:cs="Calibri"/>
          <w:color w:val="000000"/>
          <w:spacing w:val="0"/>
          <w:w w:val="221"/>
          <w:sz w:val="24"/>
          <w:u w:val="none"/>
        </w:rPr>
        <w:t> </w:t>
      </w:r>
      <w:r>
        <w:rPr>
          <w:rFonts w:ascii="宋体" w:hAnsi="宋体" w:cs="宋体"/>
          <w:color w:val="000000"/>
          <w:spacing w:val="-11"/>
          <w:w w:val="100"/>
          <w:position w:val="0"/>
          <w:sz w:val="24"/>
          <w:u w:val="none"/>
        </w:rPr>
        <w:t>对于铁、锰、氟、砷、硝酸盐、硬度、卤代烃、放射性等指标高的地下水，</w:t>
      </w:r>
    </w:p>
    <w:p>
      <w:pPr>
        <w:spacing w:before="0" w:after="0" w:line="450" w:lineRule="exact"/>
        <w:ind w:left="64" w:firstLine="0"/>
        <w:jc w:val="left"/>
      </w:pPr>
      <w:r>
        <w:rPr>
          <w:rFonts w:ascii="宋体" w:hAnsi="宋体" w:cs="宋体"/>
          <w:color w:val="000000"/>
          <w:spacing w:val="-1"/>
          <w:w w:val="100"/>
          <w:position w:val="0"/>
          <w:sz w:val="24"/>
          <w:u w:val="none"/>
        </w:rPr>
        <w:t>如无替代水源时，可采取特殊水处理技术措施。</w:t>
      </w:r>
    </w:p>
    <w:p>
      <w:pPr>
        <w:spacing w:before="0" w:after="0" w:line="228" w:lineRule="exact"/>
        <w:ind w:left="64" w:firstLine="0"/>
      </w:pPr>
    </w:p>
    <w:p>
      <w:pPr>
        <w:spacing w:before="0" w:after="0" w:line="258" w:lineRule="exact"/>
        <w:ind w:left="64" w:firstLine="0"/>
        <w:jc w:val="left"/>
      </w:pPr>
      <w:r>
        <w:rPr>
          <w:rFonts w:ascii="Times New Roman" w:hAnsi="Times New Roman" w:cs="Times New Roman"/>
          <w:color w:val="000000"/>
          <w:spacing w:val="-1"/>
          <w:w w:val="100"/>
          <w:position w:val="0"/>
          <w:sz w:val="24"/>
          <w:u w:val="none"/>
        </w:rPr>
        <w:t>5.5.2</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当地下水原水中铁大于</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0.3mg/L</w:t>
      </w:r>
      <w:r>
        <w:rPr>
          <w:rFonts w:ascii="宋体" w:hAnsi="宋体" w:cs="宋体"/>
          <w:color w:val="000000"/>
          <w:spacing w:val="-15"/>
          <w:w w:val="100"/>
          <w:position w:val="0"/>
          <w:sz w:val="24"/>
          <w:u w:val="none"/>
        </w:rPr>
        <w:t>、锰大于</w:t>
      </w:r>
      <w:r>
        <w:rPr>
          <w:rFonts w:ascii="Calibri" w:hAnsi="Calibri" w:cs="Calibri"/>
          <w:color w:val="000000"/>
          <w:spacing w:val="4"/>
          <w:w w:val="100"/>
          <w:sz w:val="24"/>
          <w:u w:val="none"/>
        </w:rPr>
        <w:t> </w:t>
      </w:r>
      <w:r>
        <w:rPr>
          <w:rFonts w:ascii="Times New Roman" w:hAnsi="Times New Roman" w:cs="Times New Roman"/>
          <w:color w:val="000000"/>
          <w:spacing w:val="0"/>
          <w:w w:val="100"/>
          <w:position w:val="0"/>
          <w:sz w:val="24"/>
          <w:u w:val="none"/>
        </w:rPr>
        <w:t>0.1mg/L</w:t>
      </w:r>
      <w:r>
        <w:rPr>
          <w:rFonts w:ascii="Calibri" w:hAnsi="Calibri" w:cs="Calibri"/>
          <w:color w:val="000000"/>
          <w:spacing w:val="4"/>
          <w:w w:val="100"/>
          <w:sz w:val="24"/>
          <w:u w:val="none"/>
        </w:rPr>
        <w:t> </w:t>
      </w:r>
      <w:r>
        <w:rPr>
          <w:rFonts w:ascii="宋体" w:eastAsia="宋体" w:hAnsi="宋体" w:cs="宋体"/>
          <w:color w:val="000000"/>
          <w:spacing w:val="-6"/>
          <w:w w:val="100"/>
          <w:position w:val="0"/>
          <w:sz w:val="24"/>
          <w:u w:val="none"/>
        </w:rPr>
        <w:t>时，应考虑通过适当工艺</w:t>
      </w:r>
    </w:p>
    <w:p>
      <w:pPr>
        <w:spacing w:before="0" w:after="0" w:line="450" w:lineRule="exact"/>
        <w:ind w:left="64" w:firstLine="0"/>
        <w:jc w:val="left"/>
      </w:pPr>
      <w:r>
        <w:rPr>
          <w:rFonts w:ascii="宋体" w:hAnsi="宋体" w:cs="宋体"/>
          <w:color w:val="000000"/>
          <w:spacing w:val="-3"/>
          <w:w w:val="100"/>
          <w:position w:val="0"/>
          <w:sz w:val="24"/>
          <w:u w:val="none"/>
        </w:rPr>
        <w:t>技术进行净化，除铁除锰工艺分为接触氧化法除铁锰、生物氧化法除铁锰和化学</w:t>
      </w:r>
    </w:p>
    <w:p>
      <w:pPr>
        <w:spacing w:before="0" w:after="0" w:line="468" w:lineRule="exact"/>
        <w:ind w:left="64" w:firstLine="0"/>
        <w:jc w:val="left"/>
      </w:pPr>
      <w:r>
        <w:rPr>
          <w:rFonts w:ascii="宋体" w:hAnsi="宋体" w:cs="宋体"/>
          <w:color w:val="000000"/>
          <w:spacing w:val="-1"/>
          <w:w w:val="100"/>
          <w:position w:val="0"/>
          <w:sz w:val="24"/>
          <w:u w:val="none"/>
        </w:rPr>
        <w:t>药剂氧化法除铁锰。</w:t>
      </w:r>
    </w:p>
    <w:p>
      <w:pPr>
        <w:spacing w:before="0" w:after="0" w:line="228" w:lineRule="exact"/>
        <w:ind w:left="64" w:firstLine="0"/>
      </w:pPr>
    </w:p>
    <w:p>
      <w:pPr>
        <w:spacing w:before="0" w:after="0" w:line="258" w:lineRule="exact"/>
        <w:ind w:left="64" w:firstLine="0"/>
        <w:jc w:val="left"/>
      </w:pPr>
      <w:r>
        <w:rPr>
          <w:rFonts w:ascii="Times New Roman" w:hAnsi="Times New Roman" w:cs="Times New Roman"/>
          <w:color w:val="000000"/>
          <w:spacing w:val="-1"/>
          <w:w w:val="100"/>
          <w:position w:val="0"/>
          <w:sz w:val="24"/>
          <w:u w:val="none"/>
        </w:rPr>
        <w:t>5.5.3</w:t>
      </w:r>
      <w:r>
        <w:rPr>
          <w:rFonts w:ascii="Calibri" w:hAnsi="Calibri" w:cs="Calibri"/>
          <w:color w:val="000000"/>
          <w:spacing w:val="0"/>
          <w:w w:val="221"/>
          <w:sz w:val="24"/>
          <w:u w:val="none"/>
        </w:rPr>
        <w:t> </w:t>
      </w:r>
      <w:r>
        <w:rPr>
          <w:rFonts w:ascii="宋体" w:eastAsia="宋体" w:hAnsi="宋体" w:cs="宋体"/>
          <w:color w:val="000000"/>
          <w:spacing w:val="-3"/>
          <w:w w:val="100"/>
          <w:position w:val="0"/>
          <w:sz w:val="24"/>
          <w:u w:val="none"/>
        </w:rPr>
        <w:t>氟去除技术一般可采用混凝法和吸附法，供水规模小于</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1000m</w:t>
      </w:r>
      <w:r>
        <w:rPr>
          <w:rFonts w:ascii="Times New Roman" w:hAnsi="Times New Roman" w:cs="Times New Roman"/>
          <w:color w:val="000000"/>
          <w:spacing w:val="0"/>
          <w:w w:val="100"/>
          <w:position w:val="10"/>
          <w:sz w:val="16"/>
          <w:u w:val="none"/>
        </w:rPr>
        <w:t>3</w:t>
      </w:r>
      <w:r>
        <w:rPr>
          <w:rFonts w:ascii="Times New Roman" w:hAnsi="Times New Roman" w:cs="Times New Roman"/>
          <w:color w:val="000000"/>
          <w:spacing w:val="0"/>
          <w:w w:val="100"/>
          <w:position w:val="0"/>
          <w:sz w:val="24"/>
          <w:u w:val="none"/>
        </w:rPr>
        <w:t>/d</w:t>
      </w:r>
      <w:r>
        <w:rPr>
          <w:rFonts w:ascii="Calibri" w:hAnsi="Calibri" w:cs="Calibri"/>
          <w:color w:val="000000"/>
          <w:spacing w:val="4"/>
          <w:w w:val="100"/>
          <w:sz w:val="24"/>
          <w:u w:val="none"/>
        </w:rPr>
        <w:t> </w:t>
      </w:r>
      <w:r>
        <w:rPr>
          <w:rFonts w:ascii="宋体" w:eastAsia="宋体" w:hAnsi="宋体" w:cs="宋体"/>
          <w:color w:val="000000"/>
          <w:spacing w:val="-1"/>
          <w:w w:val="100"/>
          <w:position w:val="0"/>
          <w:sz w:val="24"/>
          <w:u w:val="none"/>
        </w:rPr>
        <w:t>且有脱盐</w:t>
      </w:r>
    </w:p>
    <w:p>
      <w:pPr>
        <w:spacing w:before="0" w:after="0" w:line="450" w:lineRule="exact"/>
        <w:ind w:left="64" w:firstLine="0"/>
        <w:jc w:val="left"/>
      </w:pPr>
      <w:r>
        <w:rPr>
          <w:rFonts w:ascii="宋体" w:hAnsi="宋体" w:cs="宋体"/>
          <w:color w:val="000000"/>
          <w:spacing w:val="-1"/>
          <w:w w:val="100"/>
          <w:position w:val="0"/>
          <w:sz w:val="24"/>
          <w:u w:val="none"/>
        </w:rPr>
        <w:t>要求时可采用反渗透或纳滤法。</w:t>
      </w:r>
    </w:p>
    <w:p>
      <w:pPr>
        <w:spacing w:before="0" w:after="0" w:line="228" w:lineRule="exact"/>
        <w:ind w:left="64" w:firstLine="0"/>
      </w:pPr>
    </w:p>
    <w:p>
      <w:pPr>
        <w:spacing w:before="0" w:after="0" w:line="258" w:lineRule="exact"/>
        <w:ind w:left="64" w:firstLine="0"/>
        <w:jc w:val="left"/>
      </w:pPr>
      <w:r>
        <w:rPr>
          <w:rFonts w:ascii="Times New Roman" w:hAnsi="Times New Roman" w:cs="Times New Roman"/>
          <w:color w:val="000000"/>
          <w:spacing w:val="-1"/>
          <w:w w:val="100"/>
          <w:position w:val="0"/>
          <w:sz w:val="24"/>
          <w:u w:val="none"/>
        </w:rPr>
        <w:t>5.5.4</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除砷一般可采用混凝沉淀法和吸附法，当同时有脱盐需求时可采用反渗透</w:t>
      </w:r>
    </w:p>
    <w:p>
      <w:pPr>
        <w:spacing w:before="0" w:after="0" w:line="450" w:lineRule="exact"/>
        <w:ind w:left="64" w:firstLine="0"/>
        <w:jc w:val="left"/>
      </w:pPr>
      <w:r>
        <w:rPr>
          <w:rFonts w:ascii="宋体" w:hAnsi="宋体" w:cs="宋体"/>
          <w:color w:val="000000"/>
          <w:spacing w:val="-1"/>
          <w:w w:val="100"/>
          <w:position w:val="0"/>
          <w:sz w:val="24"/>
          <w:u w:val="none"/>
        </w:rPr>
        <w:t>或纳滤法。</w:t>
      </w:r>
    </w:p>
    <w:p>
      <w:pPr>
        <w:spacing w:before="0" w:after="0" w:line="228" w:lineRule="exact"/>
        <w:ind w:left="64" w:firstLine="0"/>
      </w:pPr>
    </w:p>
    <w:p>
      <w:pPr>
        <w:spacing w:before="0" w:after="0" w:line="258" w:lineRule="exact"/>
        <w:ind w:left="64" w:firstLine="0"/>
        <w:jc w:val="left"/>
      </w:pPr>
      <w:r>
        <w:rPr>
          <w:rFonts w:ascii="Times New Roman" w:hAnsi="Times New Roman" w:cs="Times New Roman"/>
          <w:color w:val="000000"/>
          <w:spacing w:val="-1"/>
          <w:w w:val="100"/>
          <w:position w:val="0"/>
          <w:sz w:val="24"/>
          <w:u w:val="none"/>
        </w:rPr>
        <w:t>5.5.5</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原水氟化物与铁或锰同时超标时，应在前端设置除铁除锰工艺；原水氟化</w:t>
      </w:r>
    </w:p>
    <w:p>
      <w:pPr>
        <w:spacing w:before="0" w:after="0" w:line="450" w:lineRule="exact"/>
        <w:ind w:left="64" w:firstLine="0"/>
        <w:jc w:val="left"/>
      </w:pPr>
      <w:r>
        <w:rPr>
          <w:rFonts w:ascii="宋体" w:hAnsi="宋体" w:cs="宋体"/>
          <w:color w:val="000000"/>
          <w:spacing w:val="-3"/>
          <w:w w:val="100"/>
          <w:position w:val="0"/>
          <w:sz w:val="24"/>
          <w:u w:val="none"/>
        </w:rPr>
        <w:t>物与溶解性总固体、硬度、硫酸盐、氯化物等同时超标时，可采用双膜法组合工</w:t>
      </w:r>
    </w:p>
    <w:p>
      <w:pPr>
        <w:spacing w:before="0" w:after="0" w:line="468" w:lineRule="exact"/>
        <w:ind w:left="64" w:firstLine="0"/>
        <w:jc w:val="left"/>
      </w:pPr>
      <w:r>
        <w:rPr>
          <w:rFonts w:ascii="宋体" w:hAnsi="宋体" w:cs="宋体"/>
          <w:color w:val="000000"/>
          <w:spacing w:val="-1"/>
          <w:w w:val="100"/>
          <w:position w:val="0"/>
          <w:sz w:val="24"/>
          <w:u w:val="none"/>
        </w:rPr>
        <w:t>艺。</w:t>
      </w:r>
    </w:p>
    <w:p>
      <w:pPr>
        <w:spacing w:before="0" w:after="0" w:line="228" w:lineRule="exact"/>
        <w:ind w:left="64" w:firstLine="0"/>
      </w:pPr>
    </w:p>
    <w:p>
      <w:pPr>
        <w:spacing w:before="0" w:after="0" w:line="258" w:lineRule="exact"/>
        <w:ind w:left="64" w:firstLine="0"/>
        <w:jc w:val="left"/>
      </w:pPr>
      <w:r>
        <w:rPr>
          <w:rFonts w:ascii="Times New Roman" w:hAnsi="Times New Roman" w:cs="Times New Roman"/>
          <w:color w:val="000000"/>
          <w:spacing w:val="-1"/>
          <w:w w:val="100"/>
          <w:position w:val="0"/>
          <w:sz w:val="24"/>
          <w:u w:val="none"/>
        </w:rPr>
        <w:t>5.5.6</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原水存在硝酸盐污染时，应优先采取更换水源或不同水源勾兑的方法降低</w:t>
      </w:r>
    </w:p>
    <w:p>
      <w:pPr>
        <w:spacing w:before="0" w:after="0" w:line="450" w:lineRule="exact"/>
        <w:ind w:left="64" w:firstLine="0"/>
        <w:jc w:val="left"/>
      </w:pPr>
      <w:r>
        <w:rPr>
          <w:rFonts w:ascii="宋体" w:eastAsia="宋体" w:hAnsi="宋体" w:cs="宋体"/>
          <w:color w:val="000000"/>
          <w:spacing w:val="-3"/>
          <w:w w:val="100"/>
          <w:position w:val="0"/>
          <w:sz w:val="24"/>
          <w:u w:val="none"/>
        </w:rPr>
        <w:t>硝酸盐浓度；缺乏合适水源的地区，应根据原水中硝酸盐含量与供水规模，采用</w:t>
      </w:r>
    </w:p>
    <w:p>
      <w:pPr>
        <w:spacing w:before="0" w:after="0" w:line="468" w:lineRule="exact"/>
        <w:ind w:left="64" w:firstLine="0"/>
        <w:jc w:val="left"/>
      </w:pPr>
      <w:r>
        <w:rPr>
          <w:rFonts w:ascii="宋体" w:hAnsi="宋体" w:cs="宋体"/>
          <w:color w:val="000000"/>
          <w:spacing w:val="-1"/>
          <w:w w:val="100"/>
          <w:position w:val="0"/>
          <w:sz w:val="24"/>
          <w:u w:val="none"/>
        </w:rPr>
        <w:t>离子交换、电渗析、反渗透等方法。</w:t>
      </w:r>
    </w:p>
    <w:p>
      <w:pPr>
        <w:spacing w:before="0" w:after="0" w:line="228" w:lineRule="exact"/>
        <w:ind w:left="64" w:firstLine="0"/>
      </w:pPr>
    </w:p>
    <w:p>
      <w:pPr>
        <w:spacing w:before="0" w:after="0" w:line="258" w:lineRule="exact"/>
        <w:ind w:left="64" w:firstLine="0"/>
        <w:jc w:val="left"/>
      </w:pPr>
      <w:r>
        <w:rPr>
          <w:rFonts w:ascii="Times New Roman" w:hAnsi="Times New Roman" w:cs="Times New Roman"/>
          <w:color w:val="000000"/>
          <w:spacing w:val="-1"/>
          <w:w w:val="100"/>
          <w:position w:val="0"/>
          <w:sz w:val="24"/>
          <w:u w:val="none"/>
        </w:rPr>
        <w:t>5.5.7</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苦咸水处理方法选择时应根据原水中盐类的成分、含量及其他水质条件确</w:t>
      </w:r>
    </w:p>
    <w:p>
      <w:pPr>
        <w:spacing w:before="0" w:after="0" w:line="450" w:lineRule="exact"/>
        <w:ind w:left="64" w:firstLine="0"/>
        <w:jc w:val="left"/>
      </w:pPr>
      <w:r>
        <w:rPr>
          <w:rFonts w:ascii="宋体" w:hAnsi="宋体" w:cs="宋体"/>
          <w:color w:val="000000"/>
          <w:spacing w:val="-1"/>
          <w:w w:val="100"/>
          <w:position w:val="0"/>
          <w:sz w:val="24"/>
          <w:u w:val="none"/>
        </w:rPr>
        <w:t>定，可采用纳滤、电渗析、反渗透等方法。</w:t>
      </w:r>
    </w:p>
    <w:p>
      <w:pPr>
        <w:spacing w:before="0" w:after="0" w:line="240" w:lineRule="exact"/>
        <w:ind w:left="64" w:firstLine="0"/>
      </w:pPr>
    </w:p>
    <w:p>
      <w:pPr>
        <w:spacing w:before="0" w:after="0" w:line="240" w:lineRule="exact"/>
        <w:ind w:left="64" w:firstLine="0"/>
      </w:pPr>
    </w:p>
    <w:p>
      <w:pPr>
        <w:spacing w:before="0" w:after="0" w:line="309" w:lineRule="exact"/>
        <w:ind w:left="64" w:firstLine="4107"/>
        <w:jc w:val="left"/>
        <w:sectPr>
          <w:type w:val="continuous"/>
          <w:pgSz w:w="11906" w:h="16838"/>
          <w:pgMar w:top="932" w:right="1376" w:bottom="692" w:left="1736" w:header="0" w:footer="0" w:gutter="0"/>
          <w:pgNumType w:start="36"/>
          <w:cols w:num="1" w:space="720"/>
        </w:sectPr>
      </w:pPr>
      <w:r>
        <w:rPr>
          <w:rFonts w:ascii="Calibri" w:hAnsi="Calibri" w:cs="Calibri"/>
          <w:color w:val="000000"/>
          <w:spacing w:val="-1"/>
          <w:w w:val="100"/>
          <w:position w:val="0"/>
          <w:sz w:val="18"/>
          <w:u w:val="none"/>
        </w:rPr>
        <w:t>9</w:t>
      </w:r>
    </w:p>
    <w:p>
      <w:pPr>
        <w:spacing w:before="0" w:after="0" w:line="240" w:lineRule="exact"/>
      </w:pPr>
      <w:bookmarkStart w:id="15" w:name="15"/>
      <w:bookmarkEnd w:id="15"/>
    </w:p>
    <w:p>
      <w:pPr>
        <w:spacing w:before="0" w:after="0" w:line="384" w:lineRule="exact"/>
      </w:pPr>
    </w:p>
    <w:p>
      <w:pPr>
        <w:widowControl/>
        <w:jc w:val="left"/>
        <w:sectPr>
          <w:type w:val="continuous"/>
          <w:pgSz w:w="11906" w:h="16839"/>
          <w:pgMar w:top="932" w:right="1264" w:bottom="692" w:left="1624" w:header="0" w:footer="0" w:gutter="0"/>
          <w:pgNumType w:start="37"/>
          <w:cols w:num="1" w:space="720"/>
          <w:docGrid w:type="lines" w:linePitch="312" w:charSpace="0"/>
        </w:sectPr>
      </w:pPr>
    </w:p>
    <w:p>
      <w:pPr>
        <w:spacing w:before="0" w:after="0" w:line="258" w:lineRule="exact"/>
        <w:ind w:left="176" w:firstLine="0"/>
        <w:jc w:val="left"/>
      </w:pPr>
      <w:r>
        <w:rPr>
          <w:rFonts w:ascii="Times New Roman" w:hAnsi="Times New Roman" w:cs="Times New Roman"/>
          <w:color w:val="000000"/>
          <w:spacing w:val="-1"/>
          <w:w w:val="100"/>
          <w:position w:val="0"/>
          <w:sz w:val="24"/>
          <w:u w:val="none"/>
        </w:rPr>
        <w:t>5.5.8</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高硬度原水需进行软化处理，诱导结晶软化法适用于较大规模水厂；有条</w:t>
      </w:r>
    </w:p>
    <w:p>
      <w:pPr>
        <w:spacing w:before="0" w:after="0" w:line="450" w:lineRule="exact"/>
        <w:ind w:left="176" w:firstLine="0"/>
        <w:jc w:val="left"/>
      </w:pPr>
      <w:r>
        <w:rPr>
          <w:rFonts w:ascii="宋体" w:hAnsi="宋体" w:cs="宋体"/>
          <w:color w:val="000000"/>
          <w:spacing w:val="0"/>
          <w:w w:val="100"/>
          <w:position w:val="0"/>
          <w:sz w:val="24"/>
          <w:u w:val="none"/>
        </w:rPr>
        <w:t>件时可采用纳滤法、反渗透法或电渗析法。</w:t>
      </w:r>
    </w:p>
    <w:p>
      <w:pPr>
        <w:spacing w:before="0" w:after="0" w:line="228" w:lineRule="exact"/>
        <w:ind w:left="176" w:firstLine="0"/>
      </w:pPr>
    </w:p>
    <w:p>
      <w:pPr>
        <w:spacing w:before="0" w:after="0" w:line="258" w:lineRule="exact"/>
        <w:ind w:left="176" w:firstLine="0"/>
        <w:jc w:val="left"/>
      </w:pPr>
      <w:r>
        <w:rPr>
          <w:rFonts w:ascii="Times New Roman" w:hAnsi="Times New Roman" w:cs="Times New Roman"/>
          <w:color w:val="000000"/>
          <w:spacing w:val="-1"/>
          <w:w w:val="100"/>
          <w:position w:val="0"/>
          <w:sz w:val="24"/>
          <w:u w:val="none"/>
        </w:rPr>
        <w:t>5.5.9</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对挥发性卤代烃，优先采用曝气吹脱技术，净化工艺应根据污染物种类及</w:t>
      </w:r>
    </w:p>
    <w:p>
      <w:pPr>
        <w:spacing w:before="0" w:after="0" w:line="450" w:lineRule="exact"/>
        <w:ind w:left="176" w:firstLine="0"/>
        <w:jc w:val="left"/>
      </w:pPr>
      <w:r>
        <w:rPr>
          <w:rFonts w:ascii="宋体" w:hAnsi="宋体" w:cs="宋体"/>
          <w:color w:val="000000"/>
          <w:spacing w:val="0"/>
          <w:w w:val="100"/>
          <w:position w:val="0"/>
          <w:sz w:val="24"/>
          <w:u w:val="none"/>
        </w:rPr>
        <w:t>其亨利系数、污染物浓度确定，亦可通过现场试验进行技术经济综合比选确定。</w:t>
      </w:r>
    </w:p>
    <w:p>
      <w:pPr>
        <w:spacing w:before="0" w:after="0" w:line="228" w:lineRule="exact"/>
        <w:ind w:left="176" w:firstLine="0"/>
      </w:pPr>
    </w:p>
    <w:p>
      <w:pPr>
        <w:spacing w:before="0" w:after="0" w:line="258" w:lineRule="exact"/>
        <w:ind w:left="176" w:firstLine="0"/>
        <w:jc w:val="left"/>
      </w:pPr>
      <w:r>
        <w:rPr>
          <w:rFonts w:ascii="Times New Roman" w:hAnsi="Times New Roman" w:cs="Times New Roman"/>
          <w:color w:val="000000"/>
          <w:spacing w:val="-1"/>
          <w:w w:val="100"/>
          <w:position w:val="0"/>
          <w:sz w:val="24"/>
          <w:u w:val="none"/>
        </w:rPr>
        <w:t>5.5.10</w:t>
      </w:r>
      <w:r>
        <w:rPr>
          <w:rFonts w:ascii="Calibri" w:hAnsi="Calibri" w:cs="Calibri"/>
          <w:color w:val="000000"/>
          <w:spacing w:val="0"/>
          <w:w w:val="221"/>
          <w:sz w:val="24"/>
          <w:u w:val="none"/>
        </w:rPr>
        <w:t> </w:t>
      </w:r>
      <w:r>
        <w:rPr>
          <w:rFonts w:ascii="宋体" w:hAnsi="宋体" w:cs="宋体"/>
          <w:color w:val="000000"/>
          <w:spacing w:val="-3"/>
          <w:w w:val="100"/>
          <w:position w:val="0"/>
          <w:sz w:val="24"/>
          <w:u w:val="none"/>
        </w:rPr>
        <w:t>原水存在放射性污染时，应根据原水放射性污染类型，选择膜分离、离子</w:t>
      </w:r>
    </w:p>
    <w:p>
      <w:pPr>
        <w:spacing w:before="0" w:after="0" w:line="450" w:lineRule="exact"/>
        <w:ind w:left="176" w:firstLine="0"/>
        <w:jc w:val="left"/>
      </w:pPr>
      <w:r>
        <w:rPr>
          <w:rFonts w:ascii="宋体" w:hAnsi="宋体" w:cs="宋体"/>
          <w:color w:val="000000"/>
          <w:spacing w:val="-1"/>
          <w:w w:val="100"/>
          <w:position w:val="0"/>
          <w:sz w:val="24"/>
          <w:u w:val="none"/>
        </w:rPr>
        <w:t>交换、吸附、化学沉淀等技术进行处理。</w:t>
      </w:r>
    </w:p>
    <w:p>
      <w:pPr>
        <w:widowControl/>
        <w:jc w:val="left"/>
        <w:sectPr>
          <w:type w:val="continuous"/>
          <w:pgSz w:w="11906" w:h="16839"/>
          <w:pgMar w:top="932" w:right="1264" w:bottom="692" w:left="1624" w:header="0" w:footer="0" w:gutter="0"/>
          <w:pgNumType w:start="38"/>
          <w:cols w:num="1" w:space="708" w:equalWidth="0">
            <w:col w:w="9018" w:space="0"/>
          </w:cols>
          <w:docGrid w:type="lines" w:linePitch="312" w:charSpace="0"/>
        </w:sectPr>
      </w:pPr>
    </w:p>
    <w:p>
      <w:pPr>
        <w:spacing w:before="0" w:after="0" w:line="240" w:lineRule="exact"/>
        <w:ind w:left="176" w:firstLine="0"/>
      </w:pPr>
    </w:p>
    <w:p>
      <w:pPr>
        <w:spacing w:before="0" w:after="0" w:line="240" w:lineRule="exact"/>
        <w:ind w:left="176" w:firstLine="0"/>
      </w:pPr>
    </w:p>
    <w:p>
      <w:pPr>
        <w:spacing w:before="0" w:after="0" w:line="240" w:lineRule="exact"/>
        <w:ind w:left="176" w:firstLine="0"/>
      </w:pPr>
    </w:p>
    <w:p>
      <w:pPr>
        <w:spacing w:before="0" w:after="0" w:line="240" w:lineRule="exact"/>
        <w:ind w:left="176" w:firstLine="0"/>
      </w:pPr>
    </w:p>
    <w:p>
      <w:pPr>
        <w:spacing w:before="0" w:after="0" w:line="240" w:lineRule="exact"/>
        <w:ind w:left="176" w:firstLine="0"/>
      </w:pPr>
    </w:p>
    <w:p>
      <w:pPr>
        <w:spacing w:before="0" w:after="0" w:line="240" w:lineRule="exact"/>
        <w:ind w:left="176" w:firstLine="0"/>
      </w:pPr>
    </w:p>
    <w:p>
      <w:pPr>
        <w:spacing w:before="0" w:after="0" w:line="240" w:lineRule="exact"/>
        <w:ind w:left="176" w:firstLine="0"/>
      </w:pPr>
    </w:p>
    <w:p>
      <w:pPr>
        <w:spacing w:before="0" w:after="0" w:line="240" w:lineRule="exact"/>
        <w:ind w:left="176" w:firstLine="0"/>
      </w:pPr>
    </w:p>
    <w:p>
      <w:pPr>
        <w:spacing w:before="0" w:after="0" w:line="240" w:lineRule="exact"/>
        <w:ind w:left="176" w:firstLine="0"/>
      </w:pPr>
    </w:p>
    <w:p>
      <w:pPr>
        <w:spacing w:before="0" w:after="0" w:line="240" w:lineRule="exact"/>
        <w:ind w:left="176" w:firstLine="0"/>
      </w:pPr>
    </w:p>
    <w:p>
      <w:pPr>
        <w:spacing w:before="0" w:after="0" w:line="240" w:lineRule="exact"/>
        <w:ind w:left="176" w:firstLine="0"/>
      </w:pPr>
    </w:p>
    <w:p>
      <w:pPr>
        <w:spacing w:before="0" w:after="0" w:line="240" w:lineRule="exact"/>
        <w:ind w:left="176" w:firstLine="0"/>
      </w:pPr>
    </w:p>
    <w:p>
      <w:pPr>
        <w:spacing w:before="0" w:after="0" w:line="240" w:lineRule="exact"/>
        <w:ind w:left="176" w:firstLine="0"/>
      </w:pPr>
    </w:p>
    <w:p>
      <w:pPr>
        <w:spacing w:before="0" w:after="0" w:line="240" w:lineRule="exact"/>
        <w:ind w:left="176" w:firstLine="0"/>
      </w:pPr>
    </w:p>
    <w:p>
      <w:pPr>
        <w:spacing w:before="0" w:after="0" w:line="459" w:lineRule="exact"/>
        <w:ind w:left="176" w:firstLine="0"/>
      </w:pPr>
    </w:p>
    <w:p>
      <w:pPr>
        <w:widowControl/>
        <w:jc w:val="left"/>
        <w:sectPr>
          <w:type w:val="continuous"/>
          <w:pgSz w:w="11906" w:h="16839"/>
          <w:pgMar w:top="932" w:right="1264" w:bottom="692" w:left="1624" w:header="0" w:footer="0" w:gutter="0"/>
          <w:pgNumType w:start="39"/>
          <w:cols w:num="1" w:space="720"/>
          <w:docGrid w:type="lines" w:linePitch="312" w:charSpace="0"/>
        </w:sectPr>
      </w:pPr>
    </w:p>
    <w:p>
      <w:pPr>
        <w:spacing w:before="0" w:after="0" w:line="960" w:lineRule="exact"/>
        <w:ind w:left="1209" w:firstLine="0"/>
        <w:jc w:val="left"/>
        <w:rPr>
          <w:rFonts w:hint="eastAsia"/>
        </w:rPr>
      </w:pPr>
    </w:p>
    <w:p>
      <w:pPr>
        <w:widowControl/>
        <w:jc w:val="left"/>
        <w:sectPr>
          <w:type w:val="continuous"/>
          <w:pgSz w:w="11906" w:h="16839"/>
          <w:pgMar w:top="932" w:right="1264" w:bottom="692" w:left="1624" w:header="0" w:footer="0" w:gutter="0"/>
          <w:pgNumType w:start="40"/>
          <w:cols w:num="1" w:space="708" w:equalWidth="0">
            <w:col w:w="9018" w:space="0"/>
          </w:cols>
          <w:docGrid w:type="lines" w:linePitch="312" w:charSpace="0"/>
        </w:sectPr>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40" w:lineRule="exact"/>
        <w:ind w:left="1209" w:firstLine="0"/>
      </w:pPr>
    </w:p>
    <w:p>
      <w:pPr>
        <w:spacing w:before="0" w:after="0" w:line="272" w:lineRule="exact"/>
        <w:ind w:left="1209" w:firstLine="0"/>
      </w:pPr>
    </w:p>
    <w:p>
      <w:pPr>
        <w:widowControl/>
        <w:jc w:val="left"/>
        <w:sectPr>
          <w:type w:val="continuous"/>
          <w:pgSz w:w="11906" w:h="16839"/>
          <w:pgMar w:top="932" w:right="1264" w:bottom="692" w:left="1624" w:header="0" w:footer="0" w:gutter="0"/>
          <w:pgNumType w:start="41"/>
          <w:cols w:num="1" w:space="720"/>
          <w:docGrid w:type="lines" w:linePitch="312" w:charSpace="0"/>
        </w:sectPr>
      </w:pPr>
    </w:p>
    <w:p>
      <w:pPr>
        <w:spacing w:before="0" w:after="0" w:line="180" w:lineRule="exact"/>
        <w:ind w:left="4237" w:firstLine="0"/>
        <w:jc w:val="left"/>
      </w:pPr>
      <w:r>
        <w:rPr>
          <w:rFonts w:ascii="Calibri" w:hAnsi="Calibri" w:cs="Calibri"/>
          <w:color w:val="000000"/>
          <w:spacing w:val="-1"/>
          <w:w w:val="100"/>
          <w:position w:val="0"/>
          <w:sz w:val="18"/>
          <w:u w:val="none"/>
        </w:rPr>
        <w:t>10</w:t>
      </w:r>
    </w:p>
    <w:p>
      <w:pPr>
        <w:widowControl/>
        <w:jc w:val="left"/>
        <w:sectPr>
          <w:type w:val="continuous"/>
          <w:pgSz w:w="11906" w:h="16839"/>
          <w:pgMar w:top="932" w:right="1264" w:bottom="692" w:left="1624" w:header="0" w:footer="0" w:gutter="0"/>
          <w:pgNumType w:start="42"/>
          <w:cols w:num="1" w:space="708" w:equalWidth="0">
            <w:col w:w="9018" w:space="0"/>
          </w:cols>
          <w:docGrid w:type="lines" w:linePitch="312" w:charSpace="0"/>
        </w:sectPr>
      </w:pPr>
    </w:p>
    <w:p>
      <w:pPr>
        <w:spacing w:before="0" w:after="0" w:line="240" w:lineRule="exact"/>
      </w:pPr>
      <w:bookmarkStart w:id="16" w:name="16"/>
      <w:bookmarkEnd w:id="16"/>
    </w:p>
    <w:p>
      <w:pPr>
        <w:spacing w:before="0" w:after="0" w:line="240" w:lineRule="exact"/>
      </w:pPr>
    </w:p>
    <w:p>
      <w:pPr>
        <w:spacing w:before="0" w:after="0" w:line="240" w:lineRule="exact"/>
      </w:pPr>
    </w:p>
    <w:p>
      <w:pPr>
        <w:spacing w:before="0" w:after="0" w:line="240" w:lineRule="exact"/>
      </w:pPr>
    </w:p>
    <w:p>
      <w:pPr>
        <w:spacing w:before="0" w:after="0" w:line="357" w:lineRule="exact"/>
        <w:ind w:left="182" w:firstLine="3351"/>
        <w:jc w:val="left"/>
      </w:pPr>
      <w:r>
        <w:pict>
          <v:shape id="_x0000_s2063" o:spid="_x0000_s1038" type="#_x0000_t202" style="width:332pt;height:53pt;margin-top:397.7pt;margin-left:141.65pt;mso-height-relative:page;mso-position-horizontal-relative:page;mso-position-vertical-relative:page;mso-width-relative:page;position:absolute;z-index:-251644928"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Times New Roman" w:hAnsi="Times New Roman" w:cs="Times New Roman"/>
          <w:b/>
          <w:color w:val="000000"/>
          <w:spacing w:val="-1"/>
          <w:w w:val="95"/>
          <w:position w:val="0"/>
          <w:sz w:val="32"/>
          <w:u w:val="none"/>
        </w:rPr>
        <w:t>6</w:t>
      </w:r>
      <w:r>
        <w:rPr>
          <w:rFonts w:ascii="Calibri" w:hAnsi="Calibri" w:cs="Calibri"/>
          <w:color w:val="000000"/>
          <w:spacing w:val="0"/>
          <w:w w:val="224"/>
          <w:sz w:val="32"/>
          <w:u w:val="none"/>
        </w:rPr>
        <w:t> </w:t>
      </w:r>
      <w:r>
        <w:rPr>
          <w:rFonts w:ascii="宋体" w:eastAsia="宋体" w:hAnsi="宋体" w:cs="宋体"/>
          <w:color w:val="000000"/>
          <w:spacing w:val="0"/>
          <w:w w:val="100"/>
          <w:position w:val="2"/>
          <w:sz w:val="32"/>
          <w:u w:val="none"/>
        </w:rPr>
        <w:t>管网工程</w:t>
      </w:r>
    </w:p>
    <w:p>
      <w:pPr>
        <w:spacing w:before="0" w:after="0" w:line="240" w:lineRule="exact"/>
        <w:ind w:left="182" w:firstLine="3351"/>
      </w:pPr>
    </w:p>
    <w:p>
      <w:pPr>
        <w:spacing w:before="0" w:after="0" w:line="240" w:lineRule="exact"/>
        <w:ind w:left="182" w:firstLine="3351"/>
      </w:pPr>
    </w:p>
    <w:p>
      <w:pPr>
        <w:spacing w:before="0" w:after="0" w:line="433" w:lineRule="exact"/>
        <w:ind w:left="182" w:firstLine="3346"/>
        <w:jc w:val="left"/>
      </w:pPr>
      <w:r>
        <w:rPr>
          <w:rFonts w:ascii="Times New Roman" w:hAnsi="Times New Roman" w:cs="Times New Roman"/>
          <w:b/>
          <w:color w:val="000000"/>
          <w:spacing w:val="0"/>
          <w:w w:val="95"/>
          <w:position w:val="0"/>
          <w:sz w:val="28"/>
          <w:u w:val="none"/>
        </w:rPr>
        <w:t>6.1</w:t>
      </w:r>
      <w:r>
        <w:rPr>
          <w:rFonts w:ascii="Calibri" w:hAnsi="Calibri" w:cs="Calibri"/>
          <w:color w:val="000000"/>
          <w:spacing w:val="0"/>
          <w:w w:val="221"/>
          <w:sz w:val="28"/>
          <w:u w:val="none"/>
        </w:rPr>
        <w:t> </w:t>
      </w:r>
      <w:r>
        <w:rPr>
          <w:rFonts w:ascii="黑体" w:eastAsia="黑体" w:hAnsi="黑体" w:cs="黑体"/>
          <w:color w:val="000000"/>
          <w:spacing w:val="0"/>
          <w:w w:val="100"/>
          <w:position w:val="2"/>
          <w:sz w:val="28"/>
          <w:u w:val="none"/>
        </w:rPr>
        <w:t>一般规定</w:t>
      </w:r>
    </w:p>
    <w:p>
      <w:pPr>
        <w:spacing w:before="0" w:after="0" w:line="240" w:lineRule="exact"/>
        <w:ind w:left="182" w:firstLine="3346"/>
      </w:pPr>
    </w:p>
    <w:p>
      <w:pPr>
        <w:spacing w:before="0" w:after="0" w:line="284" w:lineRule="exact"/>
        <w:ind w:left="182" w:firstLine="0"/>
        <w:jc w:val="left"/>
      </w:pPr>
      <w:r>
        <w:rPr>
          <w:rFonts w:ascii="Times New Roman" w:hAnsi="Times New Roman" w:cs="Times New Roman"/>
          <w:color w:val="000000"/>
          <w:spacing w:val="-1"/>
          <w:w w:val="100"/>
          <w:position w:val="0"/>
          <w:sz w:val="24"/>
          <w:u w:val="none"/>
        </w:rPr>
        <w:t>6.1.1</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供水管网建设与改造应综合考虑城市规模、城市发展、供水规划、用水需</w:t>
      </w:r>
    </w:p>
    <w:p>
      <w:pPr>
        <w:spacing w:before="0" w:after="0" w:line="450" w:lineRule="exact"/>
        <w:ind w:left="182" w:firstLine="0"/>
        <w:jc w:val="left"/>
      </w:pPr>
      <w:r>
        <w:rPr>
          <w:rFonts w:ascii="宋体" w:hAnsi="宋体" w:cs="宋体"/>
          <w:color w:val="000000"/>
          <w:spacing w:val="-10"/>
          <w:w w:val="100"/>
          <w:position w:val="0"/>
          <w:sz w:val="24"/>
          <w:u w:val="none"/>
        </w:rPr>
        <w:t>求、用地布局和地形地貌等因素，开展管网布局优化设计，以满足用水区域水质、</w:t>
      </w:r>
    </w:p>
    <w:p>
      <w:pPr>
        <w:spacing w:before="0" w:after="0" w:line="468" w:lineRule="exact"/>
        <w:ind w:left="182" w:firstLine="0"/>
        <w:jc w:val="left"/>
      </w:pPr>
      <w:r>
        <w:rPr>
          <w:rFonts w:ascii="宋体" w:hAnsi="宋体" w:cs="宋体"/>
          <w:color w:val="000000"/>
          <w:spacing w:val="-1"/>
          <w:w w:val="100"/>
          <w:position w:val="0"/>
          <w:sz w:val="24"/>
          <w:u w:val="none"/>
        </w:rPr>
        <w:t>水量及水压要求，改善供水条件。</w:t>
      </w:r>
    </w:p>
    <w:p>
      <w:pPr>
        <w:spacing w:before="0" w:after="0" w:line="228" w:lineRule="exact"/>
        <w:ind w:left="182" w:firstLine="0"/>
      </w:pPr>
    </w:p>
    <w:p>
      <w:pPr>
        <w:spacing w:before="0" w:after="0" w:line="258" w:lineRule="exact"/>
        <w:ind w:left="182" w:firstLine="0"/>
        <w:jc w:val="left"/>
      </w:pPr>
      <w:r>
        <w:rPr>
          <w:rFonts w:ascii="Times New Roman" w:hAnsi="Times New Roman" w:cs="Times New Roman"/>
          <w:color w:val="000000"/>
          <w:spacing w:val="-1"/>
          <w:w w:val="100"/>
          <w:position w:val="0"/>
          <w:sz w:val="24"/>
          <w:u w:val="none"/>
        </w:rPr>
        <w:t>6.1.2</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管网改造应优先遵循下列规定：</w:t>
      </w:r>
    </w:p>
    <w:p>
      <w:pPr>
        <w:spacing w:before="0" w:after="0" w:line="469" w:lineRule="exact"/>
        <w:ind w:left="182" w:firstLine="480"/>
        <w:jc w:val="left"/>
      </w:pPr>
      <w:r>
        <w:rPr>
          <w:rFonts w:ascii="Times New Roman" w:hAnsi="Times New Roman" w:cs="Times New Roman"/>
          <w:color w:val="000000"/>
          <w:spacing w:val="-1"/>
          <w:w w:val="100"/>
          <w:position w:val="0"/>
          <w:sz w:val="24"/>
          <w:u w:val="none"/>
        </w:rPr>
        <w:t>1</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管网结构布局不合理，供水管网配水能力与实际需水矛盾的管网；</w:t>
      </w:r>
    </w:p>
    <w:p>
      <w:pPr>
        <w:spacing w:before="0" w:after="0" w:line="468" w:lineRule="exact"/>
        <w:ind w:left="182" w:firstLine="480"/>
        <w:jc w:val="left"/>
      </w:pPr>
      <w:r>
        <w:rPr>
          <w:rFonts w:ascii="Times New Roman" w:hAnsi="Times New Roman" w:cs="Times New Roman"/>
          <w:color w:val="000000"/>
          <w:spacing w:val="-1"/>
          <w:w w:val="100"/>
          <w:position w:val="0"/>
          <w:sz w:val="24"/>
          <w:u w:val="none"/>
        </w:rPr>
        <w:t>2</w:t>
      </w:r>
      <w:r>
        <w:rPr>
          <w:rFonts w:ascii="Calibri" w:hAnsi="Calibri" w:cs="Calibri"/>
          <w:color w:val="000000"/>
          <w:spacing w:val="0"/>
          <w:w w:val="221"/>
          <w:sz w:val="24"/>
          <w:u w:val="none"/>
        </w:rPr>
        <w:t> </w:t>
      </w:r>
      <w:r>
        <w:rPr>
          <w:rFonts w:ascii="宋体" w:eastAsia="宋体" w:hAnsi="宋体" w:cs="宋体"/>
          <w:color w:val="000000"/>
          <w:spacing w:val="-1"/>
          <w:w w:val="100"/>
          <w:position w:val="0"/>
          <w:sz w:val="24"/>
          <w:u w:val="none"/>
        </w:rPr>
        <w:t>未实现区域间互联互通的多水源供水管网，枝状管网；</w:t>
      </w:r>
    </w:p>
    <w:p>
      <w:pPr>
        <w:spacing w:before="0" w:after="0" w:line="468" w:lineRule="exact"/>
        <w:ind w:left="182" w:firstLine="480"/>
        <w:jc w:val="left"/>
      </w:pPr>
      <w:r>
        <w:rPr>
          <w:rFonts w:ascii="Times New Roman" w:hAnsi="Times New Roman" w:cs="Times New Roman"/>
          <w:color w:val="000000"/>
          <w:spacing w:val="-1"/>
          <w:w w:val="100"/>
          <w:position w:val="0"/>
          <w:sz w:val="24"/>
          <w:u w:val="none"/>
        </w:rPr>
        <w:t>3</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管材陈旧、漏损严重、影响水质的管网；</w:t>
      </w:r>
    </w:p>
    <w:p>
      <w:pPr>
        <w:spacing w:before="0" w:after="0" w:line="468" w:lineRule="exact"/>
        <w:ind w:left="182" w:firstLine="480"/>
        <w:jc w:val="left"/>
      </w:pPr>
      <w:r>
        <w:rPr>
          <w:rFonts w:ascii="Times New Roman" w:hAnsi="Times New Roman" w:cs="Times New Roman"/>
          <w:color w:val="000000"/>
          <w:spacing w:val="-1"/>
          <w:w w:val="100"/>
          <w:position w:val="0"/>
          <w:sz w:val="24"/>
          <w:u w:val="none"/>
        </w:rPr>
        <w:t>4</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存在重大安全隐患的供水管网；</w:t>
      </w:r>
    </w:p>
    <w:p>
      <w:pPr>
        <w:spacing w:before="0" w:after="0" w:line="468" w:lineRule="exact"/>
        <w:ind w:left="182" w:firstLine="480"/>
        <w:jc w:val="left"/>
      </w:pPr>
      <w:r>
        <w:rPr>
          <w:rFonts w:ascii="Times New Roman" w:hAnsi="Times New Roman" w:cs="Times New Roman"/>
          <w:color w:val="000000"/>
          <w:spacing w:val="-1"/>
          <w:w w:val="100"/>
          <w:position w:val="0"/>
          <w:sz w:val="24"/>
          <w:u w:val="none"/>
        </w:rPr>
        <w:t>5</w:t>
      </w:r>
      <w:r>
        <w:rPr>
          <w:rFonts w:ascii="Calibri" w:hAnsi="Calibri" w:cs="Calibri"/>
          <w:color w:val="000000"/>
          <w:spacing w:val="0"/>
          <w:w w:val="221"/>
          <w:sz w:val="24"/>
          <w:u w:val="none"/>
        </w:rPr>
        <w:t> </w:t>
      </w:r>
      <w:r>
        <w:rPr>
          <w:rFonts w:ascii="宋体" w:hAnsi="宋体" w:cs="宋体"/>
          <w:color w:val="000000"/>
          <w:spacing w:val="-1"/>
          <w:w w:val="100"/>
          <w:position w:val="0"/>
          <w:sz w:val="24"/>
          <w:u w:val="none"/>
        </w:rPr>
        <w:t>其他。</w:t>
      </w:r>
    </w:p>
    <w:p>
      <w:pPr>
        <w:spacing w:before="0" w:after="0" w:line="468" w:lineRule="exact"/>
        <w:ind w:left="182" w:firstLine="0"/>
        <w:jc w:val="left"/>
      </w:pPr>
      <w:r>
        <w:rPr>
          <w:rFonts w:ascii="Times New Roman" w:hAnsi="Times New Roman" w:cs="Times New Roman"/>
          <w:color w:val="000000"/>
          <w:spacing w:val="-1"/>
          <w:w w:val="100"/>
          <w:position w:val="0"/>
          <w:sz w:val="24"/>
          <w:u w:val="none"/>
        </w:rPr>
        <w:t>6.1.3</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管网建设与改造所用管材与附属设施应满足水质安全要求，并结合施工条</w:t>
      </w:r>
    </w:p>
    <w:p>
      <w:pPr>
        <w:spacing w:before="0" w:after="0" w:line="450" w:lineRule="exact"/>
        <w:ind w:left="182" w:firstLine="0"/>
        <w:jc w:val="left"/>
      </w:pPr>
      <w:r>
        <w:rPr>
          <w:rFonts w:ascii="宋体" w:hAnsi="宋体" w:cs="宋体"/>
          <w:color w:val="000000"/>
          <w:spacing w:val="-3"/>
          <w:w w:val="100"/>
          <w:position w:val="0"/>
          <w:sz w:val="24"/>
          <w:u w:val="none"/>
        </w:rPr>
        <w:t>件、运行环境和管材自身特点，经技术经济比较后确定。应优先改造无内防腐的</w:t>
      </w:r>
    </w:p>
    <w:p>
      <w:pPr>
        <w:spacing w:before="0" w:after="0" w:line="468" w:lineRule="exact"/>
        <w:ind w:left="182" w:firstLine="0"/>
        <w:jc w:val="left"/>
      </w:pPr>
      <w:r>
        <w:rPr>
          <w:rFonts w:ascii="宋体" w:hAnsi="宋体" w:cs="宋体"/>
          <w:color w:val="000000"/>
          <w:spacing w:val="0"/>
          <w:w w:val="100"/>
          <w:position w:val="0"/>
          <w:sz w:val="24"/>
          <w:u w:val="none"/>
        </w:rPr>
        <w:t>金属管、冷镀锌钢管、灰口铸铁管、石棉水泥管、自应力水泥管等管材的管网。</w:t>
      </w:r>
    </w:p>
    <w:p>
      <w:pPr>
        <w:spacing w:before="0" w:after="0" w:line="228" w:lineRule="exact"/>
        <w:ind w:left="182" w:firstLine="0"/>
      </w:pPr>
    </w:p>
    <w:p>
      <w:pPr>
        <w:spacing w:before="0" w:after="0" w:line="258" w:lineRule="exact"/>
        <w:ind w:left="182" w:firstLine="0"/>
        <w:jc w:val="left"/>
      </w:pPr>
      <w:r>
        <w:rPr>
          <w:rFonts w:ascii="Times New Roman" w:hAnsi="Times New Roman" w:cs="Times New Roman"/>
          <w:color w:val="000000"/>
          <w:spacing w:val="-1"/>
          <w:w w:val="100"/>
          <w:position w:val="0"/>
          <w:sz w:val="24"/>
          <w:u w:val="none"/>
        </w:rPr>
        <w:t>6.1.4</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管网建设改造施工应严格执行有关施工验收规范，进行试压和管道冲洗，</w:t>
      </w:r>
    </w:p>
    <w:p>
      <w:pPr>
        <w:spacing w:before="0" w:after="0" w:line="450" w:lineRule="exact"/>
        <w:ind w:left="182" w:firstLine="0"/>
        <w:jc w:val="left"/>
      </w:pPr>
      <w:r>
        <w:rPr>
          <w:rFonts w:ascii="宋体" w:hAnsi="宋体" w:cs="宋体"/>
          <w:color w:val="000000"/>
          <w:spacing w:val="0"/>
          <w:w w:val="100"/>
          <w:position w:val="0"/>
          <w:sz w:val="24"/>
          <w:u w:val="none"/>
        </w:rPr>
        <w:t>确保管网系统密闭性，降低管网漏损率，避免污染物进入管网系统。</w:t>
      </w:r>
    </w:p>
    <w:p>
      <w:pPr>
        <w:spacing w:before="0" w:after="0" w:line="228" w:lineRule="exact"/>
        <w:ind w:left="182" w:firstLine="0"/>
      </w:pPr>
    </w:p>
    <w:p>
      <w:pPr>
        <w:spacing w:before="0" w:after="0" w:line="258" w:lineRule="exact"/>
        <w:ind w:left="182" w:firstLine="0"/>
        <w:jc w:val="left"/>
      </w:pPr>
      <w:r>
        <w:rPr>
          <w:rFonts w:ascii="Times New Roman" w:hAnsi="Times New Roman" w:cs="Times New Roman"/>
          <w:color w:val="000000"/>
          <w:spacing w:val="-1"/>
          <w:w w:val="100"/>
          <w:position w:val="0"/>
          <w:sz w:val="24"/>
          <w:u w:val="none"/>
        </w:rPr>
        <w:t>6.1.5</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应制定管网冲洗制度，并定期开展管道冲洗。</w:t>
      </w:r>
    </w:p>
    <w:p>
      <w:pPr>
        <w:spacing w:before="0" w:after="0" w:line="468" w:lineRule="exact"/>
        <w:ind w:left="182" w:firstLine="0"/>
        <w:jc w:val="left"/>
      </w:pPr>
      <w:r>
        <w:rPr>
          <w:rFonts w:ascii="Times New Roman" w:hAnsi="Times New Roman" w:cs="Times New Roman"/>
          <w:color w:val="000000"/>
          <w:spacing w:val="-1"/>
          <w:w w:val="100"/>
          <w:position w:val="0"/>
          <w:sz w:val="24"/>
          <w:u w:val="none"/>
        </w:rPr>
        <w:t>6.1.6</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管网运行维护和安全管理应符合现行行业标准《城镇供水管网运行、维护</w:t>
      </w:r>
    </w:p>
    <w:p>
      <w:pPr>
        <w:spacing w:before="0" w:after="0" w:line="468" w:lineRule="exact"/>
        <w:ind w:left="182" w:firstLine="0"/>
        <w:jc w:val="left"/>
      </w:pPr>
      <w:r>
        <w:rPr>
          <w:rFonts w:ascii="宋体" w:hAnsi="宋体" w:cs="宋体"/>
          <w:color w:val="000000"/>
          <w:spacing w:val="-1"/>
          <w:w w:val="100"/>
          <w:position w:val="0"/>
          <w:sz w:val="24"/>
          <w:u w:val="none"/>
        </w:rPr>
        <w:t>及安全技术规范》</w:t>
      </w:r>
      <w:r>
        <w:rPr>
          <w:rFonts w:ascii="Times New Roman" w:hAnsi="Times New Roman" w:cs="Times New Roman"/>
          <w:color w:val="000000"/>
          <w:spacing w:val="0"/>
          <w:w w:val="100"/>
          <w:position w:val="0"/>
          <w:sz w:val="24"/>
          <w:u w:val="none"/>
        </w:rPr>
        <w:t>CJJ</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207</w:t>
      </w:r>
      <w:r>
        <w:rPr>
          <w:rFonts w:ascii="Calibri" w:hAnsi="Calibri" w:cs="Calibri"/>
          <w:color w:val="000000"/>
          <w:spacing w:val="5"/>
          <w:w w:val="100"/>
          <w:sz w:val="24"/>
          <w:u w:val="none"/>
        </w:rPr>
        <w:t> </w:t>
      </w:r>
      <w:r>
        <w:rPr>
          <w:rFonts w:ascii="宋体" w:hAnsi="宋体" w:cs="宋体"/>
          <w:color w:val="000000"/>
          <w:spacing w:val="-1"/>
          <w:w w:val="100"/>
          <w:position w:val="0"/>
          <w:sz w:val="24"/>
          <w:u w:val="none"/>
        </w:rPr>
        <w:t>的有关规定。</w:t>
      </w:r>
    </w:p>
    <w:p>
      <w:pPr>
        <w:spacing w:before="0" w:after="0" w:line="240" w:lineRule="exact"/>
        <w:ind w:left="182" w:firstLine="0"/>
      </w:pPr>
    </w:p>
    <w:p>
      <w:pPr>
        <w:spacing w:before="0" w:after="0" w:line="328" w:lineRule="exact"/>
        <w:ind w:left="182" w:firstLine="2501"/>
        <w:jc w:val="left"/>
      </w:pPr>
      <w:r>
        <w:rPr>
          <w:rFonts w:ascii="Times New Roman" w:hAnsi="Times New Roman" w:cs="Times New Roman"/>
          <w:b/>
          <w:color w:val="000000"/>
          <w:spacing w:val="0"/>
          <w:w w:val="95"/>
          <w:position w:val="0"/>
          <w:sz w:val="28"/>
          <w:u w:val="none"/>
        </w:rPr>
        <w:t>6.2</w:t>
      </w:r>
      <w:r>
        <w:rPr>
          <w:rFonts w:ascii="Calibri" w:hAnsi="Calibri" w:cs="Calibri"/>
          <w:color w:val="000000"/>
          <w:spacing w:val="0"/>
          <w:w w:val="221"/>
          <w:sz w:val="28"/>
          <w:u w:val="none"/>
        </w:rPr>
        <w:t> </w:t>
      </w:r>
      <w:r>
        <w:rPr>
          <w:rFonts w:ascii="黑体" w:eastAsia="黑体" w:hAnsi="黑体" w:cs="黑体"/>
          <w:color w:val="000000"/>
          <w:spacing w:val="0"/>
          <w:w w:val="100"/>
          <w:position w:val="2"/>
          <w:sz w:val="28"/>
          <w:u w:val="none"/>
        </w:rPr>
        <w:t>水质稳定性评估与控制</w:t>
      </w:r>
    </w:p>
    <w:p>
      <w:pPr>
        <w:spacing w:before="0" w:after="0" w:line="240" w:lineRule="exact"/>
        <w:ind w:left="182" w:firstLine="2501"/>
      </w:pPr>
    </w:p>
    <w:p>
      <w:pPr>
        <w:spacing w:before="0" w:after="0" w:line="285" w:lineRule="exact"/>
        <w:ind w:left="182" w:firstLine="0"/>
        <w:jc w:val="left"/>
      </w:pPr>
      <w:r>
        <w:rPr>
          <w:rFonts w:ascii="Times New Roman" w:hAnsi="Times New Roman" w:cs="Times New Roman"/>
          <w:color w:val="000000"/>
          <w:spacing w:val="-1"/>
          <w:w w:val="100"/>
          <w:position w:val="0"/>
          <w:sz w:val="24"/>
          <w:u w:val="none"/>
        </w:rPr>
        <w:t>6.2.1</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管网水质生物稳定性评估可采用可生物同化有机碳、可生物降解有机物、</w:t>
      </w:r>
    </w:p>
    <w:p>
      <w:pPr>
        <w:spacing w:before="0" w:after="0" w:line="450" w:lineRule="exact"/>
        <w:ind w:left="182" w:firstLine="0"/>
        <w:jc w:val="left"/>
      </w:pPr>
      <w:r>
        <w:rPr>
          <w:rFonts w:ascii="宋体" w:hAnsi="宋体" w:cs="宋体"/>
          <w:color w:val="000000"/>
          <w:spacing w:val="0"/>
          <w:w w:val="100"/>
          <w:position w:val="0"/>
          <w:sz w:val="24"/>
          <w:u w:val="none"/>
        </w:rPr>
        <w:t>异养菌平板计数和消毒剂余量评价。</w:t>
      </w:r>
    </w:p>
    <w:p>
      <w:pPr>
        <w:spacing w:before="0" w:after="0" w:line="228" w:lineRule="exact"/>
        <w:ind w:left="182" w:firstLine="0"/>
      </w:pPr>
    </w:p>
    <w:p>
      <w:pPr>
        <w:spacing w:before="0" w:after="0" w:line="258" w:lineRule="exact"/>
        <w:ind w:left="182" w:firstLine="0"/>
        <w:jc w:val="left"/>
      </w:pPr>
      <w:r>
        <w:rPr>
          <w:rFonts w:ascii="Times New Roman" w:hAnsi="Times New Roman" w:cs="Times New Roman"/>
          <w:color w:val="000000"/>
          <w:spacing w:val="-1"/>
          <w:w w:val="100"/>
          <w:position w:val="0"/>
          <w:sz w:val="24"/>
          <w:u w:val="none"/>
        </w:rPr>
        <w:t>6.2.2</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管网水质化学稳定性评估应根据不同管材类型选择合适的评价指标。铸铁</w:t>
      </w:r>
    </w:p>
    <w:p>
      <w:pPr>
        <w:spacing w:before="0" w:after="0" w:line="470" w:lineRule="exact"/>
        <w:ind w:left="182" w:firstLine="0"/>
        <w:jc w:val="left"/>
      </w:pPr>
      <w:r>
        <w:rPr>
          <w:rFonts w:ascii="宋体" w:eastAsia="宋体" w:hAnsi="宋体" w:cs="宋体"/>
          <w:color w:val="000000"/>
          <w:spacing w:val="-1"/>
          <w:w w:val="100"/>
          <w:position w:val="2"/>
          <w:sz w:val="24"/>
          <w:u w:val="none"/>
        </w:rPr>
        <w:t>管应优先采用腐蚀指数</w:t>
      </w:r>
      <w:r>
        <w:rPr>
          <w:rFonts w:ascii="Calibri" w:hAnsi="Calibri" w:cs="Calibri"/>
          <w:color w:val="000000"/>
          <w:spacing w:val="0"/>
          <w:w w:val="191"/>
          <w:sz w:val="24"/>
          <w:u w:val="none"/>
        </w:rPr>
        <w:t> </w:t>
      </w:r>
      <w:r>
        <w:rPr>
          <w:rFonts w:ascii="Times New Roman" w:hAnsi="Times New Roman" w:cs="Times New Roman"/>
          <w:color w:val="000000"/>
          <w:spacing w:val="-1"/>
          <w:w w:val="100"/>
          <w:position w:val="0"/>
          <w:sz w:val="24"/>
          <w:u w:val="none"/>
        </w:rPr>
        <w:t>I</w:t>
      </w:r>
      <w:r>
        <w:rPr>
          <w:rFonts w:ascii="Times New Roman" w:hAnsi="Times New Roman" w:cs="Times New Roman"/>
          <w:color w:val="000000"/>
          <w:spacing w:val="0"/>
          <w:w w:val="100"/>
          <w:position w:val="0"/>
          <w:sz w:val="16"/>
          <w:u w:val="none"/>
        </w:rPr>
        <w:t>V</w:t>
      </w:r>
      <w:r>
        <w:rPr>
          <w:rFonts w:ascii="Calibri" w:hAnsi="Calibri" w:cs="Calibri"/>
          <w:color w:val="000000"/>
          <w:spacing w:val="6"/>
          <w:w w:val="100"/>
          <w:sz w:val="24"/>
          <w:u w:val="none"/>
        </w:rPr>
        <w:t> </w:t>
      </w:r>
      <w:r>
        <w:rPr>
          <w:rFonts w:ascii="宋体" w:eastAsia="宋体" w:hAnsi="宋体" w:cs="宋体"/>
          <w:color w:val="000000"/>
          <w:spacing w:val="-1"/>
          <w:w w:val="100"/>
          <w:position w:val="2"/>
          <w:sz w:val="24"/>
          <w:u w:val="none"/>
        </w:rPr>
        <w:t>和</w:t>
      </w:r>
      <w:r>
        <w:rPr>
          <w:rFonts w:ascii="Calibri" w:hAnsi="Calibri" w:cs="Calibri"/>
          <w:color w:val="000000"/>
          <w:spacing w:val="0"/>
          <w:w w:val="190"/>
          <w:sz w:val="24"/>
          <w:u w:val="none"/>
        </w:rPr>
        <w:t> </w:t>
      </w:r>
      <w:r>
        <w:rPr>
          <w:rFonts w:ascii="Times New Roman" w:hAnsi="Times New Roman" w:cs="Times New Roman"/>
          <w:color w:val="000000"/>
          <w:spacing w:val="-1"/>
          <w:w w:val="100"/>
          <w:position w:val="0"/>
          <w:sz w:val="24"/>
          <w:u w:val="none"/>
        </w:rPr>
        <w:t>Larson</w:t>
      </w:r>
      <w:r>
        <w:rPr>
          <w:rFonts w:ascii="Calibri" w:hAnsi="Calibri" w:cs="Calibri"/>
          <w:color w:val="000000"/>
          <w:spacing w:val="0"/>
          <w:w w:val="189"/>
          <w:sz w:val="24"/>
          <w:u w:val="none"/>
        </w:rPr>
        <w:t> </w:t>
      </w:r>
      <w:r>
        <w:rPr>
          <w:rFonts w:ascii="宋体" w:eastAsia="宋体" w:hAnsi="宋体" w:cs="宋体"/>
          <w:color w:val="000000"/>
          <w:spacing w:val="0"/>
          <w:w w:val="100"/>
          <w:position w:val="2"/>
          <w:sz w:val="24"/>
          <w:u w:val="none"/>
        </w:rPr>
        <w:t>比率指标；水泥管应优先采用侵蚀指数</w:t>
      </w:r>
      <w:r>
        <w:rPr>
          <w:rFonts w:ascii="Calibri" w:hAnsi="Calibri" w:cs="Calibri"/>
          <w:color w:val="000000"/>
          <w:spacing w:val="0"/>
          <w:w w:val="191"/>
          <w:sz w:val="24"/>
          <w:u w:val="none"/>
        </w:rPr>
        <w:t> </w:t>
      </w:r>
      <w:r>
        <w:rPr>
          <w:rFonts w:ascii="Times New Roman" w:hAnsi="Times New Roman" w:cs="Times New Roman"/>
          <w:color w:val="000000"/>
          <w:spacing w:val="-1"/>
          <w:w w:val="100"/>
          <w:position w:val="0"/>
          <w:sz w:val="24"/>
          <w:u w:val="none"/>
        </w:rPr>
        <w:t>AI</w:t>
      </w:r>
    </w:p>
    <w:p>
      <w:pPr>
        <w:spacing w:before="0" w:after="0" w:line="448" w:lineRule="exact"/>
        <w:ind w:left="182" w:firstLine="0"/>
        <w:jc w:val="left"/>
      </w:pPr>
      <w:r>
        <w:rPr>
          <w:rFonts w:ascii="宋体" w:hAnsi="宋体" w:cs="宋体"/>
          <w:color w:val="000000"/>
          <w:spacing w:val="-1"/>
          <w:w w:val="100"/>
          <w:position w:val="0"/>
          <w:sz w:val="24"/>
          <w:u w:val="none"/>
        </w:rPr>
        <w:t>指标。</w:t>
      </w:r>
    </w:p>
    <w:p>
      <w:pPr>
        <w:spacing w:before="0" w:after="0" w:line="228" w:lineRule="exact"/>
        <w:ind w:left="182" w:firstLine="0"/>
      </w:pPr>
    </w:p>
    <w:p>
      <w:pPr>
        <w:spacing w:before="0" w:after="0" w:line="260" w:lineRule="exact"/>
        <w:ind w:left="182" w:firstLine="0"/>
        <w:jc w:val="left"/>
      </w:pPr>
      <w:r>
        <w:rPr>
          <w:rFonts w:ascii="Times New Roman" w:hAnsi="Times New Roman" w:cs="Times New Roman"/>
          <w:color w:val="000000"/>
          <w:spacing w:val="-1"/>
          <w:w w:val="100"/>
          <w:position w:val="0"/>
          <w:sz w:val="24"/>
          <w:u w:val="none"/>
        </w:rPr>
        <w:t>6.2.3</w:t>
      </w:r>
      <w:r>
        <w:rPr>
          <w:rFonts w:ascii="Calibri" w:hAnsi="Calibri" w:cs="Calibri"/>
          <w:color w:val="000000"/>
          <w:spacing w:val="0"/>
          <w:w w:val="221"/>
          <w:sz w:val="24"/>
          <w:u w:val="none"/>
        </w:rPr>
        <w:t> </w:t>
      </w:r>
      <w:r>
        <w:rPr>
          <w:rFonts w:ascii="宋体" w:eastAsia="宋体" w:hAnsi="宋体" w:cs="宋体"/>
          <w:color w:val="000000"/>
          <w:spacing w:val="-1"/>
          <w:w w:val="100"/>
          <w:position w:val="2"/>
          <w:sz w:val="24"/>
          <w:u w:val="none"/>
        </w:rPr>
        <w:t>采用腐蚀指数</w:t>
      </w:r>
      <w:r>
        <w:rPr>
          <w:rFonts w:ascii="Calibri" w:hAnsi="Calibri" w:cs="Calibri"/>
          <w:color w:val="000000"/>
          <w:spacing w:val="0"/>
          <w:w w:val="178"/>
          <w:sz w:val="24"/>
          <w:u w:val="none"/>
        </w:rPr>
        <w:t> </w:t>
      </w:r>
      <w:r>
        <w:rPr>
          <w:rFonts w:ascii="Times New Roman" w:hAnsi="Times New Roman" w:cs="Times New Roman"/>
          <w:color w:val="000000"/>
          <w:spacing w:val="-1"/>
          <w:w w:val="100"/>
          <w:position w:val="0"/>
          <w:sz w:val="24"/>
          <w:u w:val="none"/>
        </w:rPr>
        <w:t>I</w:t>
      </w:r>
      <w:r>
        <w:rPr>
          <w:rFonts w:ascii="Times New Roman" w:hAnsi="Times New Roman" w:cs="Times New Roman"/>
          <w:color w:val="000000"/>
          <w:spacing w:val="0"/>
          <w:w w:val="100"/>
          <w:position w:val="0"/>
          <w:sz w:val="16"/>
          <w:u w:val="none"/>
        </w:rPr>
        <w:t>V</w:t>
      </w:r>
      <w:r>
        <w:rPr>
          <w:rFonts w:ascii="Calibri" w:hAnsi="Calibri" w:cs="Calibri"/>
          <w:color w:val="000000"/>
          <w:spacing w:val="1"/>
          <w:w w:val="100"/>
          <w:sz w:val="24"/>
          <w:u w:val="none"/>
        </w:rPr>
        <w:t> </w:t>
      </w:r>
      <w:r>
        <w:rPr>
          <w:rFonts w:ascii="宋体" w:eastAsia="宋体" w:hAnsi="宋体" w:cs="宋体"/>
          <w:color w:val="000000"/>
          <w:spacing w:val="-1"/>
          <w:w w:val="100"/>
          <w:position w:val="2"/>
          <w:sz w:val="24"/>
          <w:u w:val="none"/>
        </w:rPr>
        <w:t>作为铸铁管稳定性判定指数时，宜采用</w:t>
      </w:r>
      <w:r>
        <w:rPr>
          <w:rFonts w:ascii="Calibri" w:hAnsi="Calibri" w:cs="Calibri"/>
          <w:color w:val="000000"/>
          <w:spacing w:val="0"/>
          <w:w w:val="173"/>
          <w:sz w:val="24"/>
          <w:u w:val="none"/>
        </w:rPr>
        <w:t> </w:t>
      </w:r>
      <w:r>
        <w:rPr>
          <w:rFonts w:ascii="Times New Roman" w:hAnsi="Times New Roman" w:cs="Times New Roman"/>
          <w:color w:val="000000"/>
          <w:spacing w:val="0"/>
          <w:w w:val="100"/>
          <w:position w:val="0"/>
          <w:sz w:val="24"/>
          <w:u w:val="none"/>
        </w:rPr>
        <w:t>SO</w:t>
      </w:r>
      <w:r>
        <w:rPr>
          <w:rFonts w:ascii="Times New Roman" w:hAnsi="Times New Roman" w:cs="Times New Roman"/>
          <w:color w:val="000000"/>
          <w:spacing w:val="0"/>
          <w:w w:val="100"/>
          <w:position w:val="0"/>
          <w:sz w:val="16"/>
          <w:u w:val="none"/>
        </w:rPr>
        <w:t>42-</w:t>
      </w:r>
      <w:r>
        <w:rPr>
          <w:rFonts w:ascii="宋体" w:hAnsi="宋体" w:cs="宋体"/>
          <w:color w:val="000000"/>
          <w:spacing w:val="-1"/>
          <w:w w:val="100"/>
          <w:position w:val="2"/>
          <w:sz w:val="24"/>
          <w:u w:val="none"/>
        </w:rPr>
        <w:t>、</w:t>
      </w:r>
      <w:r>
        <w:rPr>
          <w:rFonts w:ascii="Times New Roman" w:hAnsi="Times New Roman" w:cs="Times New Roman"/>
          <w:color w:val="000000"/>
          <w:spacing w:val="0"/>
          <w:w w:val="100"/>
          <w:position w:val="0"/>
          <w:sz w:val="24"/>
          <w:u w:val="none"/>
        </w:rPr>
        <w:t>Cl</w:t>
      </w:r>
      <w:r>
        <w:rPr>
          <w:rFonts w:ascii="Times New Roman" w:hAnsi="Times New Roman" w:cs="Times New Roman"/>
          <w:color w:val="000000"/>
          <w:spacing w:val="0"/>
          <w:w w:val="100"/>
          <w:position w:val="11"/>
          <w:sz w:val="16"/>
          <w:u w:val="none"/>
        </w:rPr>
        <w:t>-</w:t>
      </w:r>
      <w:r>
        <w:rPr>
          <w:rFonts w:ascii="宋体" w:hAnsi="宋体" w:cs="宋体"/>
          <w:color w:val="000000"/>
          <w:spacing w:val="-1"/>
          <w:w w:val="100"/>
          <w:position w:val="2"/>
          <w:sz w:val="24"/>
          <w:u w:val="none"/>
        </w:rPr>
        <w:t>、</w:t>
      </w:r>
      <w:r>
        <w:rPr>
          <w:rFonts w:ascii="Times New Roman" w:hAnsi="Times New Roman" w:cs="Times New Roman"/>
          <w:color w:val="000000"/>
          <w:spacing w:val="-1"/>
          <w:w w:val="100"/>
          <w:position w:val="0"/>
          <w:sz w:val="24"/>
          <w:u w:val="none"/>
        </w:rPr>
        <w:t>DO</w:t>
      </w:r>
      <w:r>
        <w:rPr>
          <w:rFonts w:ascii="宋体" w:hAnsi="宋体" w:cs="宋体"/>
          <w:color w:val="000000"/>
          <w:spacing w:val="-1"/>
          <w:w w:val="100"/>
          <w:position w:val="2"/>
          <w:sz w:val="24"/>
          <w:u w:val="none"/>
        </w:rPr>
        <w:t>、</w:t>
      </w:r>
    </w:p>
    <w:p>
      <w:pPr>
        <w:spacing w:before="0" w:after="0" w:line="466" w:lineRule="exact"/>
        <w:ind w:left="182" w:firstLine="0"/>
        <w:jc w:val="left"/>
      </w:pPr>
      <w:r>
        <w:rPr>
          <w:rFonts w:ascii="Times New Roman" w:hAnsi="Times New Roman" w:cs="Times New Roman"/>
          <w:color w:val="000000"/>
          <w:spacing w:val="0"/>
          <w:w w:val="100"/>
          <w:position w:val="0"/>
          <w:sz w:val="24"/>
          <w:u w:val="none"/>
        </w:rPr>
        <w:t>Ca</w:t>
      </w:r>
      <w:r>
        <w:rPr>
          <w:rFonts w:ascii="Times New Roman" w:hAnsi="Times New Roman" w:cs="Times New Roman"/>
          <w:color w:val="000000"/>
          <w:spacing w:val="0"/>
          <w:w w:val="100"/>
          <w:position w:val="10"/>
          <w:sz w:val="16"/>
          <w:u w:val="none"/>
        </w:rPr>
        <w:t>2+</w:t>
      </w:r>
      <w:r>
        <w:rPr>
          <w:rFonts w:ascii="宋体" w:hAnsi="宋体" w:cs="宋体"/>
          <w:color w:val="000000"/>
          <w:spacing w:val="-1"/>
          <w:w w:val="100"/>
          <w:position w:val="0"/>
          <w:sz w:val="24"/>
          <w:u w:val="none"/>
        </w:rPr>
        <w:t>、</w:t>
      </w:r>
      <w:r>
        <w:rPr>
          <w:rFonts w:ascii="Times New Roman" w:hAnsi="Times New Roman" w:cs="Times New Roman"/>
          <w:color w:val="000000"/>
          <w:spacing w:val="-1"/>
          <w:w w:val="100"/>
          <w:position w:val="0"/>
          <w:sz w:val="24"/>
          <w:u w:val="none"/>
        </w:rPr>
        <w:t>pH</w:t>
      </w:r>
      <w:r>
        <w:rPr>
          <w:rFonts w:ascii="宋体" w:hAnsi="宋体" w:cs="宋体"/>
          <w:color w:val="000000"/>
          <w:spacing w:val="-9"/>
          <w:w w:val="100"/>
          <w:position w:val="0"/>
          <w:sz w:val="24"/>
          <w:u w:val="none"/>
        </w:rPr>
        <w:t>、硝酸盐、总碱度等关键水质指标，建立基于多元回归分析的评估模型。</w:t>
      </w:r>
    </w:p>
    <w:p>
      <w:pPr>
        <w:spacing w:before="0" w:after="0" w:line="240" w:lineRule="exact"/>
        <w:ind w:left="182" w:firstLine="0"/>
      </w:pPr>
    </w:p>
    <w:p>
      <w:pPr>
        <w:spacing w:before="0" w:after="0" w:line="240" w:lineRule="exact"/>
        <w:ind w:left="182" w:firstLine="0"/>
      </w:pPr>
    </w:p>
    <w:p>
      <w:pPr>
        <w:spacing w:before="0" w:after="0" w:line="291" w:lineRule="exact"/>
        <w:ind w:left="182" w:firstLine="4061"/>
        <w:jc w:val="left"/>
        <w:sectPr>
          <w:type w:val="continuous"/>
          <w:pgSz w:w="11906" w:h="16838"/>
          <w:pgMar w:top="932" w:right="1258" w:bottom="692" w:left="1618" w:header="0" w:footer="0" w:gutter="0"/>
          <w:pgNumType w:start="43"/>
          <w:cols w:num="1" w:space="720"/>
        </w:sectPr>
      </w:pPr>
      <w:r>
        <w:rPr>
          <w:rFonts w:ascii="Calibri" w:hAnsi="Calibri" w:cs="Calibri"/>
          <w:color w:val="000000"/>
          <w:spacing w:val="-1"/>
          <w:w w:val="100"/>
          <w:position w:val="0"/>
          <w:sz w:val="18"/>
          <w:u w:val="none"/>
        </w:rPr>
        <w:t>11</w:t>
      </w:r>
    </w:p>
    <w:p>
      <w:pPr>
        <w:spacing w:before="0" w:after="0" w:line="240" w:lineRule="exact"/>
      </w:pPr>
      <w:bookmarkStart w:id="17" w:name="17"/>
      <w:bookmarkEnd w:id="17"/>
    </w:p>
    <w:p>
      <w:pPr>
        <w:spacing w:before="0" w:after="0" w:line="240" w:lineRule="exact"/>
      </w:pPr>
    </w:p>
    <w:p>
      <w:pPr>
        <w:spacing w:before="0" w:after="0" w:line="402" w:lineRule="exact"/>
        <w:ind w:left="62" w:firstLine="0"/>
        <w:jc w:val="left"/>
      </w:pPr>
      <w:r>
        <w:pict>
          <v:shape id="_x0000_s2064" o:spid="_x0000_s1039" type="#_x0000_t202" style="width:332pt;height:53pt;margin-top:397.7pt;margin-left:141.65pt;mso-height-relative:page;mso-position-horizontal-relative:page;mso-position-vertical-relative:page;mso-width-relative:page;position:absolute;z-index:-251643904"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Times New Roman" w:hAnsi="Times New Roman" w:cs="Times New Roman"/>
          <w:color w:val="000000"/>
          <w:spacing w:val="-1"/>
          <w:w w:val="100"/>
          <w:position w:val="0"/>
          <w:sz w:val="24"/>
          <w:u w:val="none"/>
        </w:rPr>
        <w:t>6.2.4</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管网水质稳定性控制，应优先控制出厂水水质。多水源供水时，应结合水</w:t>
      </w:r>
    </w:p>
    <w:p>
      <w:pPr>
        <w:spacing w:before="0" w:after="0" w:line="450" w:lineRule="exact"/>
        <w:ind w:left="62" w:firstLine="0"/>
        <w:jc w:val="left"/>
      </w:pPr>
      <w:r>
        <w:rPr>
          <w:rFonts w:ascii="宋体" w:eastAsia="宋体" w:hAnsi="宋体" w:cs="宋体"/>
          <w:color w:val="000000"/>
          <w:spacing w:val="-3"/>
          <w:w w:val="100"/>
          <w:position w:val="0"/>
          <w:sz w:val="24"/>
          <w:u w:val="none"/>
        </w:rPr>
        <w:t>源水质特征和水厂处理工艺，分析管网水质化学稳定性变化趋势，并设置必要的</w:t>
      </w:r>
    </w:p>
    <w:p>
      <w:pPr>
        <w:spacing w:before="0" w:after="0" w:line="468" w:lineRule="exact"/>
        <w:ind w:left="62" w:firstLine="0"/>
        <w:jc w:val="left"/>
      </w:pPr>
      <w:r>
        <w:rPr>
          <w:rFonts w:ascii="宋体" w:hAnsi="宋体" w:cs="宋体"/>
          <w:color w:val="000000"/>
          <w:spacing w:val="0"/>
          <w:w w:val="100"/>
          <w:position w:val="0"/>
          <w:sz w:val="24"/>
          <w:u w:val="none"/>
        </w:rPr>
        <w:t>工程措施，包括水源勾兑、水质调整、管网改造等。</w:t>
      </w:r>
    </w:p>
    <w:p>
      <w:pPr>
        <w:spacing w:before="0" w:after="0" w:line="228" w:lineRule="exact"/>
        <w:ind w:left="62" w:firstLine="0"/>
      </w:pPr>
    </w:p>
    <w:p>
      <w:pPr>
        <w:spacing w:before="0" w:after="0" w:line="258" w:lineRule="exact"/>
        <w:ind w:left="62" w:firstLine="0"/>
        <w:jc w:val="left"/>
      </w:pPr>
      <w:r>
        <w:rPr>
          <w:rFonts w:ascii="Times New Roman" w:hAnsi="Times New Roman" w:cs="Times New Roman"/>
          <w:color w:val="000000"/>
          <w:spacing w:val="-1"/>
          <w:w w:val="100"/>
          <w:position w:val="0"/>
          <w:sz w:val="24"/>
          <w:u w:val="none"/>
        </w:rPr>
        <w:t>6.2.5</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市政供水管道小区接入点的消毒剂最低浓度应满足终端用户龙头水消毒剂</w:t>
      </w:r>
    </w:p>
    <w:p>
      <w:pPr>
        <w:spacing w:before="0" w:after="0" w:line="450" w:lineRule="exact"/>
        <w:ind w:left="62" w:firstLine="0"/>
        <w:jc w:val="left"/>
      </w:pPr>
      <w:r>
        <w:rPr>
          <w:rFonts w:ascii="宋体" w:hAnsi="宋体" w:cs="宋体"/>
          <w:color w:val="000000"/>
          <w:spacing w:val="-1"/>
          <w:w w:val="100"/>
          <w:position w:val="0"/>
          <w:sz w:val="24"/>
          <w:u w:val="none"/>
        </w:rPr>
        <w:t>余量要求，可通过水厂加氯或中途补氯进行调控，并根据季节和温度调整。</w:t>
      </w:r>
    </w:p>
    <w:p>
      <w:pPr>
        <w:spacing w:before="0" w:after="0" w:line="240" w:lineRule="exact"/>
        <w:ind w:left="62" w:firstLine="0"/>
      </w:pPr>
    </w:p>
    <w:p>
      <w:pPr>
        <w:spacing w:before="0" w:after="0" w:line="346" w:lineRule="exact"/>
        <w:ind w:left="62" w:firstLine="2924"/>
        <w:jc w:val="left"/>
      </w:pPr>
      <w:r>
        <w:rPr>
          <w:rFonts w:ascii="Times New Roman" w:hAnsi="Times New Roman" w:cs="Times New Roman"/>
          <w:b/>
          <w:color w:val="000000"/>
          <w:spacing w:val="0"/>
          <w:w w:val="95"/>
          <w:position w:val="0"/>
          <w:sz w:val="28"/>
          <w:u w:val="none"/>
        </w:rPr>
        <w:t>6.3</w:t>
      </w:r>
      <w:r>
        <w:rPr>
          <w:rFonts w:ascii="Calibri" w:hAnsi="Calibri" w:cs="Calibri"/>
          <w:color w:val="000000"/>
          <w:spacing w:val="0"/>
          <w:w w:val="221"/>
          <w:sz w:val="28"/>
          <w:u w:val="none"/>
        </w:rPr>
        <w:t> </w:t>
      </w:r>
      <w:r>
        <w:rPr>
          <w:rFonts w:ascii="黑体" w:eastAsia="黑体" w:hAnsi="黑体" w:cs="黑体"/>
          <w:color w:val="000000"/>
          <w:spacing w:val="0"/>
          <w:w w:val="100"/>
          <w:position w:val="2"/>
          <w:sz w:val="28"/>
          <w:u w:val="none"/>
        </w:rPr>
        <w:t>漏损监测与控制</w:t>
      </w:r>
    </w:p>
    <w:p>
      <w:pPr>
        <w:spacing w:before="0" w:after="0" w:line="240" w:lineRule="exact"/>
        <w:ind w:left="62" w:firstLine="2924"/>
      </w:pPr>
    </w:p>
    <w:p>
      <w:pPr>
        <w:spacing w:before="0" w:after="0" w:line="284" w:lineRule="exact"/>
        <w:ind w:left="62" w:firstLine="0"/>
        <w:jc w:val="left"/>
      </w:pPr>
      <w:r>
        <w:rPr>
          <w:rFonts w:ascii="Times New Roman" w:hAnsi="Times New Roman" w:cs="Times New Roman"/>
          <w:color w:val="000000"/>
          <w:spacing w:val="-1"/>
          <w:w w:val="100"/>
          <w:position w:val="0"/>
          <w:sz w:val="24"/>
          <w:u w:val="none"/>
        </w:rPr>
        <w:t>6.3.1</w:t>
      </w:r>
      <w:r>
        <w:rPr>
          <w:rFonts w:ascii="Calibri" w:hAnsi="Calibri" w:cs="Calibri"/>
          <w:color w:val="000000"/>
          <w:spacing w:val="0"/>
          <w:w w:val="221"/>
          <w:sz w:val="24"/>
          <w:u w:val="none"/>
        </w:rPr>
        <w:t> </w:t>
      </w:r>
      <w:r>
        <w:rPr>
          <w:rFonts w:ascii="宋体" w:hAnsi="宋体" w:cs="宋体"/>
          <w:color w:val="000000"/>
          <w:spacing w:val="-1"/>
          <w:w w:val="100"/>
          <w:position w:val="0"/>
          <w:sz w:val="24"/>
          <w:u w:val="none"/>
        </w:rPr>
        <w:t>供水单位应配备相应的人员和仪器设备，有计划地开展检漏工作。</w:t>
      </w:r>
    </w:p>
    <w:p>
      <w:pPr>
        <w:spacing w:before="0" w:after="0" w:line="469" w:lineRule="exact"/>
        <w:ind w:left="62" w:firstLine="0"/>
        <w:jc w:val="left"/>
      </w:pPr>
      <w:r>
        <w:rPr>
          <w:rFonts w:ascii="Times New Roman" w:hAnsi="Times New Roman" w:cs="Times New Roman"/>
          <w:color w:val="000000"/>
          <w:spacing w:val="-1"/>
          <w:w w:val="100"/>
          <w:position w:val="0"/>
          <w:sz w:val="24"/>
          <w:u w:val="none"/>
        </w:rPr>
        <w:t>6.3.2</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供水单位应建立管网漏点检测管理制度，确定检漏方式、检测周期和考核</w:t>
      </w:r>
    </w:p>
    <w:p>
      <w:pPr>
        <w:spacing w:before="0" w:after="0" w:line="468" w:lineRule="exact"/>
        <w:ind w:left="62" w:firstLine="0"/>
        <w:jc w:val="left"/>
      </w:pPr>
      <w:r>
        <w:rPr>
          <w:rFonts w:ascii="宋体" w:hAnsi="宋体" w:cs="宋体"/>
          <w:color w:val="000000"/>
          <w:spacing w:val="-2"/>
          <w:w w:val="100"/>
          <w:position w:val="0"/>
          <w:sz w:val="24"/>
          <w:u w:val="none"/>
        </w:rPr>
        <w:t>机制，应根据现行行业标准《城市供水管网漏损控制及评定标准》</w:t>
      </w:r>
      <w:r>
        <w:rPr>
          <w:rFonts w:ascii="Times New Roman" w:hAnsi="Times New Roman" w:cs="Times New Roman"/>
          <w:color w:val="000000"/>
          <w:spacing w:val="-1"/>
          <w:w w:val="100"/>
          <w:position w:val="0"/>
          <w:sz w:val="24"/>
          <w:u w:val="none"/>
        </w:rPr>
        <w:t>CJJ</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92</w:t>
      </w:r>
      <w:r>
        <w:rPr>
          <w:rFonts w:ascii="Calibri" w:hAnsi="Calibri" w:cs="Calibri"/>
          <w:color w:val="000000"/>
          <w:spacing w:val="5"/>
          <w:w w:val="100"/>
          <w:sz w:val="24"/>
          <w:u w:val="none"/>
        </w:rPr>
        <w:t> </w:t>
      </w:r>
      <w:r>
        <w:rPr>
          <w:rFonts w:ascii="宋体" w:eastAsia="宋体" w:hAnsi="宋体" w:cs="宋体"/>
          <w:color w:val="000000"/>
          <w:spacing w:val="-1"/>
          <w:w w:val="100"/>
          <w:position w:val="0"/>
          <w:sz w:val="24"/>
          <w:u w:val="none"/>
        </w:rPr>
        <w:t>中水量</w:t>
      </w:r>
    </w:p>
    <w:p>
      <w:pPr>
        <w:spacing w:before="0" w:after="0" w:line="450" w:lineRule="exact"/>
        <w:ind w:left="62" w:firstLine="0"/>
        <w:jc w:val="left"/>
      </w:pPr>
      <w:r>
        <w:rPr>
          <w:rFonts w:ascii="宋体" w:hAnsi="宋体" w:cs="宋体"/>
          <w:color w:val="000000"/>
          <w:spacing w:val="-1"/>
          <w:w w:val="100"/>
          <w:position w:val="0"/>
          <w:sz w:val="24"/>
          <w:u w:val="none"/>
        </w:rPr>
        <w:t>平衡表确定各类水量，每年进行一次漏损水量分析。</w:t>
      </w:r>
    </w:p>
    <w:p>
      <w:pPr>
        <w:spacing w:before="0" w:after="0" w:line="228" w:lineRule="exact"/>
        <w:ind w:left="62" w:firstLine="0"/>
      </w:pPr>
    </w:p>
    <w:p>
      <w:pPr>
        <w:spacing w:before="0" w:after="0" w:line="258" w:lineRule="exact"/>
        <w:ind w:left="62" w:firstLine="0"/>
        <w:jc w:val="left"/>
      </w:pPr>
      <w:r>
        <w:rPr>
          <w:rFonts w:ascii="Times New Roman" w:hAnsi="Times New Roman" w:cs="Times New Roman"/>
          <w:color w:val="000000"/>
          <w:spacing w:val="-1"/>
          <w:w w:val="100"/>
          <w:position w:val="0"/>
          <w:sz w:val="24"/>
          <w:u w:val="none"/>
        </w:rPr>
        <w:t>6.3.3</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供水单位应根据漏损评估结果，因地制宜地制定漏损控制方案，减少漏损</w:t>
      </w:r>
    </w:p>
    <w:p>
      <w:pPr>
        <w:spacing w:before="0" w:after="0" w:line="450" w:lineRule="exact"/>
        <w:ind w:left="62" w:firstLine="0"/>
        <w:jc w:val="left"/>
      </w:pPr>
      <w:r>
        <w:rPr>
          <w:rFonts w:ascii="宋体" w:hAnsi="宋体" w:cs="宋体"/>
          <w:color w:val="000000"/>
          <w:spacing w:val="-3"/>
          <w:w w:val="100"/>
          <w:position w:val="0"/>
          <w:sz w:val="24"/>
          <w:u w:val="none"/>
        </w:rPr>
        <w:t>水量；漏损控制措施包括管网更新、分区管理、漏失检测、压力控制、计量损失</w:t>
      </w:r>
    </w:p>
    <w:p>
      <w:pPr>
        <w:spacing w:before="0" w:after="0" w:line="468" w:lineRule="exact"/>
        <w:ind w:left="62" w:firstLine="0"/>
        <w:jc w:val="left"/>
      </w:pPr>
      <w:r>
        <w:rPr>
          <w:rFonts w:ascii="宋体" w:hAnsi="宋体" w:cs="宋体"/>
          <w:color w:val="000000"/>
          <w:spacing w:val="-1"/>
          <w:w w:val="100"/>
          <w:position w:val="0"/>
          <w:sz w:val="24"/>
          <w:u w:val="none"/>
        </w:rPr>
        <w:t>控制、管线风险分析、数据库建设等。</w:t>
      </w:r>
    </w:p>
    <w:p>
      <w:pPr>
        <w:spacing w:before="0" w:after="0" w:line="228" w:lineRule="exact"/>
        <w:ind w:left="62" w:firstLine="0"/>
      </w:pPr>
    </w:p>
    <w:p>
      <w:pPr>
        <w:spacing w:before="0" w:after="0" w:line="258" w:lineRule="exact"/>
        <w:ind w:left="62" w:firstLine="0"/>
        <w:jc w:val="left"/>
      </w:pPr>
      <w:r>
        <w:rPr>
          <w:rFonts w:ascii="Times New Roman" w:hAnsi="Times New Roman" w:cs="Times New Roman"/>
          <w:color w:val="000000"/>
          <w:spacing w:val="-1"/>
          <w:w w:val="100"/>
          <w:position w:val="0"/>
          <w:sz w:val="24"/>
          <w:u w:val="none"/>
        </w:rPr>
        <w:t>6.3.4</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供水单位应积极采用分区管理来量化漏损的时空分布，有针对性地开展漏</w:t>
      </w:r>
    </w:p>
    <w:p>
      <w:pPr>
        <w:spacing w:before="0" w:after="0" w:line="450" w:lineRule="exact"/>
        <w:ind w:left="62" w:firstLine="0"/>
        <w:jc w:val="left"/>
      </w:pPr>
      <w:r>
        <w:rPr>
          <w:rFonts w:ascii="宋体" w:hAnsi="宋体" w:cs="宋体"/>
          <w:color w:val="000000"/>
          <w:spacing w:val="-3"/>
          <w:w w:val="100"/>
          <w:position w:val="0"/>
          <w:sz w:val="24"/>
          <w:u w:val="none"/>
        </w:rPr>
        <w:t>损控制工作。分区管理模式包括以居民小区为主的独立计量区管理和规模较大的</w:t>
      </w:r>
    </w:p>
    <w:p>
      <w:pPr>
        <w:spacing w:before="0" w:after="0" w:line="468" w:lineRule="exact"/>
        <w:ind w:left="62" w:firstLine="0"/>
        <w:jc w:val="left"/>
      </w:pPr>
      <w:r>
        <w:rPr>
          <w:rFonts w:ascii="宋体" w:hAnsi="宋体" w:cs="宋体"/>
          <w:color w:val="000000"/>
          <w:spacing w:val="-1"/>
          <w:w w:val="100"/>
          <w:position w:val="0"/>
          <w:sz w:val="24"/>
          <w:u w:val="none"/>
        </w:rPr>
        <w:t>区域管理两种。</w:t>
      </w:r>
    </w:p>
    <w:p>
      <w:pPr>
        <w:spacing w:before="0" w:after="0" w:line="228" w:lineRule="exact"/>
        <w:ind w:left="62" w:firstLine="0"/>
      </w:pPr>
    </w:p>
    <w:p>
      <w:pPr>
        <w:spacing w:before="0" w:after="0" w:line="258" w:lineRule="exact"/>
        <w:ind w:left="62" w:firstLine="0"/>
        <w:jc w:val="left"/>
      </w:pPr>
      <w:r>
        <w:rPr>
          <w:rFonts w:ascii="Times New Roman" w:hAnsi="Times New Roman" w:cs="Times New Roman"/>
          <w:color w:val="000000"/>
          <w:spacing w:val="-1"/>
          <w:w w:val="100"/>
          <w:position w:val="0"/>
          <w:sz w:val="24"/>
          <w:u w:val="none"/>
        </w:rPr>
        <w:t>6.3.5</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在满足供水服务压力标准的前提下，供水单位应根据水厂分布、管网特点</w:t>
      </w:r>
    </w:p>
    <w:p>
      <w:pPr>
        <w:spacing w:before="0" w:after="0" w:line="450" w:lineRule="exact"/>
        <w:ind w:left="62" w:firstLine="0"/>
        <w:jc w:val="left"/>
      </w:pPr>
      <w:r>
        <w:rPr>
          <w:rFonts w:ascii="宋体" w:hAnsi="宋体" w:cs="宋体"/>
          <w:color w:val="000000"/>
          <w:spacing w:val="-1"/>
          <w:w w:val="100"/>
          <w:position w:val="0"/>
          <w:sz w:val="24"/>
          <w:u w:val="none"/>
        </w:rPr>
        <w:t>和管理要求，通过压力调控控制管网漏失。</w:t>
      </w:r>
    </w:p>
    <w:p>
      <w:pPr>
        <w:spacing w:before="0" w:after="0" w:line="240" w:lineRule="exact"/>
        <w:ind w:left="62" w:firstLine="0"/>
      </w:pPr>
    </w:p>
    <w:p>
      <w:pPr>
        <w:spacing w:before="0" w:after="0" w:line="346" w:lineRule="exact"/>
        <w:ind w:left="62" w:firstLine="3065"/>
        <w:jc w:val="left"/>
      </w:pPr>
      <w:r>
        <w:rPr>
          <w:rFonts w:ascii="Times New Roman" w:hAnsi="Times New Roman" w:cs="Times New Roman"/>
          <w:b/>
          <w:color w:val="000000"/>
          <w:spacing w:val="0"/>
          <w:w w:val="95"/>
          <w:position w:val="0"/>
          <w:sz w:val="28"/>
          <w:u w:val="none"/>
        </w:rPr>
        <w:t>6.4</w:t>
      </w:r>
      <w:r>
        <w:rPr>
          <w:rFonts w:ascii="Calibri" w:hAnsi="Calibri" w:cs="Calibri"/>
          <w:color w:val="000000"/>
          <w:spacing w:val="0"/>
          <w:w w:val="221"/>
          <w:sz w:val="28"/>
          <w:u w:val="none"/>
        </w:rPr>
        <w:t> </w:t>
      </w:r>
      <w:r>
        <w:rPr>
          <w:rFonts w:ascii="黑体" w:eastAsia="黑体" w:hAnsi="黑体" w:cs="黑体"/>
          <w:color w:val="000000"/>
          <w:spacing w:val="0"/>
          <w:w w:val="100"/>
          <w:position w:val="2"/>
          <w:sz w:val="28"/>
          <w:u w:val="none"/>
        </w:rPr>
        <w:t>管网信息系统</w:t>
      </w:r>
    </w:p>
    <w:p>
      <w:pPr>
        <w:spacing w:before="0" w:after="0" w:line="240" w:lineRule="exact"/>
        <w:ind w:left="62" w:firstLine="3065"/>
      </w:pPr>
    </w:p>
    <w:p>
      <w:pPr>
        <w:spacing w:before="0" w:after="0" w:line="284" w:lineRule="exact"/>
        <w:ind w:left="62" w:firstLine="0"/>
        <w:jc w:val="left"/>
      </w:pPr>
      <w:r>
        <w:rPr>
          <w:rFonts w:ascii="Times New Roman" w:hAnsi="Times New Roman" w:cs="Times New Roman"/>
          <w:color w:val="000000"/>
          <w:spacing w:val="-1"/>
          <w:w w:val="100"/>
          <w:position w:val="0"/>
          <w:sz w:val="24"/>
          <w:u w:val="none"/>
        </w:rPr>
        <w:t>6.4.1</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供水单位宜建立供水管网信息系统，包括管网运行数据采集系统、运行调</w:t>
      </w:r>
    </w:p>
    <w:p>
      <w:pPr>
        <w:spacing w:before="0" w:after="0" w:line="450" w:lineRule="exact"/>
        <w:ind w:left="62" w:firstLine="0"/>
        <w:jc w:val="left"/>
      </w:pPr>
      <w:r>
        <w:rPr>
          <w:rFonts w:ascii="宋体" w:hAnsi="宋体" w:cs="宋体"/>
          <w:color w:val="000000"/>
          <w:spacing w:val="0"/>
          <w:w w:val="100"/>
          <w:position w:val="0"/>
          <w:sz w:val="24"/>
          <w:u w:val="none"/>
        </w:rPr>
        <w:t>度系统、地理信息系统和管网数学模型，实现精细化高效管理。</w:t>
      </w:r>
    </w:p>
    <w:p>
      <w:pPr>
        <w:spacing w:before="0" w:after="0" w:line="228" w:lineRule="exact"/>
        <w:ind w:left="62" w:firstLine="0"/>
      </w:pPr>
    </w:p>
    <w:p>
      <w:pPr>
        <w:spacing w:before="0" w:after="0" w:line="258" w:lineRule="exact"/>
        <w:ind w:left="62" w:firstLine="0"/>
        <w:jc w:val="left"/>
      </w:pPr>
      <w:r>
        <w:rPr>
          <w:rFonts w:ascii="Times New Roman" w:hAnsi="Times New Roman" w:cs="Times New Roman"/>
          <w:color w:val="000000"/>
          <w:spacing w:val="-1"/>
          <w:w w:val="100"/>
          <w:position w:val="0"/>
          <w:sz w:val="24"/>
          <w:u w:val="none"/>
        </w:rPr>
        <w:t>6.4.2</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供水管网中测压、测流以及水质监测等设备，宜根据应用目标结合管网模</w:t>
      </w:r>
    </w:p>
    <w:p>
      <w:pPr>
        <w:spacing w:before="0" w:after="0" w:line="450" w:lineRule="exact"/>
        <w:ind w:left="62" w:firstLine="0"/>
        <w:jc w:val="left"/>
      </w:pPr>
      <w:r>
        <w:rPr>
          <w:rFonts w:ascii="宋体" w:hAnsi="宋体" w:cs="宋体"/>
          <w:color w:val="000000"/>
          <w:spacing w:val="-1"/>
          <w:w w:val="100"/>
          <w:position w:val="0"/>
          <w:sz w:val="24"/>
          <w:u w:val="none"/>
        </w:rPr>
        <w:t>型和人工智能算法，进行优化布置。</w:t>
      </w:r>
    </w:p>
    <w:p>
      <w:pPr>
        <w:spacing w:before="0" w:after="0" w:line="228" w:lineRule="exact"/>
        <w:ind w:left="62" w:firstLine="0"/>
      </w:pPr>
    </w:p>
    <w:p>
      <w:pPr>
        <w:spacing w:before="0" w:after="0" w:line="258" w:lineRule="exact"/>
        <w:ind w:left="62" w:firstLine="0"/>
        <w:jc w:val="left"/>
      </w:pPr>
      <w:r>
        <w:rPr>
          <w:rFonts w:ascii="Times New Roman" w:hAnsi="Times New Roman" w:cs="Times New Roman"/>
          <w:color w:val="000000"/>
          <w:spacing w:val="-1"/>
          <w:w w:val="100"/>
          <w:position w:val="0"/>
          <w:sz w:val="24"/>
          <w:u w:val="none"/>
        </w:rPr>
        <w:t>6.4.3</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供水单位应建立管网地理信息系统，对区域内供水管网及属性数据进行储</w:t>
      </w:r>
    </w:p>
    <w:p>
      <w:pPr>
        <w:spacing w:before="0" w:after="0" w:line="450" w:lineRule="exact"/>
        <w:ind w:left="62" w:firstLine="0"/>
        <w:jc w:val="left"/>
      </w:pPr>
      <w:r>
        <w:rPr>
          <w:rFonts w:ascii="宋体" w:hAnsi="宋体" w:cs="宋体"/>
          <w:color w:val="000000"/>
          <w:spacing w:val="-1"/>
          <w:w w:val="100"/>
          <w:position w:val="0"/>
          <w:sz w:val="24"/>
          <w:u w:val="none"/>
        </w:rPr>
        <w:t>存和管理，应具备与其它相关业务共享的数据接口。</w:t>
      </w:r>
    </w:p>
    <w:p>
      <w:pPr>
        <w:spacing w:before="0" w:after="0" w:line="228" w:lineRule="exact"/>
        <w:ind w:left="62" w:firstLine="0"/>
      </w:pPr>
    </w:p>
    <w:p>
      <w:pPr>
        <w:spacing w:before="0" w:after="0" w:line="258" w:lineRule="exact"/>
        <w:ind w:left="62" w:firstLine="0"/>
        <w:jc w:val="left"/>
      </w:pPr>
      <w:r>
        <w:rPr>
          <w:rFonts w:ascii="Times New Roman" w:hAnsi="Times New Roman" w:cs="Times New Roman"/>
          <w:color w:val="000000"/>
          <w:spacing w:val="-1"/>
          <w:w w:val="100"/>
          <w:position w:val="0"/>
          <w:sz w:val="24"/>
          <w:u w:val="none"/>
        </w:rPr>
        <w:t>6.4.4</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供水单位宜建立管网数学模型，包括水力和水质模型。水力水质模型建设</w:t>
      </w:r>
    </w:p>
    <w:p>
      <w:pPr>
        <w:spacing w:before="0" w:after="0" w:line="450" w:lineRule="exact"/>
        <w:ind w:left="62" w:firstLine="0"/>
        <w:jc w:val="left"/>
      </w:pPr>
      <w:r>
        <w:rPr>
          <w:rFonts w:ascii="宋体" w:hAnsi="宋体" w:cs="宋体"/>
          <w:color w:val="000000"/>
          <w:spacing w:val="-3"/>
          <w:w w:val="100"/>
          <w:position w:val="0"/>
          <w:sz w:val="24"/>
          <w:u w:val="none"/>
        </w:rPr>
        <w:t>包括管网模型拓扑构建、节点水量分配、管网模型参数校核、模型应用与更新维</w:t>
      </w:r>
    </w:p>
    <w:p>
      <w:pPr>
        <w:spacing w:before="0" w:after="0" w:line="468" w:lineRule="exact"/>
        <w:ind w:left="62" w:firstLine="0"/>
        <w:jc w:val="left"/>
      </w:pPr>
      <w:r>
        <w:rPr>
          <w:rFonts w:ascii="宋体" w:hAnsi="宋体" w:cs="宋体"/>
          <w:color w:val="000000"/>
          <w:spacing w:val="-1"/>
          <w:w w:val="100"/>
          <w:position w:val="0"/>
          <w:sz w:val="24"/>
          <w:u w:val="none"/>
        </w:rPr>
        <w:t>护等。</w:t>
      </w:r>
    </w:p>
    <w:p>
      <w:pPr>
        <w:spacing w:before="0" w:after="0" w:line="228" w:lineRule="exact"/>
        <w:ind w:left="62" w:firstLine="0"/>
      </w:pPr>
    </w:p>
    <w:p>
      <w:pPr>
        <w:spacing w:before="0" w:after="0" w:line="258" w:lineRule="exact"/>
        <w:ind w:left="62" w:firstLine="0"/>
        <w:jc w:val="left"/>
      </w:pPr>
      <w:r>
        <w:rPr>
          <w:rFonts w:ascii="Times New Roman" w:hAnsi="Times New Roman" w:cs="Times New Roman"/>
          <w:color w:val="000000"/>
          <w:spacing w:val="-1"/>
          <w:w w:val="100"/>
          <w:position w:val="0"/>
          <w:sz w:val="24"/>
          <w:u w:val="none"/>
        </w:rPr>
        <w:t>6.4.5</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供水单位应根据管网及附属设施的动态变化情况，及时更新管网信息。管</w:t>
      </w:r>
    </w:p>
    <w:p>
      <w:pPr>
        <w:spacing w:before="0" w:after="0" w:line="240" w:lineRule="exact"/>
        <w:ind w:left="62" w:firstLine="0"/>
      </w:pPr>
    </w:p>
    <w:p>
      <w:pPr>
        <w:spacing w:before="0" w:after="0" w:line="375" w:lineRule="exact"/>
        <w:ind w:left="62" w:firstLine="4061"/>
        <w:jc w:val="left"/>
        <w:sectPr>
          <w:type w:val="continuous"/>
          <w:pgSz w:w="11906" w:h="16839"/>
          <w:pgMar w:top="932" w:right="1378" w:bottom="692" w:left="1738" w:header="0" w:footer="0" w:gutter="0"/>
          <w:pgNumType w:start="44"/>
          <w:cols w:num="1" w:space="720"/>
        </w:sectPr>
      </w:pPr>
      <w:r>
        <w:rPr>
          <w:rFonts w:ascii="Calibri" w:hAnsi="Calibri" w:cs="Calibri"/>
          <w:color w:val="000000"/>
          <w:spacing w:val="-1"/>
          <w:w w:val="100"/>
          <w:position w:val="0"/>
          <w:sz w:val="18"/>
          <w:u w:val="none"/>
        </w:rPr>
        <w:t>12</w:t>
      </w:r>
    </w:p>
    <w:p>
      <w:pPr>
        <w:spacing w:before="0" w:after="0" w:line="240" w:lineRule="exact"/>
      </w:pPr>
      <w:bookmarkStart w:id="18" w:name="18"/>
      <w:bookmarkEnd w:id="18"/>
    </w:p>
    <w:p>
      <w:pPr>
        <w:spacing w:before="0" w:after="0" w:line="384" w:lineRule="exact"/>
      </w:pPr>
    </w:p>
    <w:p>
      <w:pPr>
        <w:widowControl/>
        <w:jc w:val="left"/>
        <w:sectPr>
          <w:type w:val="continuous"/>
          <w:pgSz w:w="11906" w:h="16838"/>
          <w:pgMar w:top="932" w:right="1265" w:bottom="692" w:left="1625" w:header="0" w:footer="0" w:gutter="0"/>
          <w:pgNumType w:start="45"/>
          <w:cols w:num="1" w:space="720"/>
          <w:docGrid w:type="lines" w:linePitch="312" w:charSpace="0"/>
        </w:sectPr>
      </w:pPr>
    </w:p>
    <w:p>
      <w:pPr>
        <w:spacing w:before="0" w:after="0" w:line="240" w:lineRule="exact"/>
        <w:ind w:left="175" w:firstLine="0"/>
        <w:jc w:val="left"/>
      </w:pPr>
      <w:r>
        <w:pict>
          <v:shape id="_x0000_s2065" o:spid="_x0000_s1040" type="#_x0000_t202" style="width:332pt;height:53pt;margin-top:397.7pt;margin-left:141.65pt;mso-height-relative:page;mso-position-horizontal-relative:page;mso-position-vertical-relative:page;mso-width-relative:page;position:absolute;z-index:-251642880" coordsize="21600,21600" filled="f" stroked="f">
            <v:stroke joinstyle="miter"/>
            <v:textbox inset="0,0,0,0">
              <w:txbxContent>
                <w:p>
                  <w:pPr>
                    <w:autoSpaceDE w:val="0"/>
                    <w:autoSpaceDN w:val="0"/>
                    <w:adjustRightInd w:val="0"/>
                    <w:spacing w:before="0" w:after="0" w:line="960" w:lineRule="exact"/>
                    <w:jc w:val="left"/>
                    <w:rPr>
                      <w:rFonts w:hint="eastAsia"/>
                    </w:rPr>
                  </w:pPr>
                </w:p>
              </w:txbxContent>
            </v:textbox>
          </v:shape>
        </w:pict>
      </w:r>
      <w:r>
        <w:rPr>
          <w:rFonts w:ascii="宋体" w:hAnsi="宋体" w:cs="宋体"/>
          <w:color w:val="000000"/>
          <w:spacing w:val="-1"/>
          <w:w w:val="100"/>
          <w:position w:val="0"/>
          <w:sz w:val="24"/>
          <w:u w:val="none"/>
        </w:rPr>
        <w:t>网模型维护应与管网新建、修复和更新改造保持同步。</w:t>
      </w:r>
    </w:p>
    <w:p>
      <w:pPr>
        <w:spacing w:before="0" w:after="0" w:line="240" w:lineRule="exact"/>
        <w:ind w:left="175" w:firstLine="0"/>
      </w:pPr>
    </w:p>
    <w:p>
      <w:pPr>
        <w:spacing w:before="0" w:after="0" w:line="346" w:lineRule="exact"/>
        <w:ind w:left="175" w:firstLine="3065"/>
        <w:jc w:val="left"/>
      </w:pPr>
      <w:r>
        <w:rPr>
          <w:rFonts w:ascii="Times New Roman" w:hAnsi="Times New Roman" w:cs="Times New Roman"/>
          <w:b/>
          <w:color w:val="000000"/>
          <w:spacing w:val="0"/>
          <w:w w:val="95"/>
          <w:position w:val="0"/>
          <w:sz w:val="28"/>
          <w:u w:val="none"/>
        </w:rPr>
        <w:t>6.5</w:t>
      </w:r>
      <w:r>
        <w:rPr>
          <w:rFonts w:ascii="Calibri" w:hAnsi="Calibri" w:cs="Calibri"/>
          <w:color w:val="000000"/>
          <w:spacing w:val="0"/>
          <w:w w:val="221"/>
          <w:sz w:val="28"/>
          <w:u w:val="none"/>
        </w:rPr>
        <w:t> </w:t>
      </w:r>
      <w:r>
        <w:rPr>
          <w:rFonts w:ascii="黑体" w:eastAsia="黑体" w:hAnsi="黑体" w:cs="黑体"/>
          <w:color w:val="000000"/>
          <w:spacing w:val="0"/>
          <w:w w:val="100"/>
          <w:position w:val="2"/>
          <w:sz w:val="28"/>
          <w:u w:val="none"/>
        </w:rPr>
        <w:t>二次供水工程</w:t>
      </w:r>
    </w:p>
    <w:p>
      <w:pPr>
        <w:spacing w:before="0" w:after="0" w:line="240" w:lineRule="exact"/>
        <w:ind w:left="175" w:firstLine="3065"/>
      </w:pPr>
    </w:p>
    <w:p>
      <w:pPr>
        <w:spacing w:before="0" w:after="0" w:line="284" w:lineRule="exact"/>
        <w:ind w:left="175" w:firstLine="0"/>
        <w:jc w:val="left"/>
      </w:pPr>
      <w:r>
        <w:rPr>
          <w:rFonts w:ascii="Times New Roman" w:hAnsi="Times New Roman" w:cs="Times New Roman"/>
          <w:color w:val="000000"/>
          <w:spacing w:val="-1"/>
          <w:w w:val="100"/>
          <w:position w:val="0"/>
          <w:sz w:val="24"/>
          <w:u w:val="none"/>
        </w:rPr>
        <w:t>6.5.1</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对新建的居民二次供水设施，供水单位应统筹建设统一管理；对改造后验</w:t>
      </w:r>
    </w:p>
    <w:p>
      <w:pPr>
        <w:spacing w:before="0" w:after="0" w:line="450" w:lineRule="exact"/>
        <w:ind w:left="175" w:firstLine="0"/>
        <w:jc w:val="left"/>
      </w:pPr>
      <w:r>
        <w:rPr>
          <w:rFonts w:ascii="宋体" w:hAnsi="宋体" w:cs="宋体"/>
          <w:color w:val="000000"/>
          <w:spacing w:val="-1"/>
          <w:w w:val="100"/>
          <w:position w:val="0"/>
          <w:sz w:val="24"/>
          <w:u w:val="none"/>
        </w:rPr>
        <w:t>收合格的二次供水设施，供水单位应统一接管，实行专业化运维管理。</w:t>
      </w:r>
    </w:p>
    <w:p>
      <w:pPr>
        <w:spacing w:before="0" w:after="0" w:line="228" w:lineRule="exact"/>
        <w:ind w:left="175" w:firstLine="0"/>
      </w:pPr>
    </w:p>
    <w:p>
      <w:pPr>
        <w:spacing w:before="0" w:after="0" w:line="258" w:lineRule="exact"/>
        <w:ind w:left="175" w:firstLine="0"/>
        <w:jc w:val="left"/>
      </w:pPr>
      <w:r>
        <w:rPr>
          <w:rFonts w:ascii="Times New Roman" w:hAnsi="Times New Roman" w:cs="Times New Roman"/>
          <w:color w:val="000000"/>
          <w:spacing w:val="-1"/>
          <w:w w:val="100"/>
          <w:position w:val="0"/>
          <w:sz w:val="24"/>
          <w:u w:val="none"/>
        </w:rPr>
        <w:t>6.5.2</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依据城镇供水管网条件，综合考虑小区或建筑物类别、高度、使用标准等</w:t>
      </w:r>
    </w:p>
    <w:p>
      <w:pPr>
        <w:spacing w:before="0" w:after="0" w:line="450" w:lineRule="exact"/>
        <w:ind w:left="175" w:firstLine="0"/>
        <w:jc w:val="left"/>
      </w:pPr>
      <w:r>
        <w:rPr>
          <w:rFonts w:ascii="宋体" w:hAnsi="宋体" w:cs="宋体"/>
          <w:color w:val="000000"/>
          <w:spacing w:val="-1"/>
          <w:w w:val="100"/>
          <w:position w:val="0"/>
          <w:sz w:val="24"/>
          <w:u w:val="none"/>
        </w:rPr>
        <w:t>因素，合理选择二次供水方式，不得影响市政管网正常供水。</w:t>
      </w:r>
    </w:p>
    <w:p>
      <w:pPr>
        <w:spacing w:before="0" w:after="0" w:line="228" w:lineRule="exact"/>
        <w:ind w:left="175" w:firstLine="0"/>
      </w:pPr>
    </w:p>
    <w:p>
      <w:pPr>
        <w:spacing w:before="0" w:after="0" w:line="258" w:lineRule="exact"/>
        <w:ind w:left="175" w:firstLine="0"/>
        <w:jc w:val="left"/>
      </w:pPr>
      <w:r>
        <w:rPr>
          <w:rFonts w:ascii="Times New Roman" w:hAnsi="Times New Roman" w:cs="Times New Roman"/>
          <w:color w:val="000000"/>
          <w:spacing w:val="-1"/>
          <w:w w:val="100"/>
          <w:position w:val="0"/>
          <w:sz w:val="24"/>
          <w:u w:val="none"/>
        </w:rPr>
        <w:t>6.5.3</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叠压供水可利用供水管网原有压力，适用于周边市政给水管网比较完善，</w:t>
      </w:r>
    </w:p>
    <w:p>
      <w:pPr>
        <w:spacing w:before="0" w:after="0" w:line="450" w:lineRule="exact"/>
        <w:ind w:left="175" w:firstLine="0"/>
        <w:jc w:val="left"/>
      </w:pPr>
      <w:r>
        <w:rPr>
          <w:rFonts w:ascii="宋体" w:hAnsi="宋体" w:cs="宋体"/>
          <w:color w:val="000000"/>
          <w:spacing w:val="-1"/>
          <w:w w:val="100"/>
          <w:position w:val="0"/>
          <w:sz w:val="24"/>
          <w:u w:val="none"/>
        </w:rPr>
        <w:t>允许直接串接的建筑。</w:t>
      </w:r>
    </w:p>
    <w:p>
      <w:pPr>
        <w:spacing w:before="0" w:after="0" w:line="228" w:lineRule="exact"/>
        <w:ind w:left="175" w:firstLine="0"/>
      </w:pPr>
    </w:p>
    <w:p>
      <w:pPr>
        <w:spacing w:before="0" w:after="0" w:line="258" w:lineRule="exact"/>
        <w:ind w:left="175" w:firstLine="0"/>
        <w:jc w:val="left"/>
      </w:pPr>
      <w:r>
        <w:rPr>
          <w:rFonts w:ascii="Times New Roman" w:hAnsi="Times New Roman" w:cs="Times New Roman"/>
          <w:color w:val="000000"/>
          <w:spacing w:val="-1"/>
          <w:w w:val="100"/>
          <w:position w:val="0"/>
          <w:sz w:val="24"/>
          <w:u w:val="none"/>
        </w:rPr>
        <w:t>6.5.4</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变频调速供水通过调节水池和变频泵供水，适用于供水管网不允许直接抽</w:t>
      </w:r>
    </w:p>
    <w:p>
      <w:pPr>
        <w:spacing w:before="0" w:after="0" w:line="450" w:lineRule="exact"/>
        <w:ind w:left="175" w:firstLine="0"/>
        <w:jc w:val="left"/>
      </w:pPr>
      <w:r>
        <w:rPr>
          <w:rFonts w:ascii="宋体" w:hAnsi="宋体" w:cs="宋体"/>
          <w:color w:val="000000"/>
          <w:spacing w:val="-1"/>
          <w:w w:val="100"/>
          <w:position w:val="0"/>
          <w:sz w:val="24"/>
          <w:u w:val="none"/>
        </w:rPr>
        <w:t>水的建筑，不设高位水箱。</w:t>
      </w:r>
    </w:p>
    <w:p>
      <w:pPr>
        <w:spacing w:before="0" w:after="0" w:line="228" w:lineRule="exact"/>
        <w:ind w:left="175" w:firstLine="0"/>
      </w:pPr>
    </w:p>
    <w:p>
      <w:pPr>
        <w:spacing w:before="0" w:after="0" w:line="258" w:lineRule="exact"/>
        <w:ind w:left="175" w:firstLine="0"/>
        <w:jc w:val="left"/>
      </w:pPr>
      <w:r>
        <w:rPr>
          <w:rFonts w:ascii="Times New Roman" w:hAnsi="Times New Roman" w:cs="Times New Roman"/>
          <w:color w:val="000000"/>
          <w:spacing w:val="-1"/>
          <w:w w:val="100"/>
          <w:position w:val="0"/>
          <w:sz w:val="24"/>
          <w:u w:val="none"/>
        </w:rPr>
        <w:t>6.5.5</w:t>
      </w:r>
      <w:r>
        <w:rPr>
          <w:rFonts w:ascii="Calibri" w:hAnsi="Calibri" w:cs="Calibri"/>
          <w:color w:val="000000"/>
          <w:spacing w:val="0"/>
          <w:w w:val="221"/>
          <w:sz w:val="24"/>
          <w:u w:val="none"/>
        </w:rPr>
        <w:t> </w:t>
      </w:r>
      <w:r>
        <w:rPr>
          <w:rFonts w:ascii="宋体" w:eastAsia="宋体" w:hAnsi="宋体" w:cs="宋体"/>
          <w:color w:val="000000"/>
          <w:spacing w:val="0"/>
          <w:w w:val="100"/>
          <w:position w:val="0"/>
          <w:sz w:val="24"/>
          <w:u w:val="none"/>
        </w:rPr>
        <w:t>高位水箱供水利用水泵或供水管网用水低谷期压力将水引至高位水箱，并</w:t>
      </w:r>
    </w:p>
    <w:p>
      <w:pPr>
        <w:spacing w:before="0" w:after="0" w:line="450" w:lineRule="exact"/>
        <w:ind w:left="175" w:firstLine="0"/>
        <w:jc w:val="left"/>
      </w:pPr>
      <w:r>
        <w:rPr>
          <w:rFonts w:ascii="宋体" w:eastAsia="宋体" w:hAnsi="宋体" w:cs="宋体"/>
          <w:color w:val="000000"/>
          <w:spacing w:val="0"/>
          <w:w w:val="100"/>
          <w:position w:val="0"/>
          <w:sz w:val="24"/>
          <w:u w:val="none"/>
        </w:rPr>
        <w:t>利用重力势能进行供水的方式，适用于供水水压低于或不能满足建筑所需水压，</w:t>
      </w:r>
    </w:p>
    <w:p>
      <w:pPr>
        <w:spacing w:before="0" w:after="0" w:line="468" w:lineRule="exact"/>
        <w:ind w:left="175" w:firstLine="0"/>
        <w:jc w:val="left"/>
      </w:pPr>
      <w:r>
        <w:rPr>
          <w:rFonts w:ascii="宋体" w:hAnsi="宋体" w:cs="宋体"/>
          <w:color w:val="000000"/>
          <w:spacing w:val="-1"/>
          <w:w w:val="100"/>
          <w:position w:val="0"/>
          <w:sz w:val="24"/>
          <w:u w:val="none"/>
        </w:rPr>
        <w:t>且室内用水不均匀的建筑。</w:t>
      </w:r>
    </w:p>
    <w:p>
      <w:pPr>
        <w:spacing w:before="0" w:after="0" w:line="228" w:lineRule="exact"/>
        <w:ind w:left="175" w:firstLine="0"/>
      </w:pPr>
    </w:p>
    <w:p>
      <w:pPr>
        <w:spacing w:before="0" w:after="0" w:line="258" w:lineRule="exact"/>
        <w:ind w:left="175" w:firstLine="0"/>
        <w:jc w:val="left"/>
      </w:pPr>
      <w:r>
        <w:rPr>
          <w:rFonts w:ascii="Times New Roman" w:hAnsi="Times New Roman" w:cs="Times New Roman"/>
          <w:color w:val="000000"/>
          <w:spacing w:val="-1"/>
          <w:w w:val="100"/>
          <w:position w:val="0"/>
          <w:sz w:val="24"/>
          <w:u w:val="none"/>
        </w:rPr>
        <w:t>6.5.6</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供水管网存在水质不稳定或其他影响水质安全问题时，可采用超滤、紫外</w:t>
      </w:r>
    </w:p>
    <w:p>
      <w:pPr>
        <w:spacing w:before="0" w:after="0" w:line="450" w:lineRule="exact"/>
        <w:ind w:left="175" w:firstLine="0"/>
        <w:jc w:val="left"/>
      </w:pPr>
      <w:r>
        <w:rPr>
          <w:rFonts w:ascii="宋体" w:hAnsi="宋体" w:cs="宋体"/>
          <w:color w:val="000000"/>
          <w:spacing w:val="-3"/>
          <w:w w:val="100"/>
          <w:position w:val="0"/>
          <w:sz w:val="24"/>
          <w:u w:val="none"/>
        </w:rPr>
        <w:t>线消毒等末端水质净化措施，相关设备的设计、安装和使用应符合国家现行有关</w:t>
      </w:r>
    </w:p>
    <w:p>
      <w:pPr>
        <w:spacing w:before="0" w:after="0" w:line="468" w:lineRule="exact"/>
        <w:ind w:left="175" w:firstLine="0"/>
        <w:jc w:val="left"/>
      </w:pPr>
      <w:r>
        <w:rPr>
          <w:rFonts w:ascii="宋体" w:hAnsi="宋体" w:cs="宋体"/>
          <w:color w:val="000000"/>
          <w:spacing w:val="-1"/>
          <w:w w:val="100"/>
          <w:position w:val="0"/>
          <w:sz w:val="24"/>
          <w:u w:val="none"/>
        </w:rPr>
        <w:t>标准的规定。</w:t>
      </w:r>
    </w:p>
    <w:p>
      <w:pPr>
        <w:spacing w:before="0" w:after="0" w:line="228" w:lineRule="exact"/>
        <w:ind w:left="175" w:firstLine="0"/>
      </w:pPr>
    </w:p>
    <w:p>
      <w:pPr>
        <w:spacing w:before="0" w:after="0" w:line="258" w:lineRule="exact"/>
        <w:ind w:left="175" w:firstLine="0"/>
        <w:jc w:val="left"/>
      </w:pPr>
      <w:r>
        <w:rPr>
          <w:rFonts w:ascii="Times New Roman" w:hAnsi="Times New Roman" w:cs="Times New Roman"/>
          <w:color w:val="000000"/>
          <w:spacing w:val="-1"/>
          <w:w w:val="100"/>
          <w:position w:val="0"/>
          <w:sz w:val="24"/>
          <w:u w:val="none"/>
        </w:rPr>
        <w:t>6.5.7</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二次供水设施的运行、维护与管理应符合现行行业标准《二次供水工程技</w:t>
      </w:r>
    </w:p>
    <w:p>
      <w:pPr>
        <w:spacing w:before="0" w:after="0" w:line="468" w:lineRule="exact"/>
        <w:ind w:left="175" w:firstLine="0"/>
        <w:jc w:val="left"/>
      </w:pPr>
      <w:r>
        <w:rPr>
          <w:rFonts w:ascii="宋体" w:hAnsi="宋体" w:cs="宋体"/>
          <w:color w:val="000000"/>
          <w:spacing w:val="-1"/>
          <w:w w:val="100"/>
          <w:position w:val="0"/>
          <w:sz w:val="24"/>
          <w:u w:val="none"/>
        </w:rPr>
        <w:t>术规程》</w:t>
      </w:r>
      <w:r>
        <w:rPr>
          <w:rFonts w:ascii="Times New Roman" w:hAnsi="Times New Roman" w:cs="Times New Roman"/>
          <w:color w:val="000000"/>
          <w:spacing w:val="0"/>
          <w:w w:val="100"/>
          <w:position w:val="0"/>
          <w:sz w:val="24"/>
          <w:u w:val="none"/>
        </w:rPr>
        <w:t>CJJ</w:t>
      </w:r>
      <w:r>
        <w:rPr>
          <w:rFonts w:ascii="Calibri" w:hAnsi="Calibri" w:cs="Calibri"/>
          <w:color w:val="000000"/>
          <w:spacing w:val="4"/>
          <w:w w:val="100"/>
          <w:sz w:val="24"/>
          <w:u w:val="none"/>
        </w:rPr>
        <w:t> </w:t>
      </w:r>
      <w:r>
        <w:rPr>
          <w:rFonts w:ascii="Times New Roman" w:hAnsi="Times New Roman" w:cs="Times New Roman"/>
          <w:color w:val="000000"/>
          <w:spacing w:val="-1"/>
          <w:w w:val="100"/>
          <w:position w:val="0"/>
          <w:sz w:val="24"/>
          <w:u w:val="none"/>
        </w:rPr>
        <w:t>140</w:t>
      </w:r>
      <w:r>
        <w:rPr>
          <w:rFonts w:ascii="Calibri" w:hAnsi="Calibri" w:cs="Calibri"/>
          <w:color w:val="000000"/>
          <w:spacing w:val="5"/>
          <w:w w:val="100"/>
          <w:sz w:val="24"/>
          <w:u w:val="none"/>
        </w:rPr>
        <w:t> </w:t>
      </w:r>
      <w:r>
        <w:rPr>
          <w:rFonts w:ascii="宋体" w:hAnsi="宋体" w:cs="宋体"/>
          <w:color w:val="000000"/>
          <w:spacing w:val="0"/>
          <w:w w:val="100"/>
          <w:position w:val="0"/>
          <w:sz w:val="24"/>
          <w:u w:val="none"/>
        </w:rPr>
        <w:t>的规定。</w:t>
      </w:r>
    </w:p>
    <w:p>
      <w:pPr>
        <w:spacing w:before="0" w:after="0" w:line="468" w:lineRule="exact"/>
        <w:ind w:left="175" w:firstLine="0"/>
        <w:jc w:val="left"/>
      </w:pPr>
      <w:r>
        <w:rPr>
          <w:rFonts w:ascii="Times New Roman" w:hAnsi="Times New Roman" w:cs="Times New Roman"/>
          <w:color w:val="000000"/>
          <w:spacing w:val="-1"/>
          <w:w w:val="100"/>
          <w:position w:val="0"/>
          <w:sz w:val="24"/>
          <w:u w:val="none"/>
        </w:rPr>
        <w:t>6.5.8</w:t>
      </w:r>
      <w:r>
        <w:rPr>
          <w:rFonts w:ascii="Calibri" w:hAnsi="Calibri" w:cs="Calibri"/>
          <w:color w:val="000000"/>
          <w:spacing w:val="0"/>
          <w:w w:val="221"/>
          <w:sz w:val="24"/>
          <w:u w:val="none"/>
        </w:rPr>
        <w:t> </w:t>
      </w:r>
      <w:r>
        <w:rPr>
          <w:rFonts w:ascii="宋体" w:hAnsi="宋体" w:cs="宋体"/>
          <w:color w:val="000000"/>
          <w:spacing w:val="-2"/>
          <w:w w:val="100"/>
          <w:position w:val="0"/>
          <w:sz w:val="24"/>
          <w:u w:val="none"/>
        </w:rPr>
        <w:t>二次供水设施卫生要求应符合现行国家标准《二次供水设施卫生规范》</w:t>
      </w:r>
      <w:r>
        <w:rPr>
          <w:rFonts w:ascii="Times New Roman" w:hAnsi="Times New Roman" w:cs="Times New Roman"/>
          <w:color w:val="000000"/>
          <w:spacing w:val="-1"/>
          <w:w w:val="100"/>
          <w:position w:val="0"/>
          <w:sz w:val="24"/>
          <w:u w:val="none"/>
        </w:rPr>
        <w:t>GB</w:t>
      </w:r>
    </w:p>
    <w:p>
      <w:pPr>
        <w:spacing w:before="0" w:after="0" w:line="468" w:lineRule="exact"/>
        <w:ind w:left="175" w:firstLine="0"/>
        <w:jc w:val="left"/>
      </w:pPr>
      <w:r>
        <w:rPr>
          <w:rFonts w:ascii="Times New Roman" w:hAnsi="Times New Roman" w:cs="Times New Roman"/>
          <w:color w:val="000000"/>
          <w:spacing w:val="-1"/>
          <w:w w:val="100"/>
          <w:position w:val="0"/>
          <w:sz w:val="24"/>
          <w:u w:val="none"/>
        </w:rPr>
        <w:t>17051</w:t>
      </w:r>
      <w:r>
        <w:rPr>
          <w:rFonts w:ascii="Calibri" w:hAnsi="Calibri" w:cs="Calibri"/>
          <w:color w:val="000000"/>
          <w:spacing w:val="4"/>
          <w:w w:val="100"/>
          <w:sz w:val="24"/>
          <w:u w:val="none"/>
        </w:rPr>
        <w:t> </w:t>
      </w:r>
      <w:r>
        <w:rPr>
          <w:rFonts w:ascii="宋体" w:hAnsi="宋体" w:cs="宋体"/>
          <w:color w:val="000000"/>
          <w:spacing w:val="-1"/>
          <w:w w:val="100"/>
          <w:position w:val="0"/>
          <w:sz w:val="24"/>
          <w:u w:val="none"/>
        </w:rPr>
        <w:t>的规定。</w:t>
      </w:r>
    </w:p>
    <w:p>
      <w:pPr>
        <w:spacing w:before="0" w:after="0" w:line="468" w:lineRule="exact"/>
        <w:ind w:left="175" w:firstLine="0"/>
        <w:jc w:val="left"/>
      </w:pPr>
      <w:r>
        <w:rPr>
          <w:rFonts w:ascii="Times New Roman" w:hAnsi="Times New Roman" w:cs="Times New Roman"/>
          <w:color w:val="000000"/>
          <w:spacing w:val="-1"/>
          <w:w w:val="100"/>
          <w:position w:val="0"/>
          <w:sz w:val="24"/>
          <w:u w:val="none"/>
        </w:rPr>
        <w:t>6.5.9</w:t>
      </w:r>
      <w:r>
        <w:rPr>
          <w:rFonts w:ascii="Calibri" w:hAnsi="Calibri" w:cs="Calibri"/>
          <w:color w:val="000000"/>
          <w:spacing w:val="0"/>
          <w:w w:val="221"/>
          <w:sz w:val="24"/>
          <w:u w:val="none"/>
        </w:rPr>
        <w:t> </w:t>
      </w:r>
      <w:r>
        <w:rPr>
          <w:rFonts w:ascii="宋体" w:hAnsi="宋体" w:cs="宋体"/>
          <w:color w:val="000000"/>
          <w:spacing w:val="0"/>
          <w:w w:val="100"/>
          <w:position w:val="0"/>
          <w:sz w:val="24"/>
          <w:u w:val="none"/>
        </w:rPr>
        <w:t>二次供水设施应采取防止水质污染措施，并符合现行国家标准《建筑给水</w:t>
      </w:r>
    </w:p>
    <w:p>
      <w:pPr>
        <w:spacing w:before="0" w:after="0" w:line="468" w:lineRule="exact"/>
        <w:ind w:left="175" w:firstLine="0"/>
        <w:jc w:val="left"/>
      </w:pPr>
      <w:r>
        <w:rPr>
          <w:rFonts w:ascii="宋体" w:hAnsi="宋体" w:cs="宋体"/>
          <w:color w:val="000000"/>
          <w:spacing w:val="-1"/>
          <w:w w:val="100"/>
          <w:position w:val="0"/>
          <w:sz w:val="24"/>
          <w:u w:val="none"/>
        </w:rPr>
        <w:t>排水设计标准》</w:t>
      </w:r>
      <w:r>
        <w:rPr>
          <w:rFonts w:ascii="Times New Roman" w:hAnsi="Times New Roman" w:cs="Times New Roman"/>
          <w:color w:val="000000"/>
          <w:spacing w:val="-1"/>
          <w:w w:val="100"/>
          <w:position w:val="0"/>
          <w:sz w:val="24"/>
          <w:u w:val="none"/>
        </w:rPr>
        <w:t>GB</w:t>
      </w:r>
      <w:r>
        <w:rPr>
          <w:rFonts w:ascii="Calibri" w:hAnsi="Calibri" w:cs="Calibri"/>
          <w:color w:val="000000"/>
          <w:spacing w:val="6"/>
          <w:w w:val="100"/>
          <w:sz w:val="24"/>
          <w:u w:val="none"/>
        </w:rPr>
        <w:t> </w:t>
      </w:r>
      <w:r>
        <w:rPr>
          <w:rFonts w:ascii="Times New Roman" w:hAnsi="Times New Roman" w:cs="Times New Roman"/>
          <w:color w:val="000000"/>
          <w:spacing w:val="-1"/>
          <w:w w:val="100"/>
          <w:position w:val="0"/>
          <w:sz w:val="24"/>
          <w:u w:val="none"/>
        </w:rPr>
        <w:t>50015</w:t>
      </w:r>
      <w:r>
        <w:rPr>
          <w:rFonts w:ascii="Calibri" w:hAnsi="Calibri" w:cs="Calibri"/>
          <w:color w:val="000000"/>
          <w:spacing w:val="4"/>
          <w:w w:val="100"/>
          <w:sz w:val="24"/>
          <w:u w:val="none"/>
        </w:rPr>
        <w:t> </w:t>
      </w:r>
      <w:r>
        <w:rPr>
          <w:rFonts w:ascii="宋体" w:hAnsi="宋体" w:cs="宋体"/>
          <w:color w:val="000000"/>
          <w:spacing w:val="-1"/>
          <w:w w:val="100"/>
          <w:position w:val="0"/>
          <w:sz w:val="24"/>
          <w:u w:val="none"/>
        </w:rPr>
        <w:t>和现行行业标准《二次供水工程技术规程》</w:t>
      </w:r>
      <w:r>
        <w:rPr>
          <w:rFonts w:ascii="Times New Roman" w:hAnsi="Times New Roman" w:cs="Times New Roman"/>
          <w:color w:val="000000"/>
          <w:spacing w:val="0"/>
          <w:w w:val="100"/>
          <w:position w:val="0"/>
          <w:sz w:val="24"/>
          <w:u w:val="none"/>
        </w:rPr>
        <w:t>CJJ</w:t>
      </w:r>
      <w:r>
        <w:rPr>
          <w:rFonts w:ascii="Calibri" w:hAnsi="Calibri" w:cs="Calibri"/>
          <w:color w:val="000000"/>
          <w:spacing w:val="5"/>
          <w:w w:val="100"/>
          <w:sz w:val="24"/>
          <w:u w:val="none"/>
        </w:rPr>
        <w:t> </w:t>
      </w:r>
      <w:r>
        <w:rPr>
          <w:rFonts w:ascii="Times New Roman" w:hAnsi="Times New Roman" w:cs="Times New Roman"/>
          <w:color w:val="000000"/>
          <w:spacing w:val="-1"/>
          <w:w w:val="100"/>
          <w:position w:val="0"/>
          <w:sz w:val="24"/>
          <w:u w:val="none"/>
        </w:rPr>
        <w:t>140</w:t>
      </w:r>
      <w:r>
        <w:rPr>
          <w:rFonts w:ascii="Calibri" w:hAnsi="Calibri" w:cs="Calibri"/>
          <w:color w:val="000000"/>
          <w:spacing w:val="4"/>
          <w:w w:val="100"/>
          <w:sz w:val="24"/>
          <w:u w:val="none"/>
        </w:rPr>
        <w:t> </w:t>
      </w:r>
      <w:r>
        <w:rPr>
          <w:rFonts w:ascii="宋体" w:eastAsia="宋体" w:hAnsi="宋体" w:cs="宋体"/>
          <w:color w:val="000000"/>
          <w:spacing w:val="-1"/>
          <w:w w:val="100"/>
          <w:position w:val="0"/>
          <w:sz w:val="24"/>
          <w:u w:val="none"/>
        </w:rPr>
        <w:t>的</w:t>
      </w:r>
    </w:p>
    <w:p>
      <w:pPr>
        <w:spacing w:before="0" w:after="0" w:line="450" w:lineRule="exact"/>
        <w:ind w:left="175" w:firstLine="0"/>
        <w:jc w:val="left"/>
      </w:pPr>
      <w:r>
        <w:rPr>
          <w:rFonts w:ascii="宋体" w:hAnsi="宋体" w:cs="宋体"/>
          <w:color w:val="000000"/>
          <w:spacing w:val="-1"/>
          <w:w w:val="100"/>
          <w:position w:val="0"/>
          <w:sz w:val="24"/>
          <w:u w:val="none"/>
        </w:rPr>
        <w:t>规定。</w:t>
      </w:r>
    </w:p>
    <w:p>
      <w:pPr>
        <w:widowControl/>
        <w:jc w:val="left"/>
        <w:sectPr>
          <w:type w:val="continuous"/>
          <w:pgSz w:w="11906" w:h="16838"/>
          <w:pgMar w:top="932" w:right="1265" w:bottom="692" w:left="1625" w:header="0" w:footer="0" w:gutter="0"/>
          <w:pgNumType w:start="46"/>
          <w:cols w:num="1" w:space="708" w:equalWidth="0">
            <w:col w:w="9016" w:space="0"/>
          </w:cols>
          <w:docGrid w:type="lines" w:linePitch="312" w:charSpace="0"/>
        </w:sectPr>
      </w:pPr>
    </w:p>
    <w:p>
      <w:pPr>
        <w:spacing w:before="0" w:after="0" w:line="240" w:lineRule="exact"/>
        <w:ind w:left="175" w:firstLine="0"/>
      </w:pPr>
    </w:p>
    <w:p>
      <w:pPr>
        <w:spacing w:before="0" w:after="0" w:line="240" w:lineRule="exact"/>
        <w:ind w:left="175" w:firstLine="0"/>
      </w:pPr>
    </w:p>
    <w:p>
      <w:pPr>
        <w:spacing w:before="0" w:after="0" w:line="240" w:lineRule="exact"/>
        <w:ind w:left="175" w:firstLine="0"/>
      </w:pPr>
    </w:p>
    <w:p>
      <w:pPr>
        <w:spacing w:before="0" w:after="0" w:line="240" w:lineRule="exact"/>
        <w:ind w:left="175" w:firstLine="0"/>
      </w:pPr>
    </w:p>
    <w:p>
      <w:pPr>
        <w:spacing w:before="0" w:after="0" w:line="240" w:lineRule="exact"/>
        <w:ind w:left="175" w:firstLine="0"/>
      </w:pPr>
    </w:p>
    <w:p>
      <w:pPr>
        <w:spacing w:before="0" w:after="0" w:line="240" w:lineRule="exact"/>
        <w:ind w:left="175" w:firstLine="0"/>
      </w:pPr>
    </w:p>
    <w:p>
      <w:pPr>
        <w:spacing w:before="0" w:after="0" w:line="240" w:lineRule="exact"/>
        <w:ind w:left="175" w:firstLine="0"/>
      </w:pPr>
    </w:p>
    <w:p>
      <w:pPr>
        <w:spacing w:before="0" w:after="0" w:line="240" w:lineRule="exact"/>
        <w:ind w:left="175" w:firstLine="0"/>
      </w:pPr>
    </w:p>
    <w:p>
      <w:pPr>
        <w:spacing w:before="0" w:after="0" w:line="240" w:lineRule="exact"/>
        <w:ind w:left="175" w:firstLine="0"/>
      </w:pPr>
    </w:p>
    <w:p>
      <w:pPr>
        <w:spacing w:before="0" w:after="0" w:line="240" w:lineRule="exact"/>
        <w:ind w:left="175" w:firstLine="0"/>
      </w:pPr>
    </w:p>
    <w:p>
      <w:pPr>
        <w:spacing w:before="0" w:after="0" w:line="240" w:lineRule="exact"/>
        <w:ind w:left="175" w:firstLine="0"/>
      </w:pPr>
    </w:p>
    <w:p>
      <w:pPr>
        <w:spacing w:before="0" w:after="0" w:line="240" w:lineRule="exact"/>
        <w:ind w:left="175" w:firstLine="0"/>
      </w:pPr>
    </w:p>
    <w:p>
      <w:pPr>
        <w:spacing w:before="0" w:after="0" w:line="240" w:lineRule="exact"/>
        <w:ind w:left="175" w:firstLine="0"/>
      </w:pPr>
    </w:p>
    <w:p>
      <w:pPr>
        <w:spacing w:before="0" w:after="0" w:line="297" w:lineRule="exact"/>
        <w:ind w:left="175" w:firstLine="0"/>
      </w:pPr>
    </w:p>
    <w:p>
      <w:pPr>
        <w:widowControl/>
        <w:jc w:val="left"/>
        <w:sectPr>
          <w:type w:val="continuous"/>
          <w:pgSz w:w="11906" w:h="16838"/>
          <w:pgMar w:top="932" w:right="1265" w:bottom="692" w:left="1625" w:header="0" w:footer="0" w:gutter="0"/>
          <w:pgNumType w:start="47"/>
          <w:cols w:num="1" w:space="720"/>
          <w:docGrid w:type="lines" w:linePitch="312" w:charSpace="0"/>
        </w:sectPr>
      </w:pPr>
    </w:p>
    <w:p>
      <w:pPr>
        <w:spacing w:before="0" w:after="0" w:line="180" w:lineRule="exact"/>
        <w:ind w:left="4237" w:firstLine="0"/>
        <w:jc w:val="left"/>
      </w:pPr>
      <w:r>
        <w:rPr>
          <w:rFonts w:ascii="Calibri" w:hAnsi="Calibri" w:cs="Calibri"/>
          <w:color w:val="000000"/>
          <w:spacing w:val="-1"/>
          <w:w w:val="100"/>
          <w:position w:val="0"/>
          <w:sz w:val="18"/>
          <w:u w:val="none"/>
        </w:rPr>
        <w:t>13</w:t>
      </w:r>
    </w:p>
    <w:p>
      <w:pPr>
        <w:widowControl/>
        <w:jc w:val="left"/>
      </w:pPr>
      <w:r>
        <w:br/>
      </w:r>
      <w:r>
        <w:br/>
      </w:r>
    </w:p>
    <w:p>
      <w:pPr>
        <w:widowControl/>
        <w:spacing w:after="0" w:line="240" w:lineRule="auto"/>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https://d.book118.com/856021212102010040</w:t>
        </w:r>
      </w:hyperlink>
    </w:p>
    <w:p>
      <w:pPr>
        <w:widowControl/>
        <w:jc w:val="left"/>
      </w:pPr>
    </w:p>
    <w:sectPr>
      <w:type w:val="continuous"/>
      <w:pgSz w:w="11906" w:h="16838"/>
      <w:pgMar w:top="932" w:right="1265" w:bottom="692" w:left="1625" w:header="0" w:footer="0" w:gutter="0"/>
      <w:pgNumType w:start="48"/>
      <w:cols w:num="1" w:space="708" w:equalWidth="0">
        <w:col w:w="9016" w:space="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2F"/>
    <w:rsid w:val="00325E2F"/>
    <w:rsid w:val="007F1C1F"/>
    <w:rsid w:val="44E016FE"/>
  </w:rsids>
  <w:docVars>
    <w:docVar w:name="commondata" w:val="eyJoZGlkIjoiYzQ3ODRiNjhiNTMxOTIxOGIzNTBlZThhNThjYWY1ND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spacing w:after="200" w:line="276" w:lineRule="auto"/>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qFormat/>
    <w:tblPr>
      <w:tblCellMar>
        <w:top w:w="0" w:type="dxa"/>
        <w:left w:w="0" w:type="dxa"/>
        <w:bottom w:w="0" w:type="dxa"/>
        <w:right w:w="0" w:type="dxa"/>
      </w:tblCellMar>
    </w:tblPr>
  </w:style>
  <w:style w:type="character" w:styleId="Hyperlink">
    <w:name w:val="Hyperlink"/>
    <w:uiPriority w:val="99"/>
    <w:semiHidden/>
    <w:unhideWhenUsed/>
    <w:rPr>
      <w:color w:val="0000FF" w:themeColor="hyperlink"/>
      <w:u w:val="single"/>
      <w14:textFill>
        <w14:solidFill>
          <w14:schemeClr w14:val="hlink"/>
        </w14:solidFill>
      </w14:textFi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5602121210201004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
        <a:font script="Hang" typeface="맑은 고딕  "/>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
        <a:font script="Hang" typeface="맑은 고딕  "/>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馒头</dc:creator>
  <cp:lastModifiedBy>馒头</cp:lastModifiedBy>
  <cp:revision>1</cp:revision>
  <dcterms:created xsi:type="dcterms:W3CDTF">2024-01-19T02:36:41Z</dcterms:created>
  <dcterms:modified xsi:type="dcterms:W3CDTF">2024-01-19T02:36:57Z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2FA77630185F4074BA7310955EB4217A_12</vt:lpwstr>
  </property>
  <property fmtid="{D5CDD505-2E9C-101B-9397-08002B2CF9AE}" pid="3" name="KSOProductBuildVer">
    <vt:lpwstr>2052-12.1.0.16120</vt:lpwstr>
  </property>
</Properties>
</file>