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有声阅读项目规划设计纲要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14" w:history="1">
        <w:r>
          <w:rPr>
            <w:rFonts w:ascii="仿宋" w:eastAsia="仿宋" w:hAnsi="仿宋" w:cs="仿宋" w:hint="eastAsia"/>
            <w:lang w:eastAsia="zh-CN"/>
          </w:rPr>
          <w:t>前言</w:t>
        </w:r>
        <w:r>
          <w:tab/>
        </w:r>
        <w:r>
          <w:fldChar w:fldCharType="begin"/>
        </w:r>
        <w:r>
          <w:instrText xml:space="preserve"> PAGEREF _Toc6314 \h </w:instrText>
        </w:r>
        <w:r>
          <w:fldChar w:fldCharType="separate"/>
        </w:r>
        <w:r>
          <w:t>3</w:t>
        </w:r>
        <w:r>
          <w:fldChar w:fldCharType="end"/>
        </w:r>
      </w:hyperlink>
    </w:p>
    <w:p>
      <w:pPr>
        <w:pStyle w:val="TOC1"/>
        <w:tabs>
          <w:tab w:val="right" w:leader="dot" w:pos="8306"/>
        </w:tabs>
      </w:pPr>
      <w:hyperlink w:anchor="_Toc4474" w:history="1">
        <w:r>
          <w:rPr>
            <w:rFonts w:ascii="仿宋" w:eastAsia="仿宋" w:hAnsi="仿宋" w:cs="仿宋" w:hint="eastAsia"/>
            <w:lang w:eastAsia="zh-CN"/>
          </w:rPr>
          <w:t>一、工艺说明</w:t>
        </w:r>
        <w:r>
          <w:tab/>
        </w:r>
        <w:r>
          <w:fldChar w:fldCharType="begin"/>
        </w:r>
        <w:r>
          <w:instrText xml:space="preserve"> PAGEREF _Toc4474 \h </w:instrText>
        </w:r>
        <w:r>
          <w:fldChar w:fldCharType="separate"/>
        </w:r>
        <w:r>
          <w:t>3</w:t>
        </w:r>
        <w:r>
          <w:fldChar w:fldCharType="end"/>
        </w:r>
      </w:hyperlink>
    </w:p>
    <w:p>
      <w:pPr>
        <w:pStyle w:val="TOC2"/>
        <w:tabs>
          <w:tab w:val="right" w:leader="dot" w:pos="8306"/>
        </w:tabs>
      </w:pPr>
      <w:hyperlink w:anchor="_Toc29021" w:history="1">
        <w:r>
          <w:rPr>
            <w:rFonts w:ascii="仿宋" w:eastAsia="仿宋" w:hAnsi="仿宋" w:cs="仿宋" w:hint="eastAsia"/>
            <w:lang w:eastAsia="zh-CN"/>
          </w:rPr>
          <w:t>(一)、技术管理特点</w:t>
        </w:r>
        <w:r>
          <w:tab/>
        </w:r>
        <w:r>
          <w:fldChar w:fldCharType="begin"/>
        </w:r>
        <w:r>
          <w:instrText xml:space="preserve"> PAGEREF _Toc29021 \h </w:instrText>
        </w:r>
        <w:r>
          <w:fldChar w:fldCharType="separate"/>
        </w:r>
        <w:r>
          <w:t>3</w:t>
        </w:r>
        <w:r>
          <w:fldChar w:fldCharType="end"/>
        </w:r>
      </w:hyperlink>
    </w:p>
    <w:p>
      <w:pPr>
        <w:pStyle w:val="TOC2"/>
        <w:tabs>
          <w:tab w:val="right" w:leader="dot" w:pos="8306"/>
        </w:tabs>
      </w:pPr>
      <w:hyperlink w:anchor="_Toc14380" w:history="1">
        <w:r>
          <w:rPr>
            <w:rFonts w:ascii="仿宋" w:eastAsia="仿宋" w:hAnsi="仿宋" w:cs="仿宋" w:hint="eastAsia"/>
            <w:lang w:eastAsia="zh-CN"/>
          </w:rPr>
          <w:t>(二)、有声阅读项目工艺技术设计方案</w:t>
        </w:r>
        <w:r>
          <w:tab/>
        </w:r>
        <w:r>
          <w:fldChar w:fldCharType="begin"/>
        </w:r>
        <w:r>
          <w:instrText xml:space="preserve"> PAGEREF _Toc14380 \h </w:instrText>
        </w:r>
        <w:r>
          <w:fldChar w:fldCharType="separate"/>
        </w:r>
        <w:r>
          <w:t>4</w:t>
        </w:r>
        <w:r>
          <w:fldChar w:fldCharType="end"/>
        </w:r>
      </w:hyperlink>
    </w:p>
    <w:p>
      <w:pPr>
        <w:pStyle w:val="TOC2"/>
        <w:tabs>
          <w:tab w:val="right" w:leader="dot" w:pos="8306"/>
        </w:tabs>
      </w:pPr>
      <w:hyperlink w:anchor="_Toc8199" w:history="1">
        <w:r>
          <w:rPr>
            <w:rFonts w:ascii="仿宋" w:eastAsia="仿宋" w:hAnsi="仿宋" w:cs="仿宋" w:hint="eastAsia"/>
            <w:lang w:eastAsia="zh-CN"/>
          </w:rPr>
          <w:t>(三)、设备选型方案</w:t>
        </w:r>
        <w:r>
          <w:tab/>
        </w:r>
        <w:r>
          <w:fldChar w:fldCharType="begin"/>
        </w:r>
        <w:r>
          <w:instrText xml:space="preserve"> PAGEREF _Toc8199 \h </w:instrText>
        </w:r>
        <w:r>
          <w:fldChar w:fldCharType="separate"/>
        </w:r>
        <w:r>
          <w:t>5</w:t>
        </w:r>
        <w:r>
          <w:fldChar w:fldCharType="end"/>
        </w:r>
      </w:hyperlink>
    </w:p>
    <w:p>
      <w:pPr>
        <w:pStyle w:val="TOC1"/>
        <w:tabs>
          <w:tab w:val="right" w:leader="dot" w:pos="8306"/>
        </w:tabs>
      </w:pPr>
      <w:hyperlink w:anchor="_Toc9361" w:history="1">
        <w:r>
          <w:rPr>
            <w:rFonts w:ascii="仿宋" w:eastAsia="仿宋" w:hAnsi="仿宋" w:cs="仿宋" w:hint="eastAsia"/>
            <w:lang w:eastAsia="zh-CN"/>
          </w:rPr>
          <w:t>二、有声阅读项目建设单位说明</w:t>
        </w:r>
        <w:r>
          <w:tab/>
        </w:r>
        <w:r>
          <w:fldChar w:fldCharType="begin"/>
        </w:r>
        <w:r>
          <w:instrText xml:space="preserve"> PAGEREF _Toc9361 \h </w:instrText>
        </w:r>
        <w:r>
          <w:fldChar w:fldCharType="separate"/>
        </w:r>
        <w:r>
          <w:t>7</w:t>
        </w:r>
        <w:r>
          <w:fldChar w:fldCharType="end"/>
        </w:r>
      </w:hyperlink>
    </w:p>
    <w:p>
      <w:pPr>
        <w:pStyle w:val="TOC2"/>
        <w:tabs>
          <w:tab w:val="right" w:leader="dot" w:pos="8306"/>
        </w:tabs>
      </w:pPr>
      <w:hyperlink w:anchor="_Toc20436" w:history="1">
        <w:r>
          <w:rPr>
            <w:rFonts w:ascii="仿宋" w:eastAsia="仿宋" w:hAnsi="仿宋" w:cs="仿宋" w:hint="eastAsia"/>
            <w:lang w:eastAsia="zh-CN"/>
          </w:rPr>
          <w:t>(一)、有声阅读项目承办单位基本情况</w:t>
        </w:r>
        <w:r>
          <w:tab/>
        </w:r>
        <w:r>
          <w:fldChar w:fldCharType="begin"/>
        </w:r>
        <w:r>
          <w:instrText xml:space="preserve"> PAGEREF _Toc20436 \h </w:instrText>
        </w:r>
        <w:r>
          <w:fldChar w:fldCharType="separate"/>
        </w:r>
        <w:r>
          <w:t>7</w:t>
        </w:r>
        <w:r>
          <w:fldChar w:fldCharType="end"/>
        </w:r>
      </w:hyperlink>
    </w:p>
    <w:p>
      <w:pPr>
        <w:pStyle w:val="TOC2"/>
        <w:tabs>
          <w:tab w:val="right" w:leader="dot" w:pos="8306"/>
        </w:tabs>
      </w:pPr>
      <w:hyperlink w:anchor="_Toc7121" w:history="1">
        <w:r>
          <w:rPr>
            <w:rFonts w:ascii="仿宋" w:eastAsia="仿宋" w:hAnsi="仿宋" w:cs="仿宋" w:hint="eastAsia"/>
            <w:lang w:eastAsia="zh-CN"/>
          </w:rPr>
          <w:t>(二)、公司经济效益分析</w:t>
        </w:r>
        <w:r>
          <w:tab/>
        </w:r>
        <w:r>
          <w:fldChar w:fldCharType="begin"/>
        </w:r>
        <w:r>
          <w:instrText xml:space="preserve"> PAGEREF _Toc7121 \h </w:instrText>
        </w:r>
        <w:r>
          <w:fldChar w:fldCharType="separate"/>
        </w:r>
        <w:r>
          <w:t>7</w:t>
        </w:r>
        <w:r>
          <w:fldChar w:fldCharType="end"/>
        </w:r>
      </w:hyperlink>
    </w:p>
    <w:p>
      <w:pPr>
        <w:pStyle w:val="TOC1"/>
        <w:tabs>
          <w:tab w:val="right" w:leader="dot" w:pos="8306"/>
        </w:tabs>
      </w:pPr>
      <w:hyperlink w:anchor="_Toc9529" w:history="1">
        <w:r>
          <w:rPr>
            <w:rFonts w:ascii="仿宋" w:eastAsia="仿宋" w:hAnsi="仿宋" w:cs="仿宋" w:hint="eastAsia"/>
            <w:lang w:eastAsia="zh-CN"/>
          </w:rPr>
          <w:t>三、有声阅读项目可持续发展</w:t>
        </w:r>
        <w:r>
          <w:tab/>
        </w:r>
        <w:r>
          <w:fldChar w:fldCharType="begin"/>
        </w:r>
        <w:r>
          <w:instrText xml:space="preserve"> PAGEREF _Toc9529 \h </w:instrText>
        </w:r>
        <w:r>
          <w:fldChar w:fldCharType="separate"/>
        </w:r>
        <w:r>
          <w:t>8</w:t>
        </w:r>
        <w:r>
          <w:fldChar w:fldCharType="end"/>
        </w:r>
      </w:hyperlink>
    </w:p>
    <w:p>
      <w:pPr>
        <w:pStyle w:val="TOC2"/>
        <w:tabs>
          <w:tab w:val="right" w:leader="dot" w:pos="8306"/>
        </w:tabs>
      </w:pPr>
      <w:hyperlink w:anchor="_Toc31960" w:history="1">
        <w:r>
          <w:rPr>
            <w:rFonts w:ascii="仿宋" w:eastAsia="仿宋" w:hAnsi="仿宋" w:cs="仿宋" w:hint="eastAsia"/>
            <w:lang w:eastAsia="zh-CN"/>
          </w:rPr>
          <w:t>(一)、可持续战略与实践</w:t>
        </w:r>
        <w:r>
          <w:tab/>
        </w:r>
        <w:r>
          <w:fldChar w:fldCharType="begin"/>
        </w:r>
        <w:r>
          <w:instrText xml:space="preserve"> PAGEREF _Toc31960 \h </w:instrText>
        </w:r>
        <w:r>
          <w:fldChar w:fldCharType="separate"/>
        </w:r>
        <w:r>
          <w:t>8</w:t>
        </w:r>
        <w:r>
          <w:fldChar w:fldCharType="end"/>
        </w:r>
      </w:hyperlink>
    </w:p>
    <w:p>
      <w:pPr>
        <w:pStyle w:val="TOC2"/>
        <w:tabs>
          <w:tab w:val="right" w:leader="dot" w:pos="8306"/>
        </w:tabs>
      </w:pPr>
      <w:hyperlink w:anchor="_Toc9899" w:history="1">
        <w:r>
          <w:rPr>
            <w:rFonts w:ascii="仿宋" w:eastAsia="仿宋" w:hAnsi="仿宋" w:cs="仿宋" w:hint="eastAsia"/>
            <w:lang w:eastAsia="zh-CN"/>
          </w:rPr>
          <w:t>(二)、环保与社会责任</w:t>
        </w:r>
        <w:r>
          <w:tab/>
        </w:r>
        <w:r>
          <w:fldChar w:fldCharType="begin"/>
        </w:r>
        <w:r>
          <w:instrText xml:space="preserve"> PAGEREF _Toc9899 \h </w:instrText>
        </w:r>
        <w:r>
          <w:fldChar w:fldCharType="separate"/>
        </w:r>
        <w:r>
          <w:t>9</w:t>
        </w:r>
        <w:r>
          <w:fldChar w:fldCharType="end"/>
        </w:r>
      </w:hyperlink>
    </w:p>
    <w:p>
      <w:pPr>
        <w:pStyle w:val="TOC1"/>
        <w:tabs>
          <w:tab w:val="right" w:leader="dot" w:pos="8306"/>
        </w:tabs>
      </w:pPr>
      <w:hyperlink w:anchor="_Toc12944" w:history="1">
        <w:r>
          <w:rPr>
            <w:rFonts w:ascii="仿宋" w:eastAsia="仿宋" w:hAnsi="仿宋" w:cs="仿宋" w:hint="eastAsia"/>
            <w:lang w:eastAsia="zh-CN"/>
          </w:rPr>
          <w:t>四、有声阅读项目土建工程</w:t>
        </w:r>
        <w:r>
          <w:tab/>
        </w:r>
        <w:r>
          <w:fldChar w:fldCharType="begin"/>
        </w:r>
        <w:r>
          <w:instrText xml:space="preserve"> PAGEREF _Toc12944 \h </w:instrText>
        </w:r>
        <w:r>
          <w:fldChar w:fldCharType="separate"/>
        </w:r>
        <w:r>
          <w:t>10</w:t>
        </w:r>
        <w:r>
          <w:fldChar w:fldCharType="end"/>
        </w:r>
      </w:hyperlink>
    </w:p>
    <w:p>
      <w:pPr>
        <w:pStyle w:val="TOC2"/>
        <w:tabs>
          <w:tab w:val="right" w:leader="dot" w:pos="8306"/>
        </w:tabs>
      </w:pPr>
      <w:hyperlink w:anchor="_Toc24690" w:history="1">
        <w:r>
          <w:rPr>
            <w:rFonts w:ascii="仿宋" w:eastAsia="仿宋" w:hAnsi="仿宋" w:cs="仿宋" w:hint="eastAsia"/>
            <w:lang w:eastAsia="zh-CN"/>
          </w:rPr>
          <w:t>(一)、建筑工程设计原则</w:t>
        </w:r>
        <w:r>
          <w:tab/>
        </w:r>
        <w:r>
          <w:fldChar w:fldCharType="begin"/>
        </w:r>
        <w:r>
          <w:instrText xml:space="preserve"> PAGEREF _Toc24690 \h </w:instrText>
        </w:r>
        <w:r>
          <w:fldChar w:fldCharType="separate"/>
        </w:r>
        <w:r>
          <w:t>10</w:t>
        </w:r>
        <w:r>
          <w:fldChar w:fldCharType="end"/>
        </w:r>
      </w:hyperlink>
    </w:p>
    <w:p>
      <w:pPr>
        <w:pStyle w:val="TOC2"/>
        <w:tabs>
          <w:tab w:val="right" w:leader="dot" w:pos="8306"/>
        </w:tabs>
      </w:pPr>
      <w:hyperlink w:anchor="_Toc22792" w:history="1">
        <w:r>
          <w:rPr>
            <w:rFonts w:ascii="仿宋" w:eastAsia="仿宋" w:hAnsi="仿宋" w:cs="仿宋" w:hint="eastAsia"/>
            <w:lang w:eastAsia="zh-CN"/>
          </w:rPr>
          <w:t>(二)、土建工程设计年限及安全等级</w:t>
        </w:r>
        <w:r>
          <w:tab/>
        </w:r>
        <w:r>
          <w:fldChar w:fldCharType="begin"/>
        </w:r>
        <w:r>
          <w:instrText xml:space="preserve"> PAGEREF _Toc22792 \h </w:instrText>
        </w:r>
        <w:r>
          <w:fldChar w:fldCharType="separate"/>
        </w:r>
        <w:r>
          <w:t>11</w:t>
        </w:r>
        <w:r>
          <w:fldChar w:fldCharType="end"/>
        </w:r>
      </w:hyperlink>
    </w:p>
    <w:p>
      <w:pPr>
        <w:pStyle w:val="TOC2"/>
        <w:tabs>
          <w:tab w:val="right" w:leader="dot" w:pos="8306"/>
        </w:tabs>
      </w:pPr>
      <w:hyperlink w:anchor="_Toc17344" w:history="1">
        <w:r>
          <w:rPr>
            <w:rFonts w:ascii="仿宋" w:eastAsia="仿宋" w:hAnsi="仿宋" w:cs="仿宋" w:hint="eastAsia"/>
            <w:lang w:eastAsia="zh-CN"/>
          </w:rPr>
          <w:t>(三)、建筑工程设计总体要求</w:t>
        </w:r>
        <w:r>
          <w:tab/>
        </w:r>
        <w:r>
          <w:fldChar w:fldCharType="begin"/>
        </w:r>
        <w:r>
          <w:instrText xml:space="preserve"> PAGEREF _Toc17344 \h </w:instrText>
        </w:r>
        <w:r>
          <w:fldChar w:fldCharType="separate"/>
        </w:r>
        <w:r>
          <w:t>12</w:t>
        </w:r>
        <w:r>
          <w:fldChar w:fldCharType="end"/>
        </w:r>
      </w:hyperlink>
    </w:p>
    <w:p>
      <w:pPr>
        <w:pStyle w:val="TOC2"/>
        <w:tabs>
          <w:tab w:val="right" w:leader="dot" w:pos="8306"/>
        </w:tabs>
      </w:pPr>
      <w:hyperlink w:anchor="_Toc13470" w:history="1">
        <w:r>
          <w:rPr>
            <w:rFonts w:ascii="仿宋" w:eastAsia="仿宋" w:hAnsi="仿宋" w:cs="仿宋" w:hint="eastAsia"/>
            <w:lang w:eastAsia="zh-CN"/>
          </w:rPr>
          <w:t>(四)、土建工程建设指标</w:t>
        </w:r>
        <w:r>
          <w:tab/>
        </w:r>
        <w:r>
          <w:fldChar w:fldCharType="begin"/>
        </w:r>
        <w:r>
          <w:instrText xml:space="preserve"> PAGEREF _Toc13470 \h </w:instrText>
        </w:r>
        <w:r>
          <w:fldChar w:fldCharType="separate"/>
        </w:r>
        <w:r>
          <w:t>13</w:t>
        </w:r>
        <w:r>
          <w:fldChar w:fldCharType="end"/>
        </w:r>
      </w:hyperlink>
    </w:p>
    <w:p>
      <w:pPr>
        <w:pStyle w:val="TOC1"/>
        <w:tabs>
          <w:tab w:val="right" w:leader="dot" w:pos="8306"/>
        </w:tabs>
      </w:pPr>
      <w:hyperlink w:anchor="_Toc932" w:history="1">
        <w:r>
          <w:rPr>
            <w:rFonts w:ascii="仿宋" w:eastAsia="仿宋" w:hAnsi="仿宋" w:cs="仿宋" w:hint="eastAsia"/>
            <w:lang w:eastAsia="zh-CN"/>
          </w:rPr>
          <w:t>五、产品规划分析</w:t>
        </w:r>
        <w:r>
          <w:tab/>
        </w:r>
        <w:r>
          <w:fldChar w:fldCharType="begin"/>
        </w:r>
        <w:r>
          <w:instrText xml:space="preserve"> PAGEREF _Toc932 \h </w:instrText>
        </w:r>
        <w:r>
          <w:fldChar w:fldCharType="separate"/>
        </w:r>
        <w:r>
          <w:t>13</w:t>
        </w:r>
        <w:r>
          <w:fldChar w:fldCharType="end"/>
        </w:r>
      </w:hyperlink>
    </w:p>
    <w:p>
      <w:pPr>
        <w:pStyle w:val="TOC2"/>
        <w:tabs>
          <w:tab w:val="right" w:leader="dot" w:pos="8306"/>
        </w:tabs>
      </w:pPr>
      <w:hyperlink w:anchor="_Toc21412" w:history="1">
        <w:r>
          <w:rPr>
            <w:rFonts w:ascii="仿宋" w:eastAsia="仿宋" w:hAnsi="仿宋" w:cs="仿宋" w:hint="eastAsia"/>
            <w:lang w:eastAsia="zh-CN"/>
          </w:rPr>
          <w:t>(一)、产品规划</w:t>
        </w:r>
        <w:r>
          <w:tab/>
        </w:r>
        <w:r>
          <w:fldChar w:fldCharType="begin"/>
        </w:r>
        <w:r>
          <w:instrText xml:space="preserve"> PAGEREF _Toc21412 \h </w:instrText>
        </w:r>
        <w:r>
          <w:fldChar w:fldCharType="separate"/>
        </w:r>
        <w:r>
          <w:t>13</w:t>
        </w:r>
        <w:r>
          <w:fldChar w:fldCharType="end"/>
        </w:r>
      </w:hyperlink>
    </w:p>
    <w:p>
      <w:pPr>
        <w:pStyle w:val="TOC2"/>
        <w:tabs>
          <w:tab w:val="right" w:leader="dot" w:pos="8306"/>
        </w:tabs>
      </w:pPr>
      <w:hyperlink w:anchor="_Toc1697" w:history="1">
        <w:r>
          <w:rPr>
            <w:rFonts w:ascii="仿宋" w:eastAsia="仿宋" w:hAnsi="仿宋" w:cs="仿宋" w:hint="eastAsia"/>
            <w:lang w:eastAsia="zh-CN"/>
          </w:rPr>
          <w:t>(二)、建设规模</w:t>
        </w:r>
        <w:r>
          <w:tab/>
        </w:r>
        <w:r>
          <w:fldChar w:fldCharType="begin"/>
        </w:r>
        <w:r>
          <w:instrText xml:space="preserve"> PAGEREF _Toc1697 \h </w:instrText>
        </w:r>
        <w:r>
          <w:fldChar w:fldCharType="separate"/>
        </w:r>
        <w:r>
          <w:t>14</w:t>
        </w:r>
        <w:r>
          <w:fldChar w:fldCharType="end"/>
        </w:r>
      </w:hyperlink>
    </w:p>
    <w:p>
      <w:pPr>
        <w:pStyle w:val="TOC1"/>
        <w:tabs>
          <w:tab w:val="right" w:leader="dot" w:pos="8306"/>
        </w:tabs>
      </w:pPr>
      <w:hyperlink w:anchor="_Toc13856" w:history="1">
        <w:r>
          <w:rPr>
            <w:rFonts w:ascii="仿宋" w:eastAsia="仿宋" w:hAnsi="仿宋" w:cs="仿宋" w:hint="eastAsia"/>
            <w:lang w:eastAsia="zh-CN"/>
          </w:rPr>
          <w:t>六、市场分析、调研</w:t>
        </w:r>
        <w:r>
          <w:tab/>
        </w:r>
        <w:r>
          <w:fldChar w:fldCharType="begin"/>
        </w:r>
        <w:r>
          <w:instrText xml:space="preserve"> PAGEREF _Toc13856 \h </w:instrText>
        </w:r>
        <w:r>
          <w:fldChar w:fldCharType="separate"/>
        </w:r>
        <w:r>
          <w:t>15</w:t>
        </w:r>
        <w:r>
          <w:fldChar w:fldCharType="end"/>
        </w:r>
      </w:hyperlink>
    </w:p>
    <w:p>
      <w:pPr>
        <w:pStyle w:val="TOC2"/>
        <w:tabs>
          <w:tab w:val="right" w:leader="dot" w:pos="8306"/>
        </w:tabs>
      </w:pPr>
      <w:hyperlink w:anchor="_Toc31214" w:history="1">
        <w:r>
          <w:rPr>
            <w:rFonts w:ascii="仿宋" w:eastAsia="仿宋" w:hAnsi="仿宋" w:cs="仿宋" w:hint="eastAsia"/>
            <w:lang w:eastAsia="zh-CN"/>
          </w:rPr>
          <w:t>(一)、有声阅读行业分析</w:t>
        </w:r>
        <w:r>
          <w:tab/>
        </w:r>
        <w:r>
          <w:fldChar w:fldCharType="begin"/>
        </w:r>
        <w:r>
          <w:instrText xml:space="preserve"> PAGEREF _Toc31214 \h </w:instrText>
        </w:r>
        <w:r>
          <w:fldChar w:fldCharType="separate"/>
        </w:r>
        <w:r>
          <w:t>15</w:t>
        </w:r>
        <w:r>
          <w:fldChar w:fldCharType="end"/>
        </w:r>
      </w:hyperlink>
    </w:p>
    <w:p>
      <w:pPr>
        <w:pStyle w:val="TOC2"/>
        <w:tabs>
          <w:tab w:val="right" w:leader="dot" w:pos="8306"/>
        </w:tabs>
      </w:pPr>
      <w:hyperlink w:anchor="_Toc29844" w:history="1">
        <w:r>
          <w:rPr>
            <w:rFonts w:ascii="仿宋" w:eastAsia="仿宋" w:hAnsi="仿宋" w:cs="仿宋" w:hint="eastAsia"/>
            <w:lang w:eastAsia="zh-CN"/>
          </w:rPr>
          <w:t>(二)、有声阅读市场分析预测</w:t>
        </w:r>
        <w:r>
          <w:tab/>
        </w:r>
        <w:r>
          <w:fldChar w:fldCharType="begin"/>
        </w:r>
        <w:r>
          <w:instrText xml:space="preserve"> PAGEREF _Toc29844 \h </w:instrText>
        </w:r>
        <w:r>
          <w:fldChar w:fldCharType="separate"/>
        </w:r>
        <w:r>
          <w:t>16</w:t>
        </w:r>
        <w:r>
          <w:fldChar w:fldCharType="end"/>
        </w:r>
      </w:hyperlink>
    </w:p>
    <w:p>
      <w:pPr>
        <w:pStyle w:val="TOC1"/>
        <w:tabs>
          <w:tab w:val="right" w:leader="dot" w:pos="8306"/>
        </w:tabs>
      </w:pPr>
      <w:hyperlink w:anchor="_Toc15265" w:history="1">
        <w:r>
          <w:rPr>
            <w:rFonts w:ascii="仿宋" w:eastAsia="仿宋" w:hAnsi="仿宋" w:cs="仿宋" w:hint="eastAsia"/>
            <w:lang w:eastAsia="zh-CN"/>
          </w:rPr>
          <w:t>七、有声阅读项目财务管理</w:t>
        </w:r>
        <w:r>
          <w:tab/>
        </w:r>
        <w:r>
          <w:fldChar w:fldCharType="begin"/>
        </w:r>
        <w:r>
          <w:instrText xml:space="preserve"> PAGEREF _Toc15265 \h </w:instrText>
        </w:r>
        <w:r>
          <w:fldChar w:fldCharType="separate"/>
        </w:r>
        <w:r>
          <w:t>17</w:t>
        </w:r>
        <w:r>
          <w:fldChar w:fldCharType="end"/>
        </w:r>
      </w:hyperlink>
    </w:p>
    <w:p>
      <w:pPr>
        <w:pStyle w:val="TOC2"/>
        <w:tabs>
          <w:tab w:val="right" w:leader="dot" w:pos="8306"/>
        </w:tabs>
      </w:pPr>
      <w:hyperlink w:anchor="_Toc26093" w:history="1">
        <w:r>
          <w:rPr>
            <w:rFonts w:ascii="仿宋" w:eastAsia="仿宋" w:hAnsi="仿宋" w:cs="仿宋" w:hint="eastAsia"/>
            <w:lang w:eastAsia="zh-CN"/>
          </w:rPr>
          <w:t>(一)、资金需求大</w:t>
        </w:r>
        <w:r>
          <w:tab/>
        </w:r>
        <w:r>
          <w:fldChar w:fldCharType="begin"/>
        </w:r>
        <w:r>
          <w:instrText xml:space="preserve"> PAGEREF _Toc26093 \h </w:instrText>
        </w:r>
        <w:r>
          <w:fldChar w:fldCharType="separate"/>
        </w:r>
        <w:r>
          <w:t>17</w:t>
        </w:r>
        <w:r>
          <w:fldChar w:fldCharType="end"/>
        </w:r>
      </w:hyperlink>
    </w:p>
    <w:p>
      <w:pPr>
        <w:pStyle w:val="TOC2"/>
        <w:tabs>
          <w:tab w:val="right" w:leader="dot" w:pos="8306"/>
        </w:tabs>
      </w:pPr>
      <w:hyperlink w:anchor="_Toc15195" w:history="1">
        <w:r>
          <w:rPr>
            <w:rFonts w:ascii="仿宋" w:eastAsia="仿宋" w:hAnsi="仿宋" w:cs="仿宋" w:hint="eastAsia"/>
            <w:lang w:eastAsia="zh-CN"/>
          </w:rPr>
          <w:t>(二)、研发周期长</w:t>
        </w:r>
        <w:r>
          <w:tab/>
        </w:r>
        <w:r>
          <w:fldChar w:fldCharType="begin"/>
        </w:r>
        <w:r>
          <w:instrText xml:space="preserve"> PAGEREF _Toc15195 \h </w:instrText>
        </w:r>
        <w:r>
          <w:fldChar w:fldCharType="separate"/>
        </w:r>
        <w:r>
          <w:t>18</w:t>
        </w:r>
        <w:r>
          <w:fldChar w:fldCharType="end"/>
        </w:r>
      </w:hyperlink>
    </w:p>
    <w:p>
      <w:pPr>
        <w:pStyle w:val="TOC2"/>
        <w:tabs>
          <w:tab w:val="right" w:leader="dot" w:pos="8306"/>
        </w:tabs>
      </w:pPr>
      <w:hyperlink w:anchor="_Toc1551" w:history="1">
        <w:r>
          <w:rPr>
            <w:rFonts w:ascii="仿宋" w:eastAsia="仿宋" w:hAnsi="仿宋" w:cs="仿宋" w:hint="eastAsia"/>
            <w:lang w:eastAsia="zh-CN"/>
          </w:rPr>
          <w:t>(三)、市场风险大</w:t>
        </w:r>
        <w:r>
          <w:tab/>
        </w:r>
        <w:r>
          <w:fldChar w:fldCharType="begin"/>
        </w:r>
        <w:r>
          <w:instrText xml:space="preserve"> PAGEREF _Toc1551 \h </w:instrText>
        </w:r>
        <w:r>
          <w:fldChar w:fldCharType="separate"/>
        </w:r>
        <w:r>
          <w:t>19</w:t>
        </w:r>
        <w:r>
          <w:fldChar w:fldCharType="end"/>
        </w:r>
      </w:hyperlink>
    </w:p>
    <w:p>
      <w:pPr>
        <w:pStyle w:val="TOC2"/>
        <w:tabs>
          <w:tab w:val="right" w:leader="dot" w:pos="8306"/>
        </w:tabs>
      </w:pPr>
      <w:hyperlink w:anchor="_Toc11564" w:history="1">
        <w:r>
          <w:rPr>
            <w:rFonts w:ascii="仿宋" w:eastAsia="仿宋" w:hAnsi="仿宋" w:cs="仿宋" w:hint="eastAsia"/>
            <w:lang w:eastAsia="zh-CN"/>
          </w:rPr>
          <w:t>(四)、利润率高</w:t>
        </w:r>
        <w:r>
          <w:tab/>
        </w:r>
        <w:r>
          <w:fldChar w:fldCharType="begin"/>
        </w:r>
        <w:r>
          <w:instrText xml:space="preserve"> PAGEREF _Toc11564 \h </w:instrText>
        </w:r>
        <w:r>
          <w:fldChar w:fldCharType="separate"/>
        </w:r>
        <w:r>
          <w:t>22</w:t>
        </w:r>
        <w:r>
          <w:fldChar w:fldCharType="end"/>
        </w:r>
      </w:hyperlink>
    </w:p>
    <w:p>
      <w:pPr>
        <w:pStyle w:val="TOC1"/>
        <w:tabs>
          <w:tab w:val="right" w:leader="dot" w:pos="8306"/>
        </w:tabs>
      </w:pPr>
      <w:hyperlink w:anchor="_Toc10646" w:history="1">
        <w:r>
          <w:rPr>
            <w:rFonts w:ascii="仿宋" w:eastAsia="仿宋" w:hAnsi="仿宋" w:cs="仿宋" w:hint="eastAsia"/>
            <w:lang w:eastAsia="zh-CN"/>
          </w:rPr>
          <w:t>八、生产安全保护</w:t>
        </w:r>
        <w:r>
          <w:tab/>
        </w:r>
        <w:r>
          <w:fldChar w:fldCharType="begin"/>
        </w:r>
        <w:r>
          <w:instrText xml:space="preserve"> PAGEREF _Toc10646 \h </w:instrText>
        </w:r>
        <w:r>
          <w:fldChar w:fldCharType="separate"/>
        </w:r>
        <w:r>
          <w:t>24</w:t>
        </w:r>
        <w:r>
          <w:fldChar w:fldCharType="end"/>
        </w:r>
      </w:hyperlink>
    </w:p>
    <w:p>
      <w:pPr>
        <w:pStyle w:val="TOC2"/>
        <w:tabs>
          <w:tab w:val="right" w:leader="dot" w:pos="8306"/>
        </w:tabs>
      </w:pPr>
      <w:hyperlink w:anchor="_Toc2251" w:history="1">
        <w:r>
          <w:rPr>
            <w:rFonts w:ascii="仿宋" w:eastAsia="仿宋" w:hAnsi="仿宋" w:cs="仿宋" w:hint="eastAsia"/>
            <w:lang w:eastAsia="zh-CN"/>
          </w:rPr>
          <w:t>(一)、消防安全</w:t>
        </w:r>
        <w:r>
          <w:tab/>
        </w:r>
        <w:r>
          <w:fldChar w:fldCharType="begin"/>
        </w:r>
        <w:r>
          <w:instrText xml:space="preserve"> PAGEREF _Toc2251 \h </w:instrText>
        </w:r>
        <w:r>
          <w:fldChar w:fldCharType="separate"/>
        </w:r>
        <w:r>
          <w:t>24</w:t>
        </w:r>
        <w:r>
          <w:fldChar w:fldCharType="end"/>
        </w:r>
      </w:hyperlink>
    </w:p>
    <w:p>
      <w:pPr>
        <w:pStyle w:val="TOC2"/>
        <w:tabs>
          <w:tab w:val="right" w:leader="dot" w:pos="8306"/>
        </w:tabs>
      </w:pPr>
      <w:hyperlink w:anchor="_Toc12479" w:history="1">
        <w:r>
          <w:rPr>
            <w:rFonts w:ascii="仿宋" w:eastAsia="仿宋" w:hAnsi="仿宋" w:cs="仿宋" w:hint="eastAsia"/>
            <w:lang w:eastAsia="zh-CN"/>
          </w:rPr>
          <w:t>(二)、防火防爆总图布置措施</w:t>
        </w:r>
        <w:r>
          <w:tab/>
        </w:r>
        <w:r>
          <w:fldChar w:fldCharType="begin"/>
        </w:r>
        <w:r>
          <w:instrText xml:space="preserve"> PAGEREF _Toc12479 \h </w:instrText>
        </w:r>
        <w:r>
          <w:fldChar w:fldCharType="separate"/>
        </w:r>
        <w:r>
          <w:t>25</w:t>
        </w:r>
        <w:r>
          <w:fldChar w:fldCharType="end"/>
        </w:r>
      </w:hyperlink>
    </w:p>
    <w:p>
      <w:pPr>
        <w:pStyle w:val="TOC2"/>
        <w:tabs>
          <w:tab w:val="right" w:leader="dot" w:pos="8306"/>
        </w:tabs>
      </w:pPr>
      <w:hyperlink w:anchor="_Toc24407" w:history="1">
        <w:r>
          <w:rPr>
            <w:rFonts w:ascii="仿宋" w:eastAsia="仿宋" w:hAnsi="仿宋" w:cs="仿宋" w:hint="eastAsia"/>
            <w:lang w:eastAsia="zh-CN"/>
          </w:rPr>
          <w:t>(三)、自然灾害防范措施</w:t>
        </w:r>
        <w:r>
          <w:tab/>
        </w:r>
        <w:r>
          <w:fldChar w:fldCharType="begin"/>
        </w:r>
        <w:r>
          <w:instrText xml:space="preserve"> PAGEREF _Toc24407 \h </w:instrText>
        </w:r>
        <w:r>
          <w:fldChar w:fldCharType="separate"/>
        </w:r>
        <w:r>
          <w:t>26</w:t>
        </w:r>
        <w:r>
          <w:fldChar w:fldCharType="end"/>
        </w:r>
      </w:hyperlink>
    </w:p>
    <w:p>
      <w:pPr>
        <w:pStyle w:val="TOC2"/>
        <w:tabs>
          <w:tab w:val="right" w:leader="dot" w:pos="8306"/>
        </w:tabs>
      </w:pPr>
      <w:hyperlink w:anchor="_Toc15012" w:history="1">
        <w:r>
          <w:rPr>
            <w:rFonts w:ascii="仿宋" w:eastAsia="仿宋" w:hAnsi="仿宋" w:cs="仿宋" w:hint="eastAsia"/>
            <w:lang w:eastAsia="zh-CN"/>
          </w:rPr>
          <w:t>(四)、安全色及安全标志使用要求</w:t>
        </w:r>
        <w:r>
          <w:tab/>
        </w:r>
        <w:r>
          <w:fldChar w:fldCharType="begin"/>
        </w:r>
        <w:r>
          <w:instrText xml:space="preserve"> PAGEREF _Toc15012 \h </w:instrText>
        </w:r>
        <w:r>
          <w:fldChar w:fldCharType="separate"/>
        </w:r>
        <w:r>
          <w:t>27</w:t>
        </w:r>
        <w:r>
          <w:fldChar w:fldCharType="end"/>
        </w:r>
      </w:hyperlink>
    </w:p>
    <w:p>
      <w:pPr>
        <w:pStyle w:val="TOC2"/>
        <w:tabs>
          <w:tab w:val="right" w:leader="dot" w:pos="8306"/>
        </w:tabs>
      </w:pPr>
      <w:hyperlink w:anchor="_Toc9265" w:history="1">
        <w:r>
          <w:rPr>
            <w:rFonts w:ascii="仿宋" w:eastAsia="仿宋" w:hAnsi="仿宋" w:cs="仿宋" w:hint="eastAsia"/>
            <w:lang w:eastAsia="zh-CN"/>
          </w:rPr>
          <w:t>(五)、防尘防毒措施</w:t>
        </w:r>
        <w:r>
          <w:tab/>
        </w:r>
        <w:r>
          <w:fldChar w:fldCharType="begin"/>
        </w:r>
        <w:r>
          <w:instrText xml:space="preserve"> PAGEREF _Toc9265 \h </w:instrText>
        </w:r>
        <w:r>
          <w:fldChar w:fldCharType="separate"/>
        </w:r>
        <w:r>
          <w:t>28</w:t>
        </w:r>
        <w:r>
          <w:fldChar w:fldCharType="end"/>
        </w:r>
      </w:hyperlink>
    </w:p>
    <w:p>
      <w:pPr>
        <w:pStyle w:val="TOC2"/>
        <w:tabs>
          <w:tab w:val="right" w:leader="dot" w:pos="8306"/>
        </w:tabs>
      </w:pPr>
      <w:hyperlink w:anchor="_Toc8992" w:history="1">
        <w:r>
          <w:rPr>
            <w:rFonts w:ascii="仿宋" w:eastAsia="仿宋" w:hAnsi="仿宋" w:cs="仿宋" w:hint="eastAsia"/>
            <w:lang w:eastAsia="zh-CN"/>
          </w:rPr>
          <w:t>(六)、防静电、触电防护及防雷措施</w:t>
        </w:r>
        <w:r>
          <w:tab/>
        </w:r>
        <w:r>
          <w:fldChar w:fldCharType="begin"/>
        </w:r>
        <w:r>
          <w:instrText xml:space="preserve"> PAGEREF _Toc8992 \h </w:instrText>
        </w:r>
        <w:r>
          <w:fldChar w:fldCharType="separate"/>
        </w:r>
        <w:r>
          <w:t>29</w:t>
        </w:r>
        <w:r>
          <w:fldChar w:fldCharType="end"/>
        </w:r>
      </w:hyperlink>
    </w:p>
    <w:p>
      <w:pPr>
        <w:pStyle w:val="TOC2"/>
        <w:tabs>
          <w:tab w:val="right" w:leader="dot" w:pos="8306"/>
        </w:tabs>
      </w:pPr>
      <w:hyperlink w:anchor="_Toc10683" w:history="1">
        <w:r>
          <w:rPr>
            <w:rFonts w:ascii="仿宋" w:eastAsia="仿宋" w:hAnsi="仿宋" w:cs="仿宋" w:hint="eastAsia"/>
            <w:lang w:eastAsia="zh-CN"/>
          </w:rPr>
          <w:t>(七)、机械设备安全保障措施</w:t>
        </w:r>
        <w:r>
          <w:tab/>
        </w:r>
        <w:r>
          <w:fldChar w:fldCharType="begin"/>
        </w:r>
        <w:r>
          <w:instrText xml:space="preserve"> PAGEREF _Toc10683 \h </w:instrText>
        </w:r>
        <w:r>
          <w:fldChar w:fldCharType="separate"/>
        </w:r>
        <w:r>
          <w:t>30</w:t>
        </w:r>
        <w:r>
          <w:fldChar w:fldCharType="end"/>
        </w:r>
      </w:hyperlink>
    </w:p>
    <w:p>
      <w:pPr>
        <w:pStyle w:val="TOC1"/>
        <w:tabs>
          <w:tab w:val="right" w:leader="dot" w:pos="8306"/>
        </w:tabs>
      </w:pPr>
      <w:hyperlink w:anchor="_Toc10528" w:history="1">
        <w:r>
          <w:rPr>
            <w:rFonts w:ascii="仿宋" w:eastAsia="仿宋" w:hAnsi="仿宋" w:cs="仿宋" w:hint="eastAsia"/>
            <w:lang w:eastAsia="zh-CN"/>
          </w:rPr>
          <w:t>九、有声阅读项目技术管理</w:t>
        </w:r>
        <w:r>
          <w:tab/>
        </w:r>
        <w:r>
          <w:fldChar w:fldCharType="begin"/>
        </w:r>
        <w:r>
          <w:instrText xml:space="preserve"> PAGEREF _Toc10528 \h </w:instrText>
        </w:r>
        <w:r>
          <w:fldChar w:fldCharType="separate"/>
        </w:r>
        <w:r>
          <w:t>31</w:t>
        </w:r>
        <w:r>
          <w:fldChar w:fldCharType="end"/>
        </w:r>
      </w:hyperlink>
    </w:p>
    <w:p>
      <w:pPr>
        <w:pStyle w:val="TOC2"/>
        <w:tabs>
          <w:tab w:val="right" w:leader="dot" w:pos="8306"/>
        </w:tabs>
      </w:pPr>
      <w:hyperlink w:anchor="_Toc22783" w:history="1">
        <w:r>
          <w:rPr>
            <w:rFonts w:ascii="仿宋" w:eastAsia="仿宋" w:hAnsi="仿宋" w:cs="仿宋" w:hint="eastAsia"/>
            <w:lang w:eastAsia="zh-CN"/>
          </w:rPr>
          <w:t>(一)、技术方案选用方向</w:t>
        </w:r>
        <w:r>
          <w:tab/>
        </w:r>
        <w:r>
          <w:fldChar w:fldCharType="begin"/>
        </w:r>
        <w:r>
          <w:instrText xml:space="preserve"> PAGEREF _Toc22783 \h </w:instrText>
        </w:r>
        <w:r>
          <w:fldChar w:fldCharType="separate"/>
        </w:r>
        <w:r>
          <w:t>31</w:t>
        </w:r>
        <w:r>
          <w:fldChar w:fldCharType="end"/>
        </w:r>
      </w:hyperlink>
    </w:p>
    <w:p>
      <w:pPr>
        <w:pStyle w:val="TOC2"/>
        <w:tabs>
          <w:tab w:val="right" w:leader="dot" w:pos="8306"/>
        </w:tabs>
      </w:pPr>
      <w:hyperlink w:anchor="_Toc18474" w:history="1">
        <w:r>
          <w:rPr>
            <w:rFonts w:ascii="仿宋" w:eastAsia="仿宋" w:hAnsi="仿宋" w:cs="仿宋" w:hint="eastAsia"/>
            <w:lang w:eastAsia="zh-CN"/>
          </w:rPr>
          <w:t>(二)、工艺技术方案选用原则</w:t>
        </w:r>
        <w:r>
          <w:tab/>
        </w:r>
        <w:r>
          <w:fldChar w:fldCharType="begin"/>
        </w:r>
        <w:r>
          <w:instrText xml:space="preserve"> PAGEREF _Toc18474 \h </w:instrText>
        </w:r>
        <w:r>
          <w:fldChar w:fldCharType="separate"/>
        </w:r>
        <w:r>
          <w:t>33</w:t>
        </w:r>
        <w:r>
          <w:fldChar w:fldCharType="end"/>
        </w:r>
      </w:hyperlink>
    </w:p>
    <w:p>
      <w:pPr>
        <w:pStyle w:val="TOC2"/>
        <w:tabs>
          <w:tab w:val="right" w:leader="dot" w:pos="8306"/>
        </w:tabs>
      </w:pPr>
      <w:hyperlink w:anchor="_Toc9092" w:history="1">
        <w:r>
          <w:rPr>
            <w:rFonts w:ascii="仿宋" w:eastAsia="仿宋" w:hAnsi="仿宋" w:cs="仿宋" w:hint="eastAsia"/>
            <w:lang w:eastAsia="zh-CN"/>
          </w:rPr>
          <w:t>(三)、工艺技术方案要求</w:t>
        </w:r>
        <w:r>
          <w:tab/>
        </w:r>
        <w:r>
          <w:fldChar w:fldCharType="begin"/>
        </w:r>
        <w:r>
          <w:instrText xml:space="preserve"> PAGEREF _Toc9092 \h </w:instrText>
        </w:r>
        <w:r>
          <w:fldChar w:fldCharType="separate"/>
        </w:r>
        <w:r>
          <w:t>35</w:t>
        </w:r>
        <w:r>
          <w:fldChar w:fldCharType="end"/>
        </w:r>
      </w:hyperlink>
    </w:p>
    <w:p>
      <w:pPr>
        <w:pStyle w:val="TOC1"/>
        <w:tabs>
          <w:tab w:val="right" w:leader="dot" w:pos="8306"/>
        </w:tabs>
      </w:pPr>
      <w:hyperlink w:anchor="_Toc26457" w:history="1">
        <w:r>
          <w:rPr>
            <w:rFonts w:ascii="仿宋" w:eastAsia="仿宋" w:hAnsi="仿宋" w:cs="仿宋" w:hint="eastAsia"/>
            <w:lang w:eastAsia="zh-CN"/>
          </w:rPr>
          <w:t>十、有声阅读项目人力资源管理</w:t>
        </w:r>
        <w:r>
          <w:tab/>
        </w:r>
        <w:r>
          <w:fldChar w:fldCharType="begin"/>
        </w:r>
        <w:r>
          <w:instrText xml:space="preserve"> PAGEREF _Toc26457 \h </w:instrText>
        </w:r>
        <w:r>
          <w:fldChar w:fldCharType="separate"/>
        </w:r>
        <w:r>
          <w:t>38</w:t>
        </w:r>
        <w:r>
          <w:fldChar w:fldCharType="end"/>
        </w:r>
      </w:hyperlink>
    </w:p>
    <w:p>
      <w:pPr>
        <w:pStyle w:val="TOC2"/>
        <w:tabs>
          <w:tab w:val="right" w:leader="dot" w:pos="8306"/>
        </w:tabs>
      </w:pPr>
      <w:hyperlink w:anchor="_Toc26847" w:history="1">
        <w:r>
          <w:rPr>
            <w:rFonts w:ascii="仿宋" w:eastAsia="仿宋" w:hAnsi="仿宋" w:cs="仿宋" w:hint="eastAsia"/>
            <w:lang w:eastAsia="zh-CN"/>
          </w:rPr>
          <w:t>(一)、建立健全的预算管理制度</w:t>
        </w:r>
        <w:r>
          <w:tab/>
        </w:r>
        <w:r>
          <w:fldChar w:fldCharType="begin"/>
        </w:r>
        <w:r>
          <w:instrText xml:space="preserve"> PAGEREF _Toc26847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83" w:history="1">
        <w:r>
          <w:rPr>
            <w:rFonts w:ascii="仿宋" w:eastAsia="仿宋" w:hAnsi="仿宋" w:cs="仿宋" w:hint="eastAsia"/>
            <w:lang w:eastAsia="zh-CN"/>
          </w:rPr>
          <w:t>(二)、加强资金流动监控</w:t>
        </w:r>
        <w:r>
          <w:tab/>
        </w:r>
        <w:r>
          <w:fldChar w:fldCharType="begin"/>
        </w:r>
        <w:r>
          <w:instrText xml:space="preserve"> PAGEREF _Toc20783 \h </w:instrText>
        </w:r>
        <w:r>
          <w:fldChar w:fldCharType="separate"/>
        </w:r>
        <w:r>
          <w:t>39</w:t>
        </w:r>
        <w:r>
          <w:fldChar w:fldCharType="end"/>
        </w:r>
      </w:hyperlink>
    </w:p>
    <w:p>
      <w:pPr>
        <w:pStyle w:val="TOC2"/>
        <w:tabs>
          <w:tab w:val="right" w:leader="dot" w:pos="8306"/>
        </w:tabs>
      </w:pPr>
      <w:hyperlink w:anchor="_Toc5573" w:history="1">
        <w:r>
          <w:rPr>
            <w:rFonts w:ascii="仿宋" w:eastAsia="仿宋" w:hAnsi="仿宋" w:cs="仿宋" w:hint="eastAsia"/>
            <w:lang w:eastAsia="zh-CN"/>
          </w:rPr>
          <w:t>(三)、制定完善的风险控制机制</w:t>
        </w:r>
        <w:r>
          <w:tab/>
        </w:r>
        <w:r>
          <w:fldChar w:fldCharType="begin"/>
        </w:r>
        <w:r>
          <w:instrText xml:space="preserve"> PAGEREF _Toc5573 \h </w:instrText>
        </w:r>
        <w:r>
          <w:fldChar w:fldCharType="separate"/>
        </w:r>
        <w:r>
          <w:t>40</w:t>
        </w:r>
        <w:r>
          <w:fldChar w:fldCharType="end"/>
        </w:r>
      </w:hyperlink>
    </w:p>
    <w:p>
      <w:pPr>
        <w:pStyle w:val="TOC2"/>
        <w:tabs>
          <w:tab w:val="right" w:leader="dot" w:pos="8306"/>
        </w:tabs>
      </w:pPr>
      <w:hyperlink w:anchor="_Toc17121" w:history="1">
        <w:r>
          <w:rPr>
            <w:rFonts w:ascii="仿宋" w:eastAsia="仿宋" w:hAnsi="仿宋" w:cs="仿宋" w:hint="eastAsia"/>
            <w:lang w:eastAsia="zh-CN"/>
          </w:rPr>
          <w:t>(四)、优化成本管理</w:t>
        </w:r>
        <w:r>
          <w:tab/>
        </w:r>
        <w:r>
          <w:fldChar w:fldCharType="begin"/>
        </w:r>
        <w:r>
          <w:instrText xml:space="preserve"> PAGEREF _Toc17121 \h </w:instrText>
        </w:r>
        <w:r>
          <w:fldChar w:fldCharType="separate"/>
        </w:r>
        <w:r>
          <w:t>42</w:t>
        </w:r>
        <w:r>
          <w:fldChar w:fldCharType="end"/>
        </w:r>
      </w:hyperlink>
    </w:p>
    <w:p>
      <w:pPr>
        <w:pStyle w:val="TOC1"/>
        <w:tabs>
          <w:tab w:val="right" w:leader="dot" w:pos="8306"/>
        </w:tabs>
      </w:pPr>
      <w:hyperlink w:anchor="_Toc12452" w:history="1">
        <w:r>
          <w:rPr>
            <w:rFonts w:ascii="仿宋" w:eastAsia="仿宋" w:hAnsi="仿宋" w:cs="仿宋" w:hint="eastAsia"/>
            <w:lang w:eastAsia="zh-CN"/>
          </w:rPr>
          <w:t>十一、有声阅读项目社会影响</w:t>
        </w:r>
        <w:r>
          <w:tab/>
        </w:r>
        <w:r>
          <w:fldChar w:fldCharType="begin"/>
        </w:r>
        <w:r>
          <w:instrText xml:space="preserve"> PAGEREF _Toc12452 \h </w:instrText>
        </w:r>
        <w:r>
          <w:fldChar w:fldCharType="separate"/>
        </w:r>
        <w:r>
          <w:t>43</w:t>
        </w:r>
        <w:r>
          <w:fldChar w:fldCharType="end"/>
        </w:r>
      </w:hyperlink>
    </w:p>
    <w:p>
      <w:pPr>
        <w:pStyle w:val="TOC2"/>
        <w:tabs>
          <w:tab w:val="right" w:leader="dot" w:pos="8306"/>
        </w:tabs>
      </w:pPr>
      <w:hyperlink w:anchor="_Toc5894" w:history="1">
        <w:r>
          <w:rPr>
            <w:rFonts w:ascii="仿宋" w:eastAsia="仿宋" w:hAnsi="仿宋" w:cs="仿宋" w:hint="eastAsia"/>
            <w:lang w:eastAsia="zh-CN"/>
          </w:rPr>
          <w:t>(一)、社会责任与义务</w:t>
        </w:r>
        <w:r>
          <w:tab/>
        </w:r>
        <w:r>
          <w:fldChar w:fldCharType="begin"/>
        </w:r>
        <w:r>
          <w:instrText xml:space="preserve"> PAGEREF _Toc5894 \h </w:instrText>
        </w:r>
        <w:r>
          <w:fldChar w:fldCharType="separate"/>
        </w:r>
        <w:r>
          <w:t>43</w:t>
        </w:r>
        <w:r>
          <w:fldChar w:fldCharType="end"/>
        </w:r>
      </w:hyperlink>
    </w:p>
    <w:p>
      <w:pPr>
        <w:pStyle w:val="TOC2"/>
        <w:tabs>
          <w:tab w:val="right" w:leader="dot" w:pos="8306"/>
        </w:tabs>
      </w:pPr>
      <w:hyperlink w:anchor="_Toc26639" w:history="1">
        <w:r>
          <w:rPr>
            <w:rFonts w:ascii="仿宋" w:eastAsia="仿宋" w:hAnsi="仿宋" w:cs="仿宋" w:hint="eastAsia"/>
            <w:lang w:eastAsia="zh-CN"/>
          </w:rPr>
          <w:t>(二)、社会参与与沟通</w:t>
        </w:r>
        <w:r>
          <w:tab/>
        </w:r>
        <w:r>
          <w:fldChar w:fldCharType="begin"/>
        </w:r>
        <w:r>
          <w:instrText xml:space="preserve"> PAGEREF _Toc26639 \h </w:instrText>
        </w:r>
        <w:r>
          <w:fldChar w:fldCharType="separate"/>
        </w:r>
        <w:r>
          <w:t>44</w:t>
        </w:r>
        <w:r>
          <w:fldChar w:fldCharType="end"/>
        </w:r>
      </w:hyperlink>
    </w:p>
    <w:p>
      <w:pPr>
        <w:pStyle w:val="TOC1"/>
        <w:tabs>
          <w:tab w:val="right" w:leader="dot" w:pos="8306"/>
        </w:tabs>
      </w:pPr>
      <w:hyperlink w:anchor="_Toc28377" w:history="1">
        <w:r>
          <w:rPr>
            <w:rFonts w:ascii="仿宋" w:eastAsia="仿宋" w:hAnsi="仿宋" w:cs="仿宋" w:hint="eastAsia"/>
            <w:lang w:eastAsia="zh-CN"/>
          </w:rPr>
          <w:t>十二、有声阅读项目人力资源培养与发展</w:t>
        </w:r>
        <w:r>
          <w:tab/>
        </w:r>
        <w:r>
          <w:fldChar w:fldCharType="begin"/>
        </w:r>
        <w:r>
          <w:instrText xml:space="preserve"> PAGEREF _Toc28377 \h </w:instrText>
        </w:r>
        <w:r>
          <w:fldChar w:fldCharType="separate"/>
        </w:r>
        <w:r>
          <w:t>45</w:t>
        </w:r>
        <w:r>
          <w:fldChar w:fldCharType="end"/>
        </w:r>
      </w:hyperlink>
    </w:p>
    <w:p>
      <w:pPr>
        <w:pStyle w:val="TOC2"/>
        <w:tabs>
          <w:tab w:val="right" w:leader="dot" w:pos="8306"/>
        </w:tabs>
      </w:pPr>
      <w:hyperlink w:anchor="_Toc6528" w:history="1">
        <w:r>
          <w:rPr>
            <w:rFonts w:ascii="仿宋" w:eastAsia="仿宋" w:hAnsi="仿宋" w:cs="仿宋" w:hint="eastAsia"/>
            <w:lang w:eastAsia="zh-CN"/>
          </w:rPr>
          <w:t>(一)、人才需求与规划</w:t>
        </w:r>
        <w:r>
          <w:tab/>
        </w:r>
        <w:r>
          <w:fldChar w:fldCharType="begin"/>
        </w:r>
        <w:r>
          <w:instrText xml:space="preserve"> PAGEREF _Toc6528 \h </w:instrText>
        </w:r>
        <w:r>
          <w:fldChar w:fldCharType="separate"/>
        </w:r>
        <w:r>
          <w:t>45</w:t>
        </w:r>
        <w:r>
          <w:fldChar w:fldCharType="end"/>
        </w:r>
      </w:hyperlink>
    </w:p>
    <w:p>
      <w:pPr>
        <w:pStyle w:val="TOC2"/>
        <w:tabs>
          <w:tab w:val="right" w:leader="dot" w:pos="8306"/>
        </w:tabs>
      </w:pPr>
      <w:hyperlink w:anchor="_Toc5737" w:history="1">
        <w:r>
          <w:rPr>
            <w:rFonts w:ascii="仿宋" w:eastAsia="仿宋" w:hAnsi="仿宋" w:cs="仿宋" w:hint="eastAsia"/>
            <w:lang w:eastAsia="zh-CN"/>
          </w:rPr>
          <w:t>(二)、培训与发展计划</w:t>
        </w:r>
        <w:r>
          <w:tab/>
        </w:r>
        <w:r>
          <w:fldChar w:fldCharType="begin"/>
        </w:r>
        <w:r>
          <w:instrText xml:space="preserve"> PAGEREF _Toc5737 \h </w:instrText>
        </w:r>
        <w:r>
          <w:fldChar w:fldCharType="separate"/>
        </w:r>
        <w:r>
          <w:t>45</w:t>
        </w:r>
        <w:r>
          <w:fldChar w:fldCharType="end"/>
        </w:r>
      </w:hyperlink>
    </w:p>
    <w:p>
      <w:pPr>
        <w:pStyle w:val="TOC1"/>
        <w:tabs>
          <w:tab w:val="right" w:leader="dot" w:pos="8306"/>
        </w:tabs>
      </w:pPr>
      <w:hyperlink w:anchor="_Toc15169" w:history="1">
        <w:r>
          <w:rPr>
            <w:rFonts w:ascii="仿宋" w:eastAsia="仿宋" w:hAnsi="仿宋" w:cs="仿宋" w:hint="eastAsia"/>
            <w:lang w:eastAsia="zh-CN"/>
          </w:rPr>
          <w:t>十三、有声阅读项目治理与监督</w:t>
        </w:r>
        <w:r>
          <w:tab/>
        </w:r>
        <w:r>
          <w:fldChar w:fldCharType="begin"/>
        </w:r>
        <w:r>
          <w:instrText xml:space="preserve"> PAGEREF _Toc15169 \h </w:instrText>
        </w:r>
        <w:r>
          <w:fldChar w:fldCharType="separate"/>
        </w:r>
        <w:r>
          <w:t>46</w:t>
        </w:r>
        <w:r>
          <w:fldChar w:fldCharType="end"/>
        </w:r>
      </w:hyperlink>
    </w:p>
    <w:p>
      <w:pPr>
        <w:pStyle w:val="TOC2"/>
        <w:tabs>
          <w:tab w:val="right" w:leader="dot" w:pos="8306"/>
        </w:tabs>
      </w:pPr>
      <w:hyperlink w:anchor="_Toc878" w:history="1">
        <w:r>
          <w:rPr>
            <w:rFonts w:ascii="仿宋" w:eastAsia="仿宋" w:hAnsi="仿宋" w:cs="仿宋" w:hint="eastAsia"/>
            <w:lang w:eastAsia="zh-CN"/>
          </w:rPr>
          <w:t>(一)、有声阅读项目治理结构</w:t>
        </w:r>
        <w:r>
          <w:tab/>
        </w:r>
        <w:r>
          <w:fldChar w:fldCharType="begin"/>
        </w:r>
        <w:r>
          <w:instrText xml:space="preserve"> PAGEREF _Toc878 \h </w:instrText>
        </w:r>
        <w:r>
          <w:fldChar w:fldCharType="separate"/>
        </w:r>
        <w:r>
          <w:t>46</w:t>
        </w:r>
        <w:r>
          <w:fldChar w:fldCharType="end"/>
        </w:r>
      </w:hyperlink>
    </w:p>
    <w:p>
      <w:pPr>
        <w:pStyle w:val="TOC2"/>
        <w:tabs>
          <w:tab w:val="right" w:leader="dot" w:pos="8306"/>
        </w:tabs>
      </w:pPr>
      <w:hyperlink w:anchor="_Toc10871" w:history="1">
        <w:r>
          <w:rPr>
            <w:rFonts w:ascii="仿宋" w:eastAsia="仿宋" w:hAnsi="仿宋" w:cs="仿宋" w:hint="eastAsia"/>
            <w:lang w:eastAsia="zh-CN"/>
          </w:rPr>
          <w:t>(二)、监督与审计</w:t>
        </w:r>
        <w:r>
          <w:tab/>
        </w:r>
        <w:r>
          <w:fldChar w:fldCharType="begin"/>
        </w:r>
        <w:r>
          <w:instrText xml:space="preserve"> PAGEREF _Toc10871 \h </w:instrText>
        </w:r>
        <w:r>
          <w:fldChar w:fldCharType="separate"/>
        </w:r>
        <w:r>
          <w:t>47</w:t>
        </w:r>
        <w:r>
          <w:fldChar w:fldCharType="end"/>
        </w:r>
      </w:hyperlink>
    </w:p>
    <w:p>
      <w:pPr>
        <w:pStyle w:val="TOC1"/>
        <w:tabs>
          <w:tab w:val="right" w:leader="dot" w:pos="8306"/>
        </w:tabs>
      </w:pPr>
      <w:hyperlink w:anchor="_Toc2972" w:history="1">
        <w:r>
          <w:rPr>
            <w:rFonts w:ascii="仿宋" w:eastAsia="仿宋" w:hAnsi="仿宋" w:cs="仿宋" w:hint="eastAsia"/>
            <w:lang w:eastAsia="zh-CN"/>
          </w:rPr>
          <w:t>十四、有声阅读项目变更管理</w:t>
        </w:r>
        <w:r>
          <w:tab/>
        </w:r>
        <w:r>
          <w:fldChar w:fldCharType="begin"/>
        </w:r>
        <w:r>
          <w:instrText xml:space="preserve"> PAGEREF _Toc2972 \h </w:instrText>
        </w:r>
        <w:r>
          <w:fldChar w:fldCharType="separate"/>
        </w:r>
        <w:r>
          <w:t>49</w:t>
        </w:r>
        <w:r>
          <w:fldChar w:fldCharType="end"/>
        </w:r>
      </w:hyperlink>
    </w:p>
    <w:p>
      <w:pPr>
        <w:pStyle w:val="TOC2"/>
        <w:tabs>
          <w:tab w:val="right" w:leader="dot" w:pos="8306"/>
        </w:tabs>
      </w:pPr>
      <w:hyperlink w:anchor="_Toc9889" w:history="1">
        <w:r>
          <w:rPr>
            <w:rFonts w:ascii="仿宋" w:eastAsia="仿宋" w:hAnsi="仿宋" w:cs="仿宋" w:hint="eastAsia"/>
            <w:lang w:eastAsia="zh-CN"/>
          </w:rPr>
          <w:t>(一)、变更申请与评估</w:t>
        </w:r>
        <w:r>
          <w:tab/>
        </w:r>
        <w:r>
          <w:fldChar w:fldCharType="begin"/>
        </w:r>
        <w:r>
          <w:instrText xml:space="preserve"> PAGEREF _Toc9889 \h </w:instrText>
        </w:r>
        <w:r>
          <w:fldChar w:fldCharType="separate"/>
        </w:r>
        <w:r>
          <w:t>49</w:t>
        </w:r>
        <w:r>
          <w:fldChar w:fldCharType="end"/>
        </w:r>
      </w:hyperlink>
    </w:p>
    <w:p>
      <w:pPr>
        <w:pStyle w:val="TOC2"/>
        <w:tabs>
          <w:tab w:val="right" w:leader="dot" w:pos="8306"/>
        </w:tabs>
      </w:pPr>
      <w:hyperlink w:anchor="_Toc5796" w:history="1">
        <w:r>
          <w:rPr>
            <w:rFonts w:ascii="仿宋" w:eastAsia="仿宋" w:hAnsi="仿宋" w:cs="仿宋" w:hint="eastAsia"/>
            <w:lang w:eastAsia="zh-CN"/>
          </w:rPr>
          <w:t>(二)、变更实施与控制</w:t>
        </w:r>
        <w:r>
          <w:tab/>
        </w:r>
        <w:r>
          <w:fldChar w:fldCharType="begin"/>
        </w:r>
        <w:r>
          <w:instrText xml:space="preserve"> PAGEREF _Toc5796 \h </w:instrText>
        </w:r>
        <w:r>
          <w:fldChar w:fldCharType="separate"/>
        </w:r>
        <w:r>
          <w:t>49</w:t>
        </w:r>
        <w:r>
          <w:fldChar w:fldCharType="end"/>
        </w:r>
      </w:hyperlink>
    </w:p>
    <w:p>
      <w:pPr>
        <w:pStyle w:val="TOC1"/>
        <w:tabs>
          <w:tab w:val="right" w:leader="dot" w:pos="8306"/>
        </w:tabs>
      </w:pPr>
      <w:hyperlink w:anchor="_Toc19987" w:history="1">
        <w:r>
          <w:rPr>
            <w:rFonts w:ascii="仿宋" w:eastAsia="仿宋" w:hAnsi="仿宋" w:cs="仿宋" w:hint="eastAsia"/>
            <w:lang w:eastAsia="zh-CN"/>
          </w:rPr>
          <w:t>十五、质量管理体系</w:t>
        </w:r>
        <w:r>
          <w:tab/>
        </w:r>
        <w:r>
          <w:fldChar w:fldCharType="begin"/>
        </w:r>
        <w:r>
          <w:instrText xml:space="preserve"> PAGEREF _Toc19987 \h </w:instrText>
        </w:r>
        <w:r>
          <w:fldChar w:fldCharType="separate"/>
        </w:r>
        <w:r>
          <w:t>50</w:t>
        </w:r>
        <w:r>
          <w:fldChar w:fldCharType="end"/>
        </w:r>
      </w:hyperlink>
    </w:p>
    <w:p>
      <w:pPr>
        <w:pStyle w:val="TOC2"/>
        <w:tabs>
          <w:tab w:val="right" w:leader="dot" w:pos="8306"/>
        </w:tabs>
      </w:pPr>
      <w:hyperlink w:anchor="_Toc29007" w:history="1">
        <w:r>
          <w:rPr>
            <w:rFonts w:ascii="仿宋" w:eastAsia="仿宋" w:hAnsi="仿宋" w:cs="仿宋" w:hint="eastAsia"/>
            <w:lang w:eastAsia="zh-CN"/>
          </w:rPr>
          <w:t>(一)、质量目标与方针</w:t>
        </w:r>
        <w:r>
          <w:tab/>
        </w:r>
        <w:r>
          <w:fldChar w:fldCharType="begin"/>
        </w:r>
        <w:r>
          <w:instrText xml:space="preserve"> PAGEREF _Toc29007 \h </w:instrText>
        </w:r>
        <w:r>
          <w:fldChar w:fldCharType="separate"/>
        </w:r>
        <w:r>
          <w:t>50</w:t>
        </w:r>
        <w:r>
          <w:fldChar w:fldCharType="end"/>
        </w:r>
      </w:hyperlink>
    </w:p>
    <w:p>
      <w:pPr>
        <w:pStyle w:val="TOC2"/>
        <w:tabs>
          <w:tab w:val="right" w:leader="dot" w:pos="8306"/>
        </w:tabs>
      </w:pPr>
      <w:hyperlink w:anchor="_Toc19244" w:history="1">
        <w:r>
          <w:rPr>
            <w:rFonts w:ascii="仿宋" w:eastAsia="仿宋" w:hAnsi="仿宋" w:cs="仿宋" w:hint="eastAsia"/>
            <w:lang w:eastAsia="zh-CN"/>
          </w:rPr>
          <w:t>(二)、质量管理责任</w:t>
        </w:r>
        <w:r>
          <w:tab/>
        </w:r>
        <w:r>
          <w:fldChar w:fldCharType="begin"/>
        </w:r>
        <w:r>
          <w:instrText xml:space="preserve"> PAGEREF _Toc19244 \h </w:instrText>
        </w:r>
        <w:r>
          <w:fldChar w:fldCharType="separate"/>
        </w:r>
        <w:r>
          <w:t>51</w:t>
        </w:r>
        <w:r>
          <w:fldChar w:fldCharType="end"/>
        </w:r>
      </w:hyperlink>
    </w:p>
    <w:p>
      <w:pPr>
        <w:pStyle w:val="TOC2"/>
        <w:tabs>
          <w:tab w:val="right" w:leader="dot" w:pos="8306"/>
        </w:tabs>
      </w:pPr>
      <w:hyperlink w:anchor="_Toc21075" w:history="1">
        <w:r>
          <w:rPr>
            <w:rFonts w:ascii="仿宋" w:eastAsia="仿宋" w:hAnsi="仿宋" w:cs="仿宋" w:hint="eastAsia"/>
            <w:lang w:eastAsia="zh-CN"/>
          </w:rPr>
          <w:t>(三)、质量管理体系文件</w:t>
        </w:r>
        <w:r>
          <w:tab/>
        </w:r>
        <w:r>
          <w:fldChar w:fldCharType="begin"/>
        </w:r>
        <w:r>
          <w:instrText xml:space="preserve"> PAGEREF _Toc21075 \h </w:instrText>
        </w:r>
        <w:r>
          <w:fldChar w:fldCharType="separate"/>
        </w:r>
        <w:r>
          <w:t>52</w:t>
        </w:r>
        <w:r>
          <w:fldChar w:fldCharType="end"/>
        </w:r>
      </w:hyperlink>
    </w:p>
    <w:p>
      <w:pPr>
        <w:pStyle w:val="TOC2"/>
        <w:tabs>
          <w:tab w:val="right" w:leader="dot" w:pos="8306"/>
        </w:tabs>
      </w:pPr>
      <w:hyperlink w:anchor="_Toc8282" w:history="1">
        <w:r>
          <w:rPr>
            <w:rFonts w:ascii="仿宋" w:eastAsia="仿宋" w:hAnsi="仿宋" w:cs="仿宋" w:hint="eastAsia"/>
            <w:lang w:eastAsia="zh-CN"/>
          </w:rPr>
          <w:t>(四)、质量培训与教育</w:t>
        </w:r>
        <w:r>
          <w:tab/>
        </w:r>
        <w:r>
          <w:fldChar w:fldCharType="begin"/>
        </w:r>
        <w:r>
          <w:instrText xml:space="preserve"> PAGEREF _Toc8282 \h </w:instrText>
        </w:r>
        <w:r>
          <w:fldChar w:fldCharType="separate"/>
        </w:r>
        <w:r>
          <w:t>54</w:t>
        </w:r>
        <w:r>
          <w:fldChar w:fldCharType="end"/>
        </w:r>
      </w:hyperlink>
    </w:p>
    <w:p>
      <w:pPr>
        <w:pStyle w:val="TOC2"/>
        <w:tabs>
          <w:tab w:val="right" w:leader="dot" w:pos="8306"/>
        </w:tabs>
      </w:pPr>
      <w:hyperlink w:anchor="_Toc26310" w:history="1">
        <w:r>
          <w:rPr>
            <w:rFonts w:ascii="仿宋" w:eastAsia="仿宋" w:hAnsi="仿宋" w:cs="仿宋" w:hint="eastAsia"/>
            <w:lang w:eastAsia="zh-CN"/>
          </w:rPr>
          <w:t>(五)、质量审核与评价</w:t>
        </w:r>
        <w:r>
          <w:tab/>
        </w:r>
        <w:r>
          <w:fldChar w:fldCharType="begin"/>
        </w:r>
        <w:r>
          <w:instrText xml:space="preserve"> PAGEREF _Toc26310 \h </w:instrText>
        </w:r>
        <w:r>
          <w:fldChar w:fldCharType="separate"/>
        </w:r>
        <w:r>
          <w:t>55</w:t>
        </w:r>
        <w:r>
          <w:fldChar w:fldCharType="end"/>
        </w:r>
      </w:hyperlink>
    </w:p>
    <w:p>
      <w:pPr>
        <w:pStyle w:val="TOC2"/>
        <w:tabs>
          <w:tab w:val="right" w:leader="dot" w:pos="8306"/>
        </w:tabs>
      </w:pPr>
      <w:hyperlink w:anchor="_Toc12587" w:history="1">
        <w:r>
          <w:rPr>
            <w:rFonts w:ascii="仿宋" w:eastAsia="仿宋" w:hAnsi="仿宋" w:cs="仿宋" w:hint="eastAsia"/>
            <w:lang w:eastAsia="zh-CN"/>
          </w:rPr>
          <w:t>(六)、不符合与纠正措施</w:t>
        </w:r>
        <w:r>
          <w:tab/>
        </w:r>
        <w:r>
          <w:fldChar w:fldCharType="begin"/>
        </w:r>
        <w:r>
          <w:instrText xml:space="preserve"> PAGEREF _Toc12587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7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02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有声阅读项目的技术管理特点体现在其创新导向。通过引入最先进的技术趋势和解决方案，有声阅读项目致力于提升科技含量、提高质量和效率水平。这意味着我们将采用最新的工具和方法，确保有声阅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有声阅读项目技术管理的显著特征。通过整合不同领域的技术资源，我们实现了跨学科的协同工作。这有助于优化技术架构，提高整体效能。此外，整合性策略还促进了不同技术团队之间的紧密沟通和高效合作，确保有声阅读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有声阅读项目所采用的技术。通过不断优化技术方案，有声阅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有声阅读项目团队将在有声阅读项目初期识别可能的技术风险，并采取相应的预防和应对措施。通过建立健全的风险评估机制，有声阅读项目能够在实施过程中及时发现并解决潜在的技术问题，保障有声阅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有声阅读项目中，技术将成为有声阅读项目成功的有力支持。这一深度剖析揭示了技术管理在有声阅读项目实施中的关键作用，为有声阅读项目的技术基础奠定了坚实的基础。</w:t>
      </w:r>
    </w:p>
    <w:p>
      <w:pPr>
        <w:pStyle w:val="Heading2"/>
        <w:ind w:firstLine="560" w:firstLineChars="200"/>
        <w:rPr>
          <w:rFonts w:ascii="仿宋" w:eastAsia="仿宋" w:hAnsi="仿宋" w:cs="仿宋" w:hint="eastAsia"/>
          <w:sz w:val="28"/>
          <w:lang w:eastAsia="zh-CN"/>
        </w:rPr>
      </w:pPr>
      <w:bookmarkStart w:id="4" w:name="_Toc14380"/>
      <w:r>
        <w:rPr>
          <w:rFonts w:ascii="仿宋" w:eastAsia="仿宋" w:hAnsi="仿宋" w:cs="仿宋" w:hint="eastAsia"/>
          <w:sz w:val="28"/>
          <w:lang w:eastAsia="zh-CN"/>
        </w:rPr>
        <w:t>(二)、有声阅读项目工艺技术设计方案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有声阅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有声阅读项目将严格按照相关行业规范要求进行组织。通过有效控制产品质量，有声阅读项目将致力于为顾客提供优质的有声阅读项目产品和良好的服务。这体现了有声阅读项目对于生产活动合规性和质量标准的高度重视，为有声阅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有声阅读项目注重生态效益和清洁生产原则。有声阅读项目建设将紧密结合地方特色经济发展，与社会经济发展规划和区域环境保护规划方案相协调一致。通过与当地区域自然生态系统的结合，有声阅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有声阅读项目产品具有多样化的客户需求和个性化的特点。因此，有声阅读项目产品规格品种多样，且单批生产数量较小。为满足这一特点，有声阅读项目承办单位将建设先进的柔性制造生产线。通过广泛应用柔性制造技术，有声阅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有声阅读项目采用的技术具有较高的技术含量和自动化水平，处于国内先进水平。这一技术选用不仅体现了对生产效率、质量和环境友好性的高标准要求，同时为有声阅读项目的可持续发展奠定了坚实的基础。</w:t>
      </w:r>
    </w:p>
    <w:p>
      <w:pPr>
        <w:pStyle w:val="Heading2"/>
        <w:ind w:firstLine="560" w:firstLineChars="200"/>
        <w:rPr>
          <w:rFonts w:ascii="仿宋" w:eastAsia="仿宋" w:hAnsi="仿宋" w:cs="仿宋" w:hint="eastAsia"/>
          <w:sz w:val="28"/>
          <w:lang w:eastAsia="zh-CN"/>
        </w:rPr>
      </w:pPr>
      <w:bookmarkStart w:id="5" w:name="_Toc819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为确保有声阅读项目的高效生产和技术实施，我们制定了一套精心设计的设备选型方案，以满足有声阅读项目生产、质量和环保的要求。该方案的主要特点如下：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有声阅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针对有声阅读项目产品的多样性和小批量生产的特点，我们将建设柔性制造生产线。通过在设备选型中考虑柔性制造技术，可以灵活应对不同产品规格和生产需求，实现生产线的高度灵活性和适应性。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361"/>
      <w:r>
        <w:rPr>
          <w:rFonts w:ascii="仿宋" w:eastAsia="仿宋" w:hAnsi="仿宋" w:cs="仿宋" w:hint="eastAsia"/>
          <w:sz w:val="28"/>
          <w:lang w:eastAsia="zh-CN"/>
        </w:rPr>
        <w:t>二、有声阅读项目建设单位说明</w:t>
      </w:r>
      <w:bookmarkEnd w:id="6"/>
    </w:p>
    <w:p>
      <w:pPr>
        <w:pStyle w:val="Heading2"/>
        <w:rPr>
          <w:rFonts w:ascii="仿宋" w:eastAsia="仿宋" w:hAnsi="仿宋" w:cs="仿宋" w:hint="eastAsia"/>
          <w:lang w:eastAsia="zh-CN"/>
        </w:rPr>
      </w:pPr>
      <w:bookmarkStart w:id="7" w:name="_Toc20436"/>
      <w:r>
        <w:rPr>
          <w:rFonts w:ascii="仿宋" w:eastAsia="仿宋" w:hAnsi="仿宋" w:cs="仿宋" w:hint="eastAsia"/>
          <w:lang w:eastAsia="zh-CN"/>
        </w:rPr>
        <w:t>(一)、有声阅读项目承办单位基本情况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712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有声阅读项目承办单位的XXXX，我们着眼于实现可持续的经济效益。通过技术创新和解决方案的提供，公司预计在有声阅读项目执行期间将获得可观的收入增长。这一收入来源主要包括有声阅读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同时，我们注重成本控制和效率提升，以确保有声阅读项目的可持续盈利。透过精细的管理和资源优化，公司期望实现有声阅读项目利润最大化。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有声阅读项目实施进行全面的投资评估，包括有声阅读项目启动阶段的资金投入和后续运营成本。通过对有声阅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有声阅读项目实施过程中具备足够的资金流动性，公司将进行详尽的现金流分析。这包括资金需求的合理预测、有声阅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9529"/>
      <w:r>
        <w:rPr>
          <w:rFonts w:ascii="仿宋" w:eastAsia="仿宋" w:hAnsi="仿宋" w:cs="仿宋" w:hint="eastAsia"/>
          <w:sz w:val="28"/>
          <w:lang w:eastAsia="zh-CN"/>
        </w:rPr>
        <w:t>三、有声阅读项目可持续发展</w:t>
      </w:r>
      <w:bookmarkEnd w:id="9"/>
    </w:p>
    <w:p>
      <w:pPr>
        <w:pStyle w:val="Heading2"/>
        <w:rPr>
          <w:rFonts w:ascii="仿宋" w:eastAsia="仿宋" w:hAnsi="仿宋" w:cs="仿宋" w:hint="eastAsia"/>
          <w:lang w:eastAsia="zh-CN"/>
        </w:rPr>
      </w:pPr>
      <w:bookmarkStart w:id="10" w:name="_Toc3196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有声阅读项目中，有声阅读项目团队着眼于未来，明确了可持续发展的战略方向。制定的具体可持续发展目标包括降低资源使用、采用环保技术、最大化社会效益等。这一步骤不仅有助于有声阅读项目在环保和社会责任方面达到最高标准，也为未来提供了明确的指引，确保有声阅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可持续实践的融入有声阅读项目管理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有声阅读项目管理周期。从有声阅读项目规划开始，有声阅读项目团队就考虑了环境和社会的因素。在执行阶段，有声阅读项目团队积极推动绿色技术的应用，优化资源利用。此外，关注员工的社会责任，通过培训和沟通活动提高员工对可持续发展的认知，使他们能够在日常工作中践行可持续实践。这些举措不仅为有声阅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989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扎根于有声阅读项目的可持续发展理念，我们深信环保与社会责任是有声阅读项目成功的关键支柱。在有声阅读项目的每一步，我们都致力于通过创新和实践，履行对环境和社会的坚定责任。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有声阅读项目团队通过引入先进的环保技术、建立高效的废物处理系统以及推动能源节约措施，积极履行环保责任。定期的环保监测和评估确保有声阅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声阅读项目不仅致力于自身可持续发展，还注重对社会的回馈。通过支持社区有声阅读项目、参与慈善事业、提供培训机会等方式，有声阅读项目积极履行社会责任。与当地社区建立积极互动，关注员工的工作与生活平衡，以及员工的身心健康，是有声阅读项目在社会责任层面的关键举措。这样的实践不仅增强了有声阅读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2944"/>
      <w:r>
        <w:rPr>
          <w:rFonts w:ascii="仿宋" w:eastAsia="仿宋" w:hAnsi="仿宋" w:cs="仿宋" w:hint="eastAsia"/>
          <w:sz w:val="28"/>
          <w:lang w:eastAsia="zh-CN"/>
        </w:rPr>
        <w:t>四、有声阅读项目土建工程</w:t>
      </w:r>
      <w:bookmarkEnd w:id="12"/>
    </w:p>
    <w:p>
      <w:pPr>
        <w:pStyle w:val="Heading2"/>
        <w:rPr>
          <w:rFonts w:ascii="仿宋" w:eastAsia="仿宋" w:hAnsi="仿宋" w:cs="仿宋" w:hint="eastAsia"/>
          <w:lang w:eastAsia="zh-CN"/>
        </w:rPr>
      </w:pPr>
      <w:bookmarkStart w:id="13" w:name="_Toc2469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在有声阅读项目的建筑工程设计中，我们将秉承一系列重要的设计原则，以确保有声阅读项目建筑在功能、美观、可持续性等方面达到最佳效果。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首要原则是确保建筑的功能性得到最大化的发挥。我们将充分理解有声阅读项目的实际需求，合理布局各个功能区域，保证建筑在满足业务需求的同时，提供高效的工作环境。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在建筑设计中，我们将综合考虑建设和运营成本。通过精细的经济效益分析，确保设计方案在高效利用资源的同时，对有声阅读项目的长期盈利能力有积极的贡献。</w:t>
      </w:r>
    </w:p>
    <w:p>
      <w:pPr>
        <w:pStyle w:val="Heading2"/>
        <w:ind w:firstLine="560" w:firstLineChars="200"/>
        <w:rPr>
          <w:rFonts w:ascii="仿宋" w:eastAsia="仿宋" w:hAnsi="仿宋" w:cs="仿宋" w:hint="eastAsia"/>
          <w:sz w:val="28"/>
          <w:lang w:eastAsia="zh-CN"/>
        </w:rPr>
      </w:pPr>
      <w:bookmarkStart w:id="14" w:name="_Toc2279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声阅读项目的土建工程设计中，我们将精准设定设计年限，结合有声阅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有声阅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734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有声阅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有声阅读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有声阅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347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本期工程有声阅读项目预计总建筑面积XXX平方米，其中：计容建筑面积XXX平方米，计划建筑工程投资XX万元，占有声阅读项目总投资的XX%。</w:t>
      </w:r>
    </w:p>
    <w:p>
      <w:pPr>
        <w:pStyle w:val="Heading1"/>
        <w:ind w:firstLine="560" w:firstLineChars="200"/>
        <w:rPr>
          <w:rFonts w:ascii="仿宋" w:eastAsia="仿宋" w:hAnsi="仿宋" w:cs="仿宋" w:hint="eastAsia"/>
          <w:sz w:val="28"/>
          <w:lang w:eastAsia="zh-CN"/>
        </w:rPr>
      </w:pPr>
      <w:bookmarkStart w:id="17" w:name="_Toc93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141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有声阅读项目的主要产品是XXXX，预计年产值为XXX万元。这一产品在市场中占据着重要的地位，其广泛的应用范围使得该有声阅读项目的市场前景非常广阔。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声阅读项目的xxx产品作为重要的原材料之一，将在多个领域发挥关键作用。其在建筑、交通、能源等方面的广泛应用将为整个产业链提供强大的支持，形成产业协同效应。有声阅读项目的年产值XXX万XXX万XXX万万元不仅反映了其在市场上的巨大潜力，更预示着它对国民经济的积极贡献。这种关联度高、涉及面广的产业关系，使得该有声阅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69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声阅读项目总征地面积为XXXX平方米，相当于约XX.XX亩，其中净用地面积为XXXX平方米，红线范围内相当于约XX.XX亩。这一用地规模充分考虑了有声阅读项目的建设需求，保障了有声阅读项目在合适的空间内得以充分发展。有声阅读项目规划的总建筑面积为XXXX平方米，其中主体工程建设占XXXX平方米，计容建筑面积达XXXX平方米。预计建筑工程的投资将达到XXXX万元，为有声阅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有声阅读项目计划购置的设备共计XXXX台（套），设备购置费用为XXXX万元。这一设备购置计划充分考虑到有声阅读项目的生产需求和技术要求，确保了有声阅读项目在生产运营中具备先进的技术装备和高效的生产能力。设备的合理配置将为有声阅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声阅读项目计划总投资为XXXX万元，预计年实现营业收入为XXXX万元。这一产能规模的设定旨在确保有声阅读项目能够在投资与回报之间取得平衡，实现长期可持续的发展。有声阅读项目的总投资充分考虑到各个方面的需求，包括用地建设、设备购置等多个环节，以确保有声阅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3856"/>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31214"/>
      <w:r>
        <w:rPr>
          <w:rFonts w:ascii="仿宋" w:eastAsia="仿宋" w:hAnsi="仿宋" w:cs="仿宋" w:hint="eastAsia"/>
          <w:lang w:eastAsia="zh-CN"/>
        </w:rPr>
        <w:t>(一)、有声阅读行业分析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有声阅读行业一直以来都是市场的关注焦点。行业内的发展趋势、竞争态势以及潜在机会都对有声阅读项目的推进产生深远的影响。通过深入研究行业的整体概貌，我们将更好地理解行业的核心特征，为有声阅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声阅读行业，技术一直是推动创新和发展的关键因素。我们将对当前技术趋势进行详尽分析，包括但不限于人工智能、大数据应用、先进制造技术等。这有助于有声阅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声阅读项目成功的基础。我们将对主要竞争对手进行深入研究，包括其市场份额、产品特点、市场定位等。通过全面了解竞争对手的优势和劣势，有声阅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29844"/>
      <w:r>
        <w:rPr>
          <w:rFonts w:ascii="仿宋" w:eastAsia="仿宋" w:hAnsi="仿宋" w:cs="仿宋" w:hint="eastAsia"/>
          <w:sz w:val="28"/>
          <w:lang w:eastAsia="zh-CN"/>
        </w:rPr>
        <w:t>(二)、有声阅读市场分析预测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通过对市场规模的深入调研，我们将预测有声阅读市场未来的增长趋势。这包括市场的整体规模、各细分领域的发展趋势等。有声阅读项目可以根据市场的扩张速度和潜在机会，制定更符合市场需求的发展策略。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声阅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有声阅读项目实施过程中需要充分考虑的因素。我们将对市场风险进行全面评估，包括但不限于政策法规风险、市场竞争风险、技术变革风险等。通过对潜在风险的深入分析，有声阅读项目可以制定相应的风险缓解策略，降低不确定性对有声阅读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https://d.book118.com/856040200112010053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3142D4"/>
    <w:rsid w:val="533142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40200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2024-02-22T17:26:00Z</dcterms:created>
  <dcterms:modified xsi:type="dcterms:W3CDTF">2024-02-22T17:26:21Z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E111AAE2C8B04374BF3A249D20B9EE48_11</vt:lpwstr>
  </property>
  <property fmtid="{D5CDD505-2E9C-101B-9397-08002B2CF9AE}" pid="3" name="KSOProductBuildVer">
    <vt:lpwstr>2052-12.1.0.16250</vt:lpwstr>
  </property>
</Properties>
</file>