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化学发光免疫诊断项目计划设计方案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31" w:history="1">
        <w:r>
          <w:rPr>
            <w:rFonts w:ascii="仿宋" w:eastAsia="仿宋" w:hAnsi="仿宋" w:cs="仿宋" w:hint="eastAsia"/>
            <w:lang w:eastAsia="zh-CN"/>
          </w:rPr>
          <w:t>概论</w:t>
        </w:r>
        <w:r>
          <w:tab/>
        </w:r>
        <w:r>
          <w:fldChar w:fldCharType="begin"/>
        </w:r>
        <w:r>
          <w:instrText xml:space="preserve"> PAGEREF _Toc26831 \h </w:instrText>
        </w:r>
        <w:r>
          <w:fldChar w:fldCharType="separate"/>
        </w:r>
        <w:r>
          <w:t>3</w:t>
        </w:r>
        <w:r>
          <w:fldChar w:fldCharType="end"/>
        </w:r>
      </w:hyperlink>
    </w:p>
    <w:p>
      <w:pPr>
        <w:pStyle w:val="TOC1"/>
        <w:tabs>
          <w:tab w:val="right" w:leader="dot" w:pos="8306"/>
        </w:tabs>
      </w:pPr>
      <w:hyperlink w:anchor="_Toc32155" w:history="1">
        <w:r>
          <w:rPr>
            <w:rFonts w:ascii="仿宋" w:eastAsia="仿宋" w:hAnsi="仿宋" w:cs="仿宋" w:hint="eastAsia"/>
            <w:lang w:eastAsia="zh-CN"/>
          </w:rPr>
          <w:t>一、化学发光免疫诊断项目可持续发展</w:t>
        </w:r>
        <w:r>
          <w:tab/>
        </w:r>
        <w:r>
          <w:fldChar w:fldCharType="begin"/>
        </w:r>
        <w:r>
          <w:instrText xml:space="preserve"> PAGEREF _Toc32155 \h </w:instrText>
        </w:r>
        <w:r>
          <w:fldChar w:fldCharType="separate"/>
        </w:r>
        <w:r>
          <w:t>3</w:t>
        </w:r>
        <w:r>
          <w:fldChar w:fldCharType="end"/>
        </w:r>
      </w:hyperlink>
    </w:p>
    <w:p>
      <w:pPr>
        <w:pStyle w:val="TOC2"/>
        <w:tabs>
          <w:tab w:val="right" w:leader="dot" w:pos="8306"/>
        </w:tabs>
      </w:pPr>
      <w:hyperlink w:anchor="_Toc14289" w:history="1">
        <w:r>
          <w:rPr>
            <w:rFonts w:ascii="仿宋" w:eastAsia="仿宋" w:hAnsi="仿宋" w:cs="仿宋" w:hint="eastAsia"/>
            <w:lang w:eastAsia="zh-CN"/>
          </w:rPr>
          <w:t>(一)、可持续战略与实践</w:t>
        </w:r>
        <w:r>
          <w:tab/>
        </w:r>
        <w:r>
          <w:fldChar w:fldCharType="begin"/>
        </w:r>
        <w:r>
          <w:instrText xml:space="preserve"> PAGEREF _Toc14289 \h </w:instrText>
        </w:r>
        <w:r>
          <w:fldChar w:fldCharType="separate"/>
        </w:r>
        <w:r>
          <w:t>3</w:t>
        </w:r>
        <w:r>
          <w:fldChar w:fldCharType="end"/>
        </w:r>
      </w:hyperlink>
    </w:p>
    <w:p>
      <w:pPr>
        <w:pStyle w:val="TOC2"/>
        <w:tabs>
          <w:tab w:val="right" w:leader="dot" w:pos="8306"/>
        </w:tabs>
      </w:pPr>
      <w:hyperlink w:anchor="_Toc25295" w:history="1">
        <w:r>
          <w:rPr>
            <w:rFonts w:ascii="仿宋" w:eastAsia="仿宋" w:hAnsi="仿宋" w:cs="仿宋" w:hint="eastAsia"/>
            <w:lang w:eastAsia="zh-CN"/>
          </w:rPr>
          <w:t>(二)、环保与社会责任</w:t>
        </w:r>
        <w:r>
          <w:tab/>
        </w:r>
        <w:r>
          <w:fldChar w:fldCharType="begin"/>
        </w:r>
        <w:r>
          <w:instrText xml:space="preserve"> PAGEREF _Toc25295 \h </w:instrText>
        </w:r>
        <w:r>
          <w:fldChar w:fldCharType="separate"/>
        </w:r>
        <w:r>
          <w:t>4</w:t>
        </w:r>
        <w:r>
          <w:fldChar w:fldCharType="end"/>
        </w:r>
      </w:hyperlink>
    </w:p>
    <w:p>
      <w:pPr>
        <w:pStyle w:val="TOC1"/>
        <w:tabs>
          <w:tab w:val="right" w:leader="dot" w:pos="8306"/>
        </w:tabs>
      </w:pPr>
      <w:hyperlink w:anchor="_Toc19106" w:history="1">
        <w:r>
          <w:rPr>
            <w:rFonts w:ascii="仿宋" w:eastAsia="仿宋" w:hAnsi="仿宋" w:cs="仿宋" w:hint="eastAsia"/>
            <w:lang w:eastAsia="zh-CN"/>
          </w:rPr>
          <w:t>二、化学发光免疫诊断项目建设背景及必要性分析</w:t>
        </w:r>
        <w:r>
          <w:tab/>
        </w:r>
        <w:r>
          <w:fldChar w:fldCharType="begin"/>
        </w:r>
        <w:r>
          <w:instrText xml:space="preserve"> PAGEREF _Toc19106 \h </w:instrText>
        </w:r>
        <w:r>
          <w:fldChar w:fldCharType="separate"/>
        </w:r>
        <w:r>
          <w:t>5</w:t>
        </w:r>
        <w:r>
          <w:fldChar w:fldCharType="end"/>
        </w:r>
      </w:hyperlink>
    </w:p>
    <w:p>
      <w:pPr>
        <w:pStyle w:val="TOC2"/>
        <w:tabs>
          <w:tab w:val="right" w:leader="dot" w:pos="8306"/>
        </w:tabs>
      </w:pPr>
      <w:hyperlink w:anchor="_Toc14264" w:history="1">
        <w:r>
          <w:rPr>
            <w:rFonts w:ascii="仿宋" w:eastAsia="仿宋" w:hAnsi="仿宋" w:cs="仿宋" w:hint="eastAsia"/>
            <w:lang w:eastAsia="zh-CN"/>
          </w:rPr>
          <w:t>(一)、化学发光免疫诊断项目背景分析</w:t>
        </w:r>
        <w:r>
          <w:tab/>
        </w:r>
        <w:r>
          <w:fldChar w:fldCharType="begin"/>
        </w:r>
        <w:r>
          <w:instrText xml:space="preserve"> PAGEREF _Toc14264 \h </w:instrText>
        </w:r>
        <w:r>
          <w:fldChar w:fldCharType="separate"/>
        </w:r>
        <w:r>
          <w:t>5</w:t>
        </w:r>
        <w:r>
          <w:fldChar w:fldCharType="end"/>
        </w:r>
      </w:hyperlink>
    </w:p>
    <w:p>
      <w:pPr>
        <w:pStyle w:val="TOC2"/>
        <w:tabs>
          <w:tab w:val="right" w:leader="dot" w:pos="8306"/>
        </w:tabs>
      </w:pPr>
      <w:hyperlink w:anchor="_Toc9720" w:history="1">
        <w:r>
          <w:rPr>
            <w:rFonts w:ascii="仿宋" w:eastAsia="仿宋" w:hAnsi="仿宋" w:cs="仿宋" w:hint="eastAsia"/>
            <w:lang w:eastAsia="zh-CN"/>
          </w:rPr>
          <w:t>(二)、化学发光免疫诊断项目建设必要性分析</w:t>
        </w:r>
        <w:r>
          <w:tab/>
        </w:r>
        <w:r>
          <w:fldChar w:fldCharType="begin"/>
        </w:r>
        <w:r>
          <w:instrText xml:space="preserve"> PAGEREF _Toc9720 \h </w:instrText>
        </w:r>
        <w:r>
          <w:fldChar w:fldCharType="separate"/>
        </w:r>
        <w:r>
          <w:t>6</w:t>
        </w:r>
        <w:r>
          <w:fldChar w:fldCharType="end"/>
        </w:r>
      </w:hyperlink>
    </w:p>
    <w:p>
      <w:pPr>
        <w:pStyle w:val="TOC1"/>
        <w:tabs>
          <w:tab w:val="right" w:leader="dot" w:pos="8306"/>
        </w:tabs>
      </w:pPr>
      <w:hyperlink w:anchor="_Toc4384" w:history="1">
        <w:r>
          <w:rPr>
            <w:rFonts w:ascii="仿宋" w:eastAsia="仿宋" w:hAnsi="仿宋" w:cs="仿宋" w:hint="eastAsia"/>
            <w:lang w:eastAsia="zh-CN"/>
          </w:rPr>
          <w:t>三、化学发光免疫诊断项目土建工程</w:t>
        </w:r>
        <w:r>
          <w:tab/>
        </w:r>
        <w:r>
          <w:fldChar w:fldCharType="begin"/>
        </w:r>
        <w:r>
          <w:instrText xml:space="preserve"> PAGEREF _Toc4384 \h </w:instrText>
        </w:r>
        <w:r>
          <w:fldChar w:fldCharType="separate"/>
        </w:r>
        <w:r>
          <w:t>8</w:t>
        </w:r>
        <w:r>
          <w:fldChar w:fldCharType="end"/>
        </w:r>
      </w:hyperlink>
    </w:p>
    <w:p>
      <w:pPr>
        <w:pStyle w:val="TOC2"/>
        <w:tabs>
          <w:tab w:val="right" w:leader="dot" w:pos="8306"/>
        </w:tabs>
      </w:pPr>
      <w:hyperlink w:anchor="_Toc27296" w:history="1">
        <w:r>
          <w:rPr>
            <w:rFonts w:ascii="仿宋" w:eastAsia="仿宋" w:hAnsi="仿宋" w:cs="仿宋" w:hint="eastAsia"/>
            <w:lang w:eastAsia="zh-CN"/>
          </w:rPr>
          <w:t>(一)、建筑工程设计原则</w:t>
        </w:r>
        <w:r>
          <w:tab/>
        </w:r>
        <w:r>
          <w:fldChar w:fldCharType="begin"/>
        </w:r>
        <w:r>
          <w:instrText xml:space="preserve"> PAGEREF _Toc27296 \h </w:instrText>
        </w:r>
        <w:r>
          <w:fldChar w:fldCharType="separate"/>
        </w:r>
        <w:r>
          <w:t>8</w:t>
        </w:r>
        <w:r>
          <w:fldChar w:fldCharType="end"/>
        </w:r>
      </w:hyperlink>
    </w:p>
    <w:p>
      <w:pPr>
        <w:pStyle w:val="TOC2"/>
        <w:tabs>
          <w:tab w:val="right" w:leader="dot" w:pos="8306"/>
        </w:tabs>
      </w:pPr>
      <w:hyperlink w:anchor="_Toc5923" w:history="1">
        <w:r>
          <w:rPr>
            <w:rFonts w:ascii="仿宋" w:eastAsia="仿宋" w:hAnsi="仿宋" w:cs="仿宋" w:hint="eastAsia"/>
            <w:lang w:eastAsia="zh-CN"/>
          </w:rPr>
          <w:t>(二)、土建工程设计年限及安全等级</w:t>
        </w:r>
        <w:r>
          <w:tab/>
        </w:r>
        <w:r>
          <w:fldChar w:fldCharType="begin"/>
        </w:r>
        <w:r>
          <w:instrText xml:space="preserve"> PAGEREF _Toc5923 \h </w:instrText>
        </w:r>
        <w:r>
          <w:fldChar w:fldCharType="separate"/>
        </w:r>
        <w:r>
          <w:t>9</w:t>
        </w:r>
        <w:r>
          <w:fldChar w:fldCharType="end"/>
        </w:r>
      </w:hyperlink>
    </w:p>
    <w:p>
      <w:pPr>
        <w:pStyle w:val="TOC2"/>
        <w:tabs>
          <w:tab w:val="right" w:leader="dot" w:pos="8306"/>
        </w:tabs>
      </w:pPr>
      <w:hyperlink w:anchor="_Toc2242" w:history="1">
        <w:r>
          <w:rPr>
            <w:rFonts w:ascii="仿宋" w:eastAsia="仿宋" w:hAnsi="仿宋" w:cs="仿宋" w:hint="eastAsia"/>
            <w:lang w:eastAsia="zh-CN"/>
          </w:rPr>
          <w:t>(三)、建筑工程设计总体要求</w:t>
        </w:r>
        <w:r>
          <w:tab/>
        </w:r>
        <w:r>
          <w:fldChar w:fldCharType="begin"/>
        </w:r>
        <w:r>
          <w:instrText xml:space="preserve"> PAGEREF _Toc2242 \h </w:instrText>
        </w:r>
        <w:r>
          <w:fldChar w:fldCharType="separate"/>
        </w:r>
        <w:r>
          <w:t>10</w:t>
        </w:r>
        <w:r>
          <w:fldChar w:fldCharType="end"/>
        </w:r>
      </w:hyperlink>
    </w:p>
    <w:p>
      <w:pPr>
        <w:pStyle w:val="TOC2"/>
        <w:tabs>
          <w:tab w:val="right" w:leader="dot" w:pos="8306"/>
        </w:tabs>
      </w:pPr>
      <w:hyperlink w:anchor="_Toc10208" w:history="1">
        <w:r>
          <w:rPr>
            <w:rFonts w:ascii="仿宋" w:eastAsia="仿宋" w:hAnsi="仿宋" w:cs="仿宋" w:hint="eastAsia"/>
            <w:lang w:eastAsia="zh-CN"/>
          </w:rPr>
          <w:t>(四)、土建工程建设指标</w:t>
        </w:r>
        <w:r>
          <w:tab/>
        </w:r>
        <w:r>
          <w:fldChar w:fldCharType="begin"/>
        </w:r>
        <w:r>
          <w:instrText xml:space="preserve"> PAGEREF _Toc10208 \h </w:instrText>
        </w:r>
        <w:r>
          <w:fldChar w:fldCharType="separate"/>
        </w:r>
        <w:r>
          <w:t>11</w:t>
        </w:r>
        <w:r>
          <w:fldChar w:fldCharType="end"/>
        </w:r>
      </w:hyperlink>
    </w:p>
    <w:p>
      <w:pPr>
        <w:pStyle w:val="TOC1"/>
        <w:tabs>
          <w:tab w:val="right" w:leader="dot" w:pos="8306"/>
        </w:tabs>
      </w:pPr>
      <w:hyperlink w:anchor="_Toc8779" w:history="1">
        <w:r>
          <w:rPr>
            <w:rFonts w:ascii="仿宋" w:eastAsia="仿宋" w:hAnsi="仿宋" w:cs="仿宋" w:hint="eastAsia"/>
            <w:lang w:eastAsia="zh-CN"/>
          </w:rPr>
          <w:t>四、化学发光免疫诊断项目绩效评估</w:t>
        </w:r>
        <w:r>
          <w:tab/>
        </w:r>
        <w:r>
          <w:fldChar w:fldCharType="begin"/>
        </w:r>
        <w:r>
          <w:instrText xml:space="preserve"> PAGEREF _Toc8779 \h </w:instrText>
        </w:r>
        <w:r>
          <w:fldChar w:fldCharType="separate"/>
        </w:r>
        <w:r>
          <w:t>11</w:t>
        </w:r>
        <w:r>
          <w:fldChar w:fldCharType="end"/>
        </w:r>
      </w:hyperlink>
    </w:p>
    <w:p>
      <w:pPr>
        <w:pStyle w:val="TOC2"/>
        <w:tabs>
          <w:tab w:val="right" w:leader="dot" w:pos="8306"/>
        </w:tabs>
      </w:pPr>
      <w:hyperlink w:anchor="_Toc20652" w:history="1">
        <w:r>
          <w:rPr>
            <w:rFonts w:ascii="仿宋" w:eastAsia="仿宋" w:hAnsi="仿宋" w:cs="仿宋" w:hint="eastAsia"/>
            <w:lang w:eastAsia="zh-CN"/>
          </w:rPr>
          <w:t>(一)、绩效评估指标</w:t>
        </w:r>
        <w:r>
          <w:tab/>
        </w:r>
        <w:r>
          <w:fldChar w:fldCharType="begin"/>
        </w:r>
        <w:r>
          <w:instrText xml:space="preserve"> PAGEREF _Toc20652 \h </w:instrText>
        </w:r>
        <w:r>
          <w:fldChar w:fldCharType="separate"/>
        </w:r>
        <w:r>
          <w:t>11</w:t>
        </w:r>
        <w:r>
          <w:fldChar w:fldCharType="end"/>
        </w:r>
      </w:hyperlink>
    </w:p>
    <w:p>
      <w:pPr>
        <w:pStyle w:val="TOC2"/>
        <w:tabs>
          <w:tab w:val="right" w:leader="dot" w:pos="8306"/>
        </w:tabs>
      </w:pPr>
      <w:hyperlink w:anchor="_Toc15824" w:history="1">
        <w:r>
          <w:rPr>
            <w:rFonts w:ascii="仿宋" w:eastAsia="仿宋" w:hAnsi="仿宋" w:cs="仿宋" w:hint="eastAsia"/>
            <w:lang w:eastAsia="zh-CN"/>
          </w:rPr>
          <w:t>(二)、绩效评估方法</w:t>
        </w:r>
        <w:r>
          <w:tab/>
        </w:r>
        <w:r>
          <w:fldChar w:fldCharType="begin"/>
        </w:r>
        <w:r>
          <w:instrText xml:space="preserve"> PAGEREF _Toc15824 \h </w:instrText>
        </w:r>
        <w:r>
          <w:fldChar w:fldCharType="separate"/>
        </w:r>
        <w:r>
          <w:t>12</w:t>
        </w:r>
        <w:r>
          <w:fldChar w:fldCharType="end"/>
        </w:r>
      </w:hyperlink>
    </w:p>
    <w:p>
      <w:pPr>
        <w:pStyle w:val="TOC2"/>
        <w:tabs>
          <w:tab w:val="right" w:leader="dot" w:pos="8306"/>
        </w:tabs>
      </w:pPr>
      <w:hyperlink w:anchor="_Toc23034" w:history="1">
        <w:r>
          <w:rPr>
            <w:rFonts w:ascii="仿宋" w:eastAsia="仿宋" w:hAnsi="仿宋" w:cs="仿宋" w:hint="eastAsia"/>
            <w:lang w:eastAsia="zh-CN"/>
          </w:rPr>
          <w:t>(三)、绩效评估周期</w:t>
        </w:r>
        <w:r>
          <w:tab/>
        </w:r>
        <w:r>
          <w:fldChar w:fldCharType="begin"/>
        </w:r>
        <w:r>
          <w:instrText xml:space="preserve"> PAGEREF _Toc23034 \h </w:instrText>
        </w:r>
        <w:r>
          <w:fldChar w:fldCharType="separate"/>
        </w:r>
        <w:r>
          <w:t>13</w:t>
        </w:r>
        <w:r>
          <w:fldChar w:fldCharType="end"/>
        </w:r>
      </w:hyperlink>
    </w:p>
    <w:p>
      <w:pPr>
        <w:pStyle w:val="TOC1"/>
        <w:tabs>
          <w:tab w:val="right" w:leader="dot" w:pos="8306"/>
        </w:tabs>
      </w:pPr>
      <w:hyperlink w:anchor="_Toc13671" w:history="1">
        <w:r>
          <w:rPr>
            <w:rFonts w:ascii="仿宋" w:eastAsia="仿宋" w:hAnsi="仿宋" w:cs="仿宋" w:hint="eastAsia"/>
            <w:lang w:eastAsia="zh-CN"/>
          </w:rPr>
          <w:t>五、化学发光免疫诊断项目概论</w:t>
        </w:r>
        <w:r>
          <w:tab/>
        </w:r>
        <w:r>
          <w:fldChar w:fldCharType="begin"/>
        </w:r>
        <w:r>
          <w:instrText xml:space="preserve"> PAGEREF _Toc13671 \h </w:instrText>
        </w:r>
        <w:r>
          <w:fldChar w:fldCharType="separate"/>
        </w:r>
        <w:r>
          <w:t>15</w:t>
        </w:r>
        <w:r>
          <w:fldChar w:fldCharType="end"/>
        </w:r>
      </w:hyperlink>
    </w:p>
    <w:p>
      <w:pPr>
        <w:pStyle w:val="TOC2"/>
        <w:tabs>
          <w:tab w:val="right" w:leader="dot" w:pos="8306"/>
        </w:tabs>
      </w:pPr>
      <w:hyperlink w:anchor="_Toc17231" w:history="1">
        <w:r>
          <w:rPr>
            <w:rFonts w:ascii="仿宋" w:eastAsia="仿宋" w:hAnsi="仿宋" w:cs="仿宋" w:hint="eastAsia"/>
            <w:lang w:eastAsia="zh-CN"/>
          </w:rPr>
          <w:t>(一)、化学发光免疫诊断项目概况</w:t>
        </w:r>
        <w:r>
          <w:tab/>
        </w:r>
        <w:r>
          <w:fldChar w:fldCharType="begin"/>
        </w:r>
        <w:r>
          <w:instrText xml:space="preserve"> PAGEREF _Toc17231 \h </w:instrText>
        </w:r>
        <w:r>
          <w:fldChar w:fldCharType="separate"/>
        </w:r>
        <w:r>
          <w:t>15</w:t>
        </w:r>
        <w:r>
          <w:fldChar w:fldCharType="end"/>
        </w:r>
      </w:hyperlink>
    </w:p>
    <w:p>
      <w:pPr>
        <w:pStyle w:val="TOC2"/>
        <w:tabs>
          <w:tab w:val="right" w:leader="dot" w:pos="8306"/>
        </w:tabs>
      </w:pPr>
      <w:hyperlink w:anchor="_Toc26940" w:history="1">
        <w:r>
          <w:rPr>
            <w:rFonts w:ascii="仿宋" w:eastAsia="仿宋" w:hAnsi="仿宋" w:cs="仿宋" w:hint="eastAsia"/>
            <w:lang w:eastAsia="zh-CN"/>
          </w:rPr>
          <w:t>(二)、化学发光免疫诊断项目目标</w:t>
        </w:r>
        <w:r>
          <w:tab/>
        </w:r>
        <w:r>
          <w:fldChar w:fldCharType="begin"/>
        </w:r>
        <w:r>
          <w:instrText xml:space="preserve"> PAGEREF _Toc26940 \h </w:instrText>
        </w:r>
        <w:r>
          <w:fldChar w:fldCharType="separate"/>
        </w:r>
        <w:r>
          <w:t>17</w:t>
        </w:r>
        <w:r>
          <w:fldChar w:fldCharType="end"/>
        </w:r>
      </w:hyperlink>
    </w:p>
    <w:p>
      <w:pPr>
        <w:pStyle w:val="TOC2"/>
        <w:tabs>
          <w:tab w:val="right" w:leader="dot" w:pos="8306"/>
        </w:tabs>
      </w:pPr>
      <w:hyperlink w:anchor="_Toc14326" w:history="1">
        <w:r>
          <w:rPr>
            <w:rFonts w:ascii="仿宋" w:eastAsia="仿宋" w:hAnsi="仿宋" w:cs="仿宋" w:hint="eastAsia"/>
            <w:lang w:eastAsia="zh-CN"/>
          </w:rPr>
          <w:t>(三)、化学发光免疫诊断项目提出的理由</w:t>
        </w:r>
        <w:r>
          <w:tab/>
        </w:r>
        <w:r>
          <w:fldChar w:fldCharType="begin"/>
        </w:r>
        <w:r>
          <w:instrText xml:space="preserve"> PAGEREF _Toc14326 \h </w:instrText>
        </w:r>
        <w:r>
          <w:fldChar w:fldCharType="separate"/>
        </w:r>
        <w:r>
          <w:t>18</w:t>
        </w:r>
        <w:r>
          <w:fldChar w:fldCharType="end"/>
        </w:r>
      </w:hyperlink>
    </w:p>
    <w:p>
      <w:pPr>
        <w:pStyle w:val="TOC2"/>
        <w:tabs>
          <w:tab w:val="right" w:leader="dot" w:pos="8306"/>
        </w:tabs>
      </w:pPr>
      <w:hyperlink w:anchor="_Toc15350" w:history="1">
        <w:r>
          <w:rPr>
            <w:rFonts w:ascii="仿宋" w:eastAsia="仿宋" w:hAnsi="仿宋" w:cs="仿宋" w:hint="eastAsia"/>
            <w:lang w:eastAsia="zh-CN"/>
          </w:rPr>
          <w:t>(四)、化学发光免疫诊断项目意义</w:t>
        </w:r>
        <w:r>
          <w:tab/>
        </w:r>
        <w:r>
          <w:fldChar w:fldCharType="begin"/>
        </w:r>
        <w:r>
          <w:instrText xml:space="preserve"> PAGEREF _Toc15350 \h </w:instrText>
        </w:r>
        <w:r>
          <w:fldChar w:fldCharType="separate"/>
        </w:r>
        <w:r>
          <w:t>20</w:t>
        </w:r>
        <w:r>
          <w:fldChar w:fldCharType="end"/>
        </w:r>
      </w:hyperlink>
    </w:p>
    <w:p>
      <w:pPr>
        <w:pStyle w:val="TOC2"/>
        <w:tabs>
          <w:tab w:val="right" w:leader="dot" w:pos="8306"/>
        </w:tabs>
      </w:pPr>
      <w:hyperlink w:anchor="_Toc2651" w:history="1">
        <w:r>
          <w:rPr>
            <w:rFonts w:ascii="仿宋" w:eastAsia="仿宋" w:hAnsi="仿宋" w:cs="仿宋" w:hint="eastAsia"/>
            <w:lang w:eastAsia="zh-CN"/>
          </w:rPr>
          <w:t>(五)、化学发光免疫诊断项目背景</w:t>
        </w:r>
        <w:r>
          <w:tab/>
        </w:r>
        <w:r>
          <w:fldChar w:fldCharType="begin"/>
        </w:r>
        <w:r>
          <w:instrText xml:space="preserve"> PAGEREF _Toc2651 \h </w:instrText>
        </w:r>
        <w:r>
          <w:fldChar w:fldCharType="separate"/>
        </w:r>
        <w:r>
          <w:t>21</w:t>
        </w:r>
        <w:r>
          <w:fldChar w:fldCharType="end"/>
        </w:r>
      </w:hyperlink>
    </w:p>
    <w:p>
      <w:pPr>
        <w:pStyle w:val="TOC1"/>
        <w:tabs>
          <w:tab w:val="right" w:leader="dot" w:pos="8306"/>
        </w:tabs>
      </w:pPr>
      <w:hyperlink w:anchor="_Toc20267" w:history="1">
        <w:r>
          <w:rPr>
            <w:rFonts w:ascii="仿宋" w:eastAsia="仿宋" w:hAnsi="仿宋" w:cs="仿宋" w:hint="eastAsia"/>
            <w:lang w:eastAsia="zh-CN"/>
          </w:rPr>
          <w:t>六、化学发光免疫诊断项目文档管理</w:t>
        </w:r>
        <w:r>
          <w:tab/>
        </w:r>
        <w:r>
          <w:fldChar w:fldCharType="begin"/>
        </w:r>
        <w:r>
          <w:instrText xml:space="preserve"> PAGEREF _Toc20267 \h </w:instrText>
        </w:r>
        <w:r>
          <w:fldChar w:fldCharType="separate"/>
        </w:r>
        <w:r>
          <w:t>22</w:t>
        </w:r>
        <w:r>
          <w:fldChar w:fldCharType="end"/>
        </w:r>
      </w:hyperlink>
    </w:p>
    <w:p>
      <w:pPr>
        <w:pStyle w:val="TOC2"/>
        <w:tabs>
          <w:tab w:val="right" w:leader="dot" w:pos="8306"/>
        </w:tabs>
      </w:pPr>
      <w:hyperlink w:anchor="_Toc29491" w:history="1">
        <w:r>
          <w:rPr>
            <w:rFonts w:ascii="仿宋" w:eastAsia="仿宋" w:hAnsi="仿宋" w:cs="仿宋" w:hint="eastAsia"/>
            <w:lang w:eastAsia="zh-CN"/>
          </w:rPr>
          <w:t>(一)、文档编制与审查</w:t>
        </w:r>
        <w:r>
          <w:tab/>
        </w:r>
        <w:r>
          <w:fldChar w:fldCharType="begin"/>
        </w:r>
        <w:r>
          <w:instrText xml:space="preserve"> PAGEREF _Toc29491 \h </w:instrText>
        </w:r>
        <w:r>
          <w:fldChar w:fldCharType="separate"/>
        </w:r>
        <w:r>
          <w:t>22</w:t>
        </w:r>
        <w:r>
          <w:fldChar w:fldCharType="end"/>
        </w:r>
      </w:hyperlink>
    </w:p>
    <w:p>
      <w:pPr>
        <w:pStyle w:val="TOC2"/>
        <w:tabs>
          <w:tab w:val="right" w:leader="dot" w:pos="8306"/>
        </w:tabs>
      </w:pPr>
      <w:hyperlink w:anchor="_Toc26727" w:history="1">
        <w:r>
          <w:rPr>
            <w:rFonts w:ascii="仿宋" w:eastAsia="仿宋" w:hAnsi="仿宋" w:cs="仿宋" w:hint="eastAsia"/>
            <w:lang w:eastAsia="zh-CN"/>
          </w:rPr>
          <w:t>(二)、文档发布与分发</w:t>
        </w:r>
        <w:r>
          <w:tab/>
        </w:r>
        <w:r>
          <w:fldChar w:fldCharType="begin"/>
        </w:r>
        <w:r>
          <w:instrText xml:space="preserve"> PAGEREF _Toc26727 \h </w:instrText>
        </w:r>
        <w:r>
          <w:fldChar w:fldCharType="separate"/>
        </w:r>
        <w:r>
          <w:t>23</w:t>
        </w:r>
        <w:r>
          <w:fldChar w:fldCharType="end"/>
        </w:r>
      </w:hyperlink>
    </w:p>
    <w:p>
      <w:pPr>
        <w:pStyle w:val="TOC2"/>
        <w:tabs>
          <w:tab w:val="right" w:leader="dot" w:pos="8306"/>
        </w:tabs>
      </w:pPr>
      <w:hyperlink w:anchor="_Toc31444" w:history="1">
        <w:r>
          <w:rPr>
            <w:rFonts w:ascii="仿宋" w:eastAsia="仿宋" w:hAnsi="仿宋" w:cs="仿宋" w:hint="eastAsia"/>
            <w:lang w:eastAsia="zh-CN"/>
          </w:rPr>
          <w:t>(三)、文档存档与归档</w:t>
        </w:r>
        <w:r>
          <w:tab/>
        </w:r>
        <w:r>
          <w:fldChar w:fldCharType="begin"/>
        </w:r>
        <w:r>
          <w:instrText xml:space="preserve"> PAGEREF _Toc31444 \h </w:instrText>
        </w:r>
        <w:r>
          <w:fldChar w:fldCharType="separate"/>
        </w:r>
        <w:r>
          <w:t>24</w:t>
        </w:r>
        <w:r>
          <w:fldChar w:fldCharType="end"/>
        </w:r>
      </w:hyperlink>
    </w:p>
    <w:p>
      <w:pPr>
        <w:pStyle w:val="TOC1"/>
        <w:tabs>
          <w:tab w:val="right" w:leader="dot" w:pos="8306"/>
        </w:tabs>
      </w:pPr>
      <w:hyperlink w:anchor="_Toc27553" w:history="1">
        <w:r>
          <w:rPr>
            <w:rFonts w:ascii="仿宋" w:eastAsia="仿宋" w:hAnsi="仿宋" w:cs="仿宋" w:hint="eastAsia"/>
            <w:lang w:eastAsia="zh-CN"/>
          </w:rPr>
          <w:t>七、化学发光免疫诊断项目人力资源培养与发展</w:t>
        </w:r>
        <w:r>
          <w:tab/>
        </w:r>
        <w:r>
          <w:fldChar w:fldCharType="begin"/>
        </w:r>
        <w:r>
          <w:instrText xml:space="preserve"> PAGEREF _Toc27553 \h </w:instrText>
        </w:r>
        <w:r>
          <w:fldChar w:fldCharType="separate"/>
        </w:r>
        <w:r>
          <w:t>25</w:t>
        </w:r>
        <w:r>
          <w:fldChar w:fldCharType="end"/>
        </w:r>
      </w:hyperlink>
    </w:p>
    <w:p>
      <w:pPr>
        <w:pStyle w:val="TOC2"/>
        <w:tabs>
          <w:tab w:val="right" w:leader="dot" w:pos="8306"/>
        </w:tabs>
      </w:pPr>
      <w:hyperlink w:anchor="_Toc26224" w:history="1">
        <w:r>
          <w:rPr>
            <w:rFonts w:ascii="仿宋" w:eastAsia="仿宋" w:hAnsi="仿宋" w:cs="仿宋" w:hint="eastAsia"/>
            <w:lang w:eastAsia="zh-CN"/>
          </w:rPr>
          <w:t>(一)、人才需求与规划</w:t>
        </w:r>
        <w:r>
          <w:tab/>
        </w:r>
        <w:r>
          <w:fldChar w:fldCharType="begin"/>
        </w:r>
        <w:r>
          <w:instrText xml:space="preserve"> PAGEREF _Toc26224 \h </w:instrText>
        </w:r>
        <w:r>
          <w:fldChar w:fldCharType="separate"/>
        </w:r>
        <w:r>
          <w:t>25</w:t>
        </w:r>
        <w:r>
          <w:fldChar w:fldCharType="end"/>
        </w:r>
      </w:hyperlink>
    </w:p>
    <w:p>
      <w:pPr>
        <w:pStyle w:val="TOC2"/>
        <w:tabs>
          <w:tab w:val="right" w:leader="dot" w:pos="8306"/>
        </w:tabs>
      </w:pPr>
      <w:hyperlink w:anchor="_Toc32267" w:history="1">
        <w:r>
          <w:rPr>
            <w:rFonts w:ascii="仿宋" w:eastAsia="仿宋" w:hAnsi="仿宋" w:cs="仿宋" w:hint="eastAsia"/>
            <w:lang w:eastAsia="zh-CN"/>
          </w:rPr>
          <w:t>(二)、培训与发展计划</w:t>
        </w:r>
        <w:r>
          <w:tab/>
        </w:r>
        <w:r>
          <w:fldChar w:fldCharType="begin"/>
        </w:r>
        <w:r>
          <w:instrText xml:space="preserve"> PAGEREF _Toc32267 \h </w:instrText>
        </w:r>
        <w:r>
          <w:fldChar w:fldCharType="separate"/>
        </w:r>
        <w:r>
          <w:t>26</w:t>
        </w:r>
        <w:r>
          <w:fldChar w:fldCharType="end"/>
        </w:r>
      </w:hyperlink>
    </w:p>
    <w:p>
      <w:pPr>
        <w:pStyle w:val="TOC1"/>
        <w:tabs>
          <w:tab w:val="right" w:leader="dot" w:pos="8306"/>
        </w:tabs>
      </w:pPr>
      <w:hyperlink w:anchor="_Toc4117" w:history="1">
        <w:r>
          <w:rPr>
            <w:rFonts w:ascii="仿宋" w:eastAsia="仿宋" w:hAnsi="仿宋" w:cs="仿宋" w:hint="eastAsia"/>
            <w:lang w:eastAsia="zh-CN"/>
          </w:rPr>
          <w:t>八、化学发光免疫诊断项目财务管理</w:t>
        </w:r>
        <w:r>
          <w:tab/>
        </w:r>
        <w:r>
          <w:fldChar w:fldCharType="begin"/>
        </w:r>
        <w:r>
          <w:instrText xml:space="preserve"> PAGEREF _Toc4117 \h </w:instrText>
        </w:r>
        <w:r>
          <w:fldChar w:fldCharType="separate"/>
        </w:r>
        <w:r>
          <w:t>26</w:t>
        </w:r>
        <w:r>
          <w:fldChar w:fldCharType="end"/>
        </w:r>
      </w:hyperlink>
    </w:p>
    <w:p>
      <w:pPr>
        <w:pStyle w:val="TOC2"/>
        <w:tabs>
          <w:tab w:val="right" w:leader="dot" w:pos="8306"/>
        </w:tabs>
      </w:pPr>
      <w:hyperlink w:anchor="_Toc15514" w:history="1">
        <w:r>
          <w:rPr>
            <w:rFonts w:ascii="仿宋" w:eastAsia="仿宋" w:hAnsi="仿宋" w:cs="仿宋" w:hint="eastAsia"/>
            <w:lang w:eastAsia="zh-CN"/>
          </w:rPr>
          <w:t>(一)、资金需求大</w:t>
        </w:r>
        <w:r>
          <w:tab/>
        </w:r>
        <w:r>
          <w:fldChar w:fldCharType="begin"/>
        </w:r>
        <w:r>
          <w:instrText xml:space="preserve"> PAGEREF _Toc15514 \h </w:instrText>
        </w:r>
        <w:r>
          <w:fldChar w:fldCharType="separate"/>
        </w:r>
        <w:r>
          <w:t>26</w:t>
        </w:r>
        <w:r>
          <w:fldChar w:fldCharType="end"/>
        </w:r>
      </w:hyperlink>
    </w:p>
    <w:p>
      <w:pPr>
        <w:pStyle w:val="TOC2"/>
        <w:tabs>
          <w:tab w:val="right" w:leader="dot" w:pos="8306"/>
        </w:tabs>
      </w:pPr>
      <w:hyperlink w:anchor="_Toc1937" w:history="1">
        <w:r>
          <w:rPr>
            <w:rFonts w:ascii="仿宋" w:eastAsia="仿宋" w:hAnsi="仿宋" w:cs="仿宋" w:hint="eastAsia"/>
            <w:lang w:eastAsia="zh-CN"/>
          </w:rPr>
          <w:t>(二)、研发周期长</w:t>
        </w:r>
        <w:r>
          <w:tab/>
        </w:r>
        <w:r>
          <w:fldChar w:fldCharType="begin"/>
        </w:r>
        <w:r>
          <w:instrText xml:space="preserve"> PAGEREF _Toc1937 \h </w:instrText>
        </w:r>
        <w:r>
          <w:fldChar w:fldCharType="separate"/>
        </w:r>
        <w:r>
          <w:t>27</w:t>
        </w:r>
        <w:r>
          <w:fldChar w:fldCharType="end"/>
        </w:r>
      </w:hyperlink>
    </w:p>
    <w:p>
      <w:pPr>
        <w:pStyle w:val="TOC2"/>
        <w:tabs>
          <w:tab w:val="right" w:leader="dot" w:pos="8306"/>
        </w:tabs>
      </w:pPr>
      <w:hyperlink w:anchor="_Toc3016" w:history="1">
        <w:r>
          <w:rPr>
            <w:rFonts w:ascii="仿宋" w:eastAsia="仿宋" w:hAnsi="仿宋" w:cs="仿宋" w:hint="eastAsia"/>
            <w:lang w:eastAsia="zh-CN"/>
          </w:rPr>
          <w:t>(三)、市场风险大</w:t>
        </w:r>
        <w:r>
          <w:tab/>
        </w:r>
        <w:r>
          <w:fldChar w:fldCharType="begin"/>
        </w:r>
        <w:r>
          <w:instrText xml:space="preserve"> PAGEREF _Toc3016 \h </w:instrText>
        </w:r>
        <w:r>
          <w:fldChar w:fldCharType="separate"/>
        </w:r>
        <w:r>
          <w:t>29</w:t>
        </w:r>
        <w:r>
          <w:fldChar w:fldCharType="end"/>
        </w:r>
      </w:hyperlink>
    </w:p>
    <w:p>
      <w:pPr>
        <w:pStyle w:val="TOC2"/>
        <w:tabs>
          <w:tab w:val="right" w:leader="dot" w:pos="8306"/>
        </w:tabs>
      </w:pPr>
      <w:hyperlink w:anchor="_Toc3001" w:history="1">
        <w:r>
          <w:rPr>
            <w:rFonts w:ascii="仿宋" w:eastAsia="仿宋" w:hAnsi="仿宋" w:cs="仿宋" w:hint="eastAsia"/>
            <w:lang w:eastAsia="zh-CN"/>
          </w:rPr>
          <w:t>(四)、利润率高</w:t>
        </w:r>
        <w:r>
          <w:tab/>
        </w:r>
        <w:r>
          <w:fldChar w:fldCharType="begin"/>
        </w:r>
        <w:r>
          <w:instrText xml:space="preserve"> PAGEREF _Toc3001 \h </w:instrText>
        </w:r>
        <w:r>
          <w:fldChar w:fldCharType="separate"/>
        </w:r>
        <w:r>
          <w:t>31</w:t>
        </w:r>
        <w:r>
          <w:fldChar w:fldCharType="end"/>
        </w:r>
      </w:hyperlink>
    </w:p>
    <w:p>
      <w:pPr>
        <w:pStyle w:val="TOC1"/>
        <w:tabs>
          <w:tab w:val="right" w:leader="dot" w:pos="8306"/>
        </w:tabs>
      </w:pPr>
      <w:hyperlink w:anchor="_Toc29270" w:history="1">
        <w:r>
          <w:rPr>
            <w:rFonts w:ascii="仿宋" w:eastAsia="仿宋" w:hAnsi="仿宋" w:cs="仿宋" w:hint="eastAsia"/>
            <w:lang w:eastAsia="zh-CN"/>
          </w:rPr>
          <w:t>九、化学发光免疫诊断项目技术管理</w:t>
        </w:r>
        <w:r>
          <w:tab/>
        </w:r>
        <w:r>
          <w:fldChar w:fldCharType="begin"/>
        </w:r>
        <w:r>
          <w:instrText xml:space="preserve"> PAGEREF _Toc29270 \h </w:instrText>
        </w:r>
        <w:r>
          <w:fldChar w:fldCharType="separate"/>
        </w:r>
        <w:r>
          <w:t>34</w:t>
        </w:r>
        <w:r>
          <w:fldChar w:fldCharType="end"/>
        </w:r>
      </w:hyperlink>
    </w:p>
    <w:p>
      <w:pPr>
        <w:pStyle w:val="TOC2"/>
        <w:tabs>
          <w:tab w:val="right" w:leader="dot" w:pos="8306"/>
        </w:tabs>
      </w:pPr>
      <w:hyperlink w:anchor="_Toc9888" w:history="1">
        <w:r>
          <w:rPr>
            <w:rFonts w:ascii="仿宋" w:eastAsia="仿宋" w:hAnsi="仿宋" w:cs="仿宋" w:hint="eastAsia"/>
            <w:lang w:eastAsia="zh-CN"/>
          </w:rPr>
          <w:t>(一)、技术方案选用方向</w:t>
        </w:r>
        <w:r>
          <w:tab/>
        </w:r>
        <w:r>
          <w:fldChar w:fldCharType="begin"/>
        </w:r>
        <w:r>
          <w:instrText xml:space="preserve"> PAGEREF _Toc9888 \h </w:instrText>
        </w:r>
        <w:r>
          <w:fldChar w:fldCharType="separate"/>
        </w:r>
        <w:r>
          <w:t>34</w:t>
        </w:r>
        <w:r>
          <w:fldChar w:fldCharType="end"/>
        </w:r>
      </w:hyperlink>
    </w:p>
    <w:p>
      <w:pPr>
        <w:pStyle w:val="TOC2"/>
        <w:tabs>
          <w:tab w:val="right" w:leader="dot" w:pos="8306"/>
        </w:tabs>
      </w:pPr>
      <w:hyperlink w:anchor="_Toc16145" w:history="1">
        <w:r>
          <w:rPr>
            <w:rFonts w:ascii="仿宋" w:eastAsia="仿宋" w:hAnsi="仿宋" w:cs="仿宋" w:hint="eastAsia"/>
            <w:lang w:eastAsia="zh-CN"/>
          </w:rPr>
          <w:t>(二)、工艺技术方案选用原则</w:t>
        </w:r>
        <w:r>
          <w:tab/>
        </w:r>
        <w:r>
          <w:fldChar w:fldCharType="begin"/>
        </w:r>
        <w:r>
          <w:instrText xml:space="preserve"> PAGEREF _Toc16145 \h </w:instrText>
        </w:r>
        <w:r>
          <w:fldChar w:fldCharType="separate"/>
        </w:r>
        <w:r>
          <w:t>35</w:t>
        </w:r>
        <w:r>
          <w:fldChar w:fldCharType="end"/>
        </w:r>
      </w:hyperlink>
    </w:p>
    <w:p>
      <w:pPr>
        <w:pStyle w:val="TOC2"/>
        <w:tabs>
          <w:tab w:val="right" w:leader="dot" w:pos="8306"/>
        </w:tabs>
      </w:pPr>
      <w:hyperlink w:anchor="_Toc19644" w:history="1">
        <w:r>
          <w:rPr>
            <w:rFonts w:ascii="仿宋" w:eastAsia="仿宋" w:hAnsi="仿宋" w:cs="仿宋" w:hint="eastAsia"/>
            <w:lang w:eastAsia="zh-CN"/>
          </w:rPr>
          <w:t>(三)、工艺技术方案要求</w:t>
        </w:r>
        <w:r>
          <w:tab/>
        </w:r>
        <w:r>
          <w:fldChar w:fldCharType="begin"/>
        </w:r>
        <w:r>
          <w:instrText xml:space="preserve"> PAGEREF _Toc19644 \h </w:instrText>
        </w:r>
        <w:r>
          <w:fldChar w:fldCharType="separate"/>
        </w:r>
        <w:r>
          <w:t>38</w:t>
        </w:r>
        <w:r>
          <w:fldChar w:fldCharType="end"/>
        </w:r>
      </w:hyperlink>
    </w:p>
    <w:p>
      <w:pPr>
        <w:pStyle w:val="TOC1"/>
        <w:tabs>
          <w:tab w:val="right" w:leader="dot" w:pos="8306"/>
        </w:tabs>
      </w:pPr>
      <w:hyperlink w:anchor="_Toc31220" w:history="1">
        <w:r>
          <w:rPr>
            <w:rFonts w:ascii="仿宋" w:eastAsia="仿宋" w:hAnsi="仿宋" w:cs="仿宋" w:hint="eastAsia"/>
            <w:lang w:eastAsia="zh-CN"/>
          </w:rPr>
          <w:t>十、化学发光免疫诊断项目风险管理</w:t>
        </w:r>
        <w:r>
          <w:tab/>
        </w:r>
        <w:r>
          <w:fldChar w:fldCharType="begin"/>
        </w:r>
        <w:r>
          <w:instrText xml:space="preserve"> PAGEREF _Toc31220 \h </w:instrText>
        </w:r>
        <w:r>
          <w:fldChar w:fldCharType="separate"/>
        </w:r>
        <w:r>
          <w:t>40</w:t>
        </w:r>
        <w:r>
          <w:fldChar w:fldCharType="end"/>
        </w:r>
      </w:hyperlink>
    </w:p>
    <w:p>
      <w:pPr>
        <w:pStyle w:val="TOC2"/>
        <w:tabs>
          <w:tab w:val="right" w:leader="dot" w:pos="8306"/>
        </w:tabs>
      </w:pPr>
      <w:hyperlink w:anchor="_Toc7699" w:history="1">
        <w:r>
          <w:rPr>
            <w:rFonts w:ascii="仿宋" w:eastAsia="仿宋" w:hAnsi="仿宋" w:cs="仿宋" w:hint="eastAsia"/>
            <w:lang w:eastAsia="zh-CN"/>
          </w:rPr>
          <w:t>(一)、风险识别与评估</w:t>
        </w:r>
        <w:r>
          <w:tab/>
        </w:r>
        <w:r>
          <w:fldChar w:fldCharType="begin"/>
        </w:r>
        <w:r>
          <w:instrText xml:space="preserve"> PAGEREF _Toc7699 \h </w:instrText>
        </w:r>
        <w:r>
          <w:fldChar w:fldCharType="separate"/>
        </w:r>
        <w:r>
          <w:t>40</w:t>
        </w:r>
        <w:r>
          <w:fldChar w:fldCharType="end"/>
        </w:r>
      </w:hyperlink>
    </w:p>
    <w:p>
      <w:pPr>
        <w:pStyle w:val="TOC2"/>
        <w:tabs>
          <w:tab w:val="right" w:leader="dot" w:pos="8306"/>
        </w:tabs>
      </w:pPr>
      <w:hyperlink w:anchor="_Toc25365" w:history="1">
        <w:r>
          <w:rPr>
            <w:rFonts w:ascii="仿宋" w:eastAsia="仿宋" w:hAnsi="仿宋" w:cs="仿宋" w:hint="eastAsia"/>
            <w:lang w:eastAsia="zh-CN"/>
          </w:rPr>
          <w:t>(二)、风险应对策略</w:t>
        </w:r>
        <w:r>
          <w:tab/>
        </w:r>
        <w:r>
          <w:fldChar w:fldCharType="begin"/>
        </w:r>
        <w:r>
          <w:instrText xml:space="preserve"> PAGEREF _Toc25365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70" w:history="1">
        <w:r>
          <w:rPr>
            <w:rFonts w:ascii="仿宋" w:eastAsia="仿宋" w:hAnsi="仿宋" w:cs="仿宋" w:hint="eastAsia"/>
            <w:lang w:eastAsia="zh-CN"/>
          </w:rPr>
          <w:t>(三)、风险监控与控制</w:t>
        </w:r>
        <w:r>
          <w:tab/>
        </w:r>
        <w:r>
          <w:fldChar w:fldCharType="begin"/>
        </w:r>
        <w:r>
          <w:instrText xml:space="preserve"> PAGEREF _Toc8670 \h </w:instrText>
        </w:r>
        <w:r>
          <w:fldChar w:fldCharType="separate"/>
        </w:r>
        <w:r>
          <w:t>43</w:t>
        </w:r>
        <w:r>
          <w:fldChar w:fldCharType="end"/>
        </w:r>
      </w:hyperlink>
    </w:p>
    <w:p>
      <w:pPr>
        <w:pStyle w:val="TOC1"/>
        <w:tabs>
          <w:tab w:val="right" w:leader="dot" w:pos="8306"/>
        </w:tabs>
      </w:pPr>
      <w:hyperlink w:anchor="_Toc5698" w:history="1">
        <w:r>
          <w:rPr>
            <w:rFonts w:ascii="仿宋" w:eastAsia="仿宋" w:hAnsi="仿宋" w:cs="仿宋" w:hint="eastAsia"/>
            <w:lang w:eastAsia="zh-CN"/>
          </w:rPr>
          <w:t>十一、化学发光免疫诊断项目社会影响</w:t>
        </w:r>
        <w:r>
          <w:tab/>
        </w:r>
        <w:r>
          <w:fldChar w:fldCharType="begin"/>
        </w:r>
        <w:r>
          <w:instrText xml:space="preserve"> PAGEREF _Toc5698 \h </w:instrText>
        </w:r>
        <w:r>
          <w:fldChar w:fldCharType="separate"/>
        </w:r>
        <w:r>
          <w:t>44</w:t>
        </w:r>
        <w:r>
          <w:fldChar w:fldCharType="end"/>
        </w:r>
      </w:hyperlink>
    </w:p>
    <w:p>
      <w:pPr>
        <w:pStyle w:val="TOC2"/>
        <w:tabs>
          <w:tab w:val="right" w:leader="dot" w:pos="8306"/>
        </w:tabs>
      </w:pPr>
      <w:hyperlink w:anchor="_Toc22605" w:history="1">
        <w:r>
          <w:rPr>
            <w:rFonts w:ascii="仿宋" w:eastAsia="仿宋" w:hAnsi="仿宋" w:cs="仿宋" w:hint="eastAsia"/>
            <w:lang w:eastAsia="zh-CN"/>
          </w:rPr>
          <w:t>(一)、社会责任与义务</w:t>
        </w:r>
        <w:r>
          <w:tab/>
        </w:r>
        <w:r>
          <w:fldChar w:fldCharType="begin"/>
        </w:r>
        <w:r>
          <w:instrText xml:space="preserve"> PAGEREF _Toc22605 \h </w:instrText>
        </w:r>
        <w:r>
          <w:fldChar w:fldCharType="separate"/>
        </w:r>
        <w:r>
          <w:t>44</w:t>
        </w:r>
        <w:r>
          <w:fldChar w:fldCharType="end"/>
        </w:r>
      </w:hyperlink>
    </w:p>
    <w:p>
      <w:pPr>
        <w:pStyle w:val="TOC2"/>
        <w:tabs>
          <w:tab w:val="right" w:leader="dot" w:pos="8306"/>
        </w:tabs>
      </w:pPr>
      <w:hyperlink w:anchor="_Toc24631" w:history="1">
        <w:r>
          <w:rPr>
            <w:rFonts w:ascii="仿宋" w:eastAsia="仿宋" w:hAnsi="仿宋" w:cs="仿宋" w:hint="eastAsia"/>
            <w:lang w:eastAsia="zh-CN"/>
          </w:rPr>
          <w:t>(二)、社会参与与沟通</w:t>
        </w:r>
        <w:r>
          <w:tab/>
        </w:r>
        <w:r>
          <w:fldChar w:fldCharType="begin"/>
        </w:r>
        <w:r>
          <w:instrText xml:space="preserve"> PAGEREF _Toc24631 \h </w:instrText>
        </w:r>
        <w:r>
          <w:fldChar w:fldCharType="separate"/>
        </w:r>
        <w:r>
          <w:t>45</w:t>
        </w:r>
        <w:r>
          <w:fldChar w:fldCharType="end"/>
        </w:r>
      </w:hyperlink>
    </w:p>
    <w:p>
      <w:pPr>
        <w:pStyle w:val="TOC1"/>
        <w:tabs>
          <w:tab w:val="right" w:leader="dot" w:pos="8306"/>
        </w:tabs>
      </w:pPr>
      <w:hyperlink w:anchor="_Toc6984" w:history="1">
        <w:r>
          <w:rPr>
            <w:rFonts w:ascii="仿宋" w:eastAsia="仿宋" w:hAnsi="仿宋" w:cs="仿宋" w:hint="eastAsia"/>
            <w:lang w:eastAsia="zh-CN"/>
          </w:rPr>
          <w:t>十二、生产安全保护</w:t>
        </w:r>
        <w:r>
          <w:tab/>
        </w:r>
        <w:r>
          <w:fldChar w:fldCharType="begin"/>
        </w:r>
        <w:r>
          <w:instrText xml:space="preserve"> PAGEREF _Toc6984 \h </w:instrText>
        </w:r>
        <w:r>
          <w:fldChar w:fldCharType="separate"/>
        </w:r>
        <w:r>
          <w:t>46</w:t>
        </w:r>
        <w:r>
          <w:fldChar w:fldCharType="end"/>
        </w:r>
      </w:hyperlink>
    </w:p>
    <w:p>
      <w:pPr>
        <w:pStyle w:val="TOC2"/>
        <w:tabs>
          <w:tab w:val="right" w:leader="dot" w:pos="8306"/>
        </w:tabs>
      </w:pPr>
      <w:hyperlink w:anchor="_Toc20071" w:history="1">
        <w:r>
          <w:rPr>
            <w:rFonts w:ascii="仿宋" w:eastAsia="仿宋" w:hAnsi="仿宋" w:cs="仿宋" w:hint="eastAsia"/>
            <w:lang w:eastAsia="zh-CN"/>
          </w:rPr>
          <w:t>(一)、消防安全</w:t>
        </w:r>
        <w:r>
          <w:tab/>
        </w:r>
        <w:r>
          <w:fldChar w:fldCharType="begin"/>
        </w:r>
        <w:r>
          <w:instrText xml:space="preserve"> PAGEREF _Toc20071 \h </w:instrText>
        </w:r>
        <w:r>
          <w:fldChar w:fldCharType="separate"/>
        </w:r>
        <w:r>
          <w:t>46</w:t>
        </w:r>
        <w:r>
          <w:fldChar w:fldCharType="end"/>
        </w:r>
      </w:hyperlink>
    </w:p>
    <w:p>
      <w:pPr>
        <w:pStyle w:val="TOC2"/>
        <w:tabs>
          <w:tab w:val="right" w:leader="dot" w:pos="8306"/>
        </w:tabs>
      </w:pPr>
      <w:hyperlink w:anchor="_Toc20415" w:history="1">
        <w:r>
          <w:rPr>
            <w:rFonts w:ascii="仿宋" w:eastAsia="仿宋" w:hAnsi="仿宋" w:cs="仿宋" w:hint="eastAsia"/>
            <w:lang w:eastAsia="zh-CN"/>
          </w:rPr>
          <w:t>(二)、防火防爆总图布置措施</w:t>
        </w:r>
        <w:r>
          <w:tab/>
        </w:r>
        <w:r>
          <w:fldChar w:fldCharType="begin"/>
        </w:r>
        <w:r>
          <w:instrText xml:space="preserve"> PAGEREF _Toc20415 \h </w:instrText>
        </w:r>
        <w:r>
          <w:fldChar w:fldCharType="separate"/>
        </w:r>
        <w:r>
          <w:t>47</w:t>
        </w:r>
        <w:r>
          <w:fldChar w:fldCharType="end"/>
        </w:r>
      </w:hyperlink>
    </w:p>
    <w:p>
      <w:pPr>
        <w:pStyle w:val="TOC2"/>
        <w:tabs>
          <w:tab w:val="right" w:leader="dot" w:pos="8306"/>
        </w:tabs>
      </w:pPr>
      <w:hyperlink w:anchor="_Toc8050" w:history="1">
        <w:r>
          <w:rPr>
            <w:rFonts w:ascii="仿宋" w:eastAsia="仿宋" w:hAnsi="仿宋" w:cs="仿宋" w:hint="eastAsia"/>
            <w:lang w:eastAsia="zh-CN"/>
          </w:rPr>
          <w:t>(三)、自然灾害防范措施</w:t>
        </w:r>
        <w:r>
          <w:tab/>
        </w:r>
        <w:r>
          <w:fldChar w:fldCharType="begin"/>
        </w:r>
        <w:r>
          <w:instrText xml:space="preserve"> PAGEREF _Toc8050 \h </w:instrText>
        </w:r>
        <w:r>
          <w:fldChar w:fldCharType="separate"/>
        </w:r>
        <w:r>
          <w:t>48</w:t>
        </w:r>
        <w:r>
          <w:fldChar w:fldCharType="end"/>
        </w:r>
      </w:hyperlink>
    </w:p>
    <w:p>
      <w:pPr>
        <w:pStyle w:val="TOC2"/>
        <w:tabs>
          <w:tab w:val="right" w:leader="dot" w:pos="8306"/>
        </w:tabs>
      </w:pPr>
      <w:hyperlink w:anchor="_Toc7507" w:history="1">
        <w:r>
          <w:rPr>
            <w:rFonts w:ascii="仿宋" w:eastAsia="仿宋" w:hAnsi="仿宋" w:cs="仿宋" w:hint="eastAsia"/>
            <w:lang w:eastAsia="zh-CN"/>
          </w:rPr>
          <w:t>(四)、安全色及安全标志使用要求</w:t>
        </w:r>
        <w:r>
          <w:tab/>
        </w:r>
        <w:r>
          <w:fldChar w:fldCharType="begin"/>
        </w:r>
        <w:r>
          <w:instrText xml:space="preserve"> PAGEREF _Toc7507 \h </w:instrText>
        </w:r>
        <w:r>
          <w:fldChar w:fldCharType="separate"/>
        </w:r>
        <w:r>
          <w:t>49</w:t>
        </w:r>
        <w:r>
          <w:fldChar w:fldCharType="end"/>
        </w:r>
      </w:hyperlink>
    </w:p>
    <w:p>
      <w:pPr>
        <w:pStyle w:val="TOC2"/>
        <w:tabs>
          <w:tab w:val="right" w:leader="dot" w:pos="8306"/>
        </w:tabs>
      </w:pPr>
      <w:hyperlink w:anchor="_Toc25647" w:history="1">
        <w:r>
          <w:rPr>
            <w:rFonts w:ascii="仿宋" w:eastAsia="仿宋" w:hAnsi="仿宋" w:cs="仿宋" w:hint="eastAsia"/>
            <w:lang w:eastAsia="zh-CN"/>
          </w:rPr>
          <w:t>(五)、防尘防毒措施</w:t>
        </w:r>
        <w:r>
          <w:tab/>
        </w:r>
        <w:r>
          <w:fldChar w:fldCharType="begin"/>
        </w:r>
        <w:r>
          <w:instrText xml:space="preserve"> PAGEREF _Toc25647 \h </w:instrText>
        </w:r>
        <w:r>
          <w:fldChar w:fldCharType="separate"/>
        </w:r>
        <w:r>
          <w:t>50</w:t>
        </w:r>
        <w:r>
          <w:fldChar w:fldCharType="end"/>
        </w:r>
      </w:hyperlink>
    </w:p>
    <w:p>
      <w:pPr>
        <w:pStyle w:val="TOC2"/>
        <w:tabs>
          <w:tab w:val="right" w:leader="dot" w:pos="8306"/>
        </w:tabs>
      </w:pPr>
      <w:hyperlink w:anchor="_Toc30671" w:history="1">
        <w:r>
          <w:rPr>
            <w:rFonts w:ascii="仿宋" w:eastAsia="仿宋" w:hAnsi="仿宋" w:cs="仿宋" w:hint="eastAsia"/>
            <w:lang w:eastAsia="zh-CN"/>
          </w:rPr>
          <w:t>(六)、防静电、触电防护及防雷措施</w:t>
        </w:r>
        <w:r>
          <w:tab/>
        </w:r>
        <w:r>
          <w:fldChar w:fldCharType="begin"/>
        </w:r>
        <w:r>
          <w:instrText xml:space="preserve"> PAGEREF _Toc30671 \h </w:instrText>
        </w:r>
        <w:r>
          <w:fldChar w:fldCharType="separate"/>
        </w:r>
        <w:r>
          <w:t>51</w:t>
        </w:r>
        <w:r>
          <w:fldChar w:fldCharType="end"/>
        </w:r>
      </w:hyperlink>
    </w:p>
    <w:p>
      <w:pPr>
        <w:pStyle w:val="TOC2"/>
        <w:tabs>
          <w:tab w:val="right" w:leader="dot" w:pos="8306"/>
        </w:tabs>
      </w:pPr>
      <w:hyperlink w:anchor="_Toc18244" w:history="1">
        <w:r>
          <w:rPr>
            <w:rFonts w:ascii="仿宋" w:eastAsia="仿宋" w:hAnsi="仿宋" w:cs="仿宋" w:hint="eastAsia"/>
            <w:lang w:eastAsia="zh-CN"/>
          </w:rPr>
          <w:t>(七)、机械设备安全保障措施</w:t>
        </w:r>
        <w:r>
          <w:tab/>
        </w:r>
        <w:r>
          <w:fldChar w:fldCharType="begin"/>
        </w:r>
        <w:r>
          <w:instrText xml:space="preserve"> PAGEREF _Toc18244 \h </w:instrText>
        </w:r>
        <w:r>
          <w:fldChar w:fldCharType="separate"/>
        </w:r>
        <w:r>
          <w:t>53</w:t>
        </w:r>
        <w:r>
          <w:fldChar w:fldCharType="end"/>
        </w:r>
      </w:hyperlink>
    </w:p>
    <w:p>
      <w:pPr>
        <w:pStyle w:val="TOC1"/>
        <w:tabs>
          <w:tab w:val="right" w:leader="dot" w:pos="8306"/>
        </w:tabs>
      </w:pPr>
      <w:hyperlink w:anchor="_Toc12568" w:history="1">
        <w:r>
          <w:rPr>
            <w:rFonts w:ascii="仿宋" w:eastAsia="仿宋" w:hAnsi="仿宋" w:cs="仿宋" w:hint="eastAsia"/>
            <w:lang w:eastAsia="zh-CN"/>
          </w:rPr>
          <w:t>十三、化学发光免疫诊断项目变更管理</w:t>
        </w:r>
        <w:r>
          <w:tab/>
        </w:r>
        <w:r>
          <w:fldChar w:fldCharType="begin"/>
        </w:r>
        <w:r>
          <w:instrText xml:space="preserve"> PAGEREF _Toc12568 \h </w:instrText>
        </w:r>
        <w:r>
          <w:fldChar w:fldCharType="separate"/>
        </w:r>
        <w:r>
          <w:t>54</w:t>
        </w:r>
        <w:r>
          <w:fldChar w:fldCharType="end"/>
        </w:r>
      </w:hyperlink>
    </w:p>
    <w:p>
      <w:pPr>
        <w:pStyle w:val="TOC2"/>
        <w:tabs>
          <w:tab w:val="right" w:leader="dot" w:pos="8306"/>
        </w:tabs>
      </w:pPr>
      <w:hyperlink w:anchor="_Toc17777" w:history="1">
        <w:r>
          <w:rPr>
            <w:rFonts w:ascii="仿宋" w:eastAsia="仿宋" w:hAnsi="仿宋" w:cs="仿宋" w:hint="eastAsia"/>
            <w:lang w:eastAsia="zh-CN"/>
          </w:rPr>
          <w:t>(一)、变更申请与评估</w:t>
        </w:r>
        <w:r>
          <w:tab/>
        </w:r>
        <w:r>
          <w:fldChar w:fldCharType="begin"/>
        </w:r>
        <w:r>
          <w:instrText xml:space="preserve"> PAGEREF _Toc17777 \h </w:instrText>
        </w:r>
        <w:r>
          <w:fldChar w:fldCharType="separate"/>
        </w:r>
        <w:r>
          <w:t>54</w:t>
        </w:r>
        <w:r>
          <w:fldChar w:fldCharType="end"/>
        </w:r>
      </w:hyperlink>
    </w:p>
    <w:p>
      <w:pPr>
        <w:pStyle w:val="TOC2"/>
        <w:tabs>
          <w:tab w:val="right" w:leader="dot" w:pos="8306"/>
        </w:tabs>
      </w:pPr>
      <w:hyperlink w:anchor="_Toc17304" w:history="1">
        <w:r>
          <w:rPr>
            <w:rFonts w:ascii="仿宋" w:eastAsia="仿宋" w:hAnsi="仿宋" w:cs="仿宋" w:hint="eastAsia"/>
            <w:lang w:eastAsia="zh-CN"/>
          </w:rPr>
          <w:t>(二)、变更实施与控制</w:t>
        </w:r>
        <w:r>
          <w:tab/>
        </w:r>
        <w:r>
          <w:fldChar w:fldCharType="begin"/>
        </w:r>
        <w:r>
          <w:instrText xml:space="preserve"> PAGEREF _Toc17304 \h </w:instrText>
        </w:r>
        <w:r>
          <w:fldChar w:fldCharType="separate"/>
        </w:r>
        <w:r>
          <w:t>55</w:t>
        </w:r>
        <w:r>
          <w:fldChar w:fldCharType="end"/>
        </w:r>
      </w:hyperlink>
    </w:p>
    <w:p>
      <w:pPr>
        <w:pStyle w:val="TOC1"/>
        <w:tabs>
          <w:tab w:val="right" w:leader="dot" w:pos="8306"/>
        </w:tabs>
      </w:pPr>
      <w:hyperlink w:anchor="_Toc17788" w:history="1">
        <w:r>
          <w:rPr>
            <w:rFonts w:ascii="仿宋" w:eastAsia="仿宋" w:hAnsi="仿宋" w:cs="仿宋" w:hint="eastAsia"/>
            <w:lang w:eastAsia="zh-CN"/>
          </w:rPr>
          <w:t>十四、化学发光免疫诊断项目治理与监督</w:t>
        </w:r>
        <w:r>
          <w:tab/>
        </w:r>
        <w:r>
          <w:fldChar w:fldCharType="begin"/>
        </w:r>
        <w:r>
          <w:instrText xml:space="preserve"> PAGEREF _Toc17788 \h </w:instrText>
        </w:r>
        <w:r>
          <w:fldChar w:fldCharType="separate"/>
        </w:r>
        <w:r>
          <w:t>55</w:t>
        </w:r>
        <w:r>
          <w:fldChar w:fldCharType="end"/>
        </w:r>
      </w:hyperlink>
    </w:p>
    <w:p>
      <w:pPr>
        <w:pStyle w:val="TOC2"/>
        <w:tabs>
          <w:tab w:val="right" w:leader="dot" w:pos="8306"/>
        </w:tabs>
      </w:pPr>
      <w:hyperlink w:anchor="_Toc249" w:history="1">
        <w:r>
          <w:rPr>
            <w:rFonts w:ascii="仿宋" w:eastAsia="仿宋" w:hAnsi="仿宋" w:cs="仿宋" w:hint="eastAsia"/>
            <w:lang w:eastAsia="zh-CN"/>
          </w:rPr>
          <w:t>(一)、化学发光免疫诊断项目治理结构</w:t>
        </w:r>
        <w:r>
          <w:tab/>
        </w:r>
        <w:r>
          <w:fldChar w:fldCharType="begin"/>
        </w:r>
        <w:r>
          <w:instrText xml:space="preserve"> PAGEREF _Toc249 \h </w:instrText>
        </w:r>
        <w:r>
          <w:fldChar w:fldCharType="separate"/>
        </w:r>
        <w:r>
          <w:t>55</w:t>
        </w:r>
        <w:r>
          <w:fldChar w:fldCharType="end"/>
        </w:r>
      </w:hyperlink>
    </w:p>
    <w:p>
      <w:pPr>
        <w:pStyle w:val="TOC2"/>
        <w:tabs>
          <w:tab w:val="right" w:leader="dot" w:pos="8306"/>
        </w:tabs>
      </w:pPr>
      <w:hyperlink w:anchor="_Toc10358" w:history="1">
        <w:r>
          <w:rPr>
            <w:rFonts w:ascii="仿宋" w:eastAsia="仿宋" w:hAnsi="仿宋" w:cs="仿宋" w:hint="eastAsia"/>
            <w:lang w:eastAsia="zh-CN"/>
          </w:rPr>
          <w:t>(二)、监督与审计</w:t>
        </w:r>
        <w:r>
          <w:tab/>
        </w:r>
        <w:r>
          <w:fldChar w:fldCharType="begin"/>
        </w:r>
        <w:r>
          <w:instrText xml:space="preserve"> PAGEREF _Toc10358 \h </w:instrText>
        </w:r>
        <w:r>
          <w:fldChar w:fldCharType="separate"/>
        </w:r>
        <w:r>
          <w:t>57</w:t>
        </w:r>
        <w:r>
          <w:fldChar w:fldCharType="end"/>
        </w:r>
      </w:hyperlink>
    </w:p>
    <w:p>
      <w:pPr>
        <w:pStyle w:val="TOC1"/>
        <w:tabs>
          <w:tab w:val="right" w:leader="dot" w:pos="8306"/>
        </w:tabs>
      </w:pPr>
      <w:hyperlink w:anchor="_Toc3021" w:history="1">
        <w:r>
          <w:rPr>
            <w:rFonts w:ascii="仿宋" w:eastAsia="仿宋" w:hAnsi="仿宋" w:cs="仿宋" w:hint="eastAsia"/>
            <w:lang w:eastAsia="zh-CN"/>
          </w:rPr>
          <w:t>十五、供应链管理</w:t>
        </w:r>
        <w:r>
          <w:tab/>
        </w:r>
        <w:r>
          <w:fldChar w:fldCharType="begin"/>
        </w:r>
        <w:r>
          <w:instrText xml:space="preserve"> PAGEREF _Toc3021 \h </w:instrText>
        </w:r>
        <w:r>
          <w:fldChar w:fldCharType="separate"/>
        </w:r>
        <w:r>
          <w:t>58</w:t>
        </w:r>
        <w:r>
          <w:fldChar w:fldCharType="end"/>
        </w:r>
      </w:hyperlink>
    </w:p>
    <w:p>
      <w:pPr>
        <w:pStyle w:val="TOC2"/>
        <w:tabs>
          <w:tab w:val="right" w:leader="dot" w:pos="8306"/>
        </w:tabs>
      </w:pPr>
      <w:hyperlink w:anchor="_Toc23887" w:history="1">
        <w:r>
          <w:rPr>
            <w:rFonts w:ascii="仿宋" w:eastAsia="仿宋" w:hAnsi="仿宋" w:cs="仿宋" w:hint="eastAsia"/>
            <w:lang w:eastAsia="zh-CN"/>
          </w:rPr>
          <w:t>(一)、供应链战略规划</w:t>
        </w:r>
        <w:r>
          <w:tab/>
        </w:r>
        <w:r>
          <w:fldChar w:fldCharType="begin"/>
        </w:r>
        <w:r>
          <w:instrText xml:space="preserve"> PAGEREF _Toc23887 \h </w:instrText>
        </w:r>
        <w:r>
          <w:fldChar w:fldCharType="separate"/>
        </w:r>
        <w:r>
          <w:t>58</w:t>
        </w:r>
        <w:r>
          <w:fldChar w:fldCharType="end"/>
        </w:r>
      </w:hyperlink>
    </w:p>
    <w:p>
      <w:pPr>
        <w:pStyle w:val="TOC2"/>
        <w:tabs>
          <w:tab w:val="right" w:leader="dot" w:pos="8306"/>
        </w:tabs>
      </w:pPr>
      <w:hyperlink w:anchor="_Toc7011" w:history="1">
        <w:r>
          <w:rPr>
            <w:rFonts w:ascii="仿宋" w:eastAsia="仿宋" w:hAnsi="仿宋" w:cs="仿宋" w:hint="eastAsia"/>
            <w:lang w:eastAsia="zh-CN"/>
          </w:rPr>
          <w:t>(二)、供应商选择与合作</w:t>
        </w:r>
        <w:r>
          <w:tab/>
        </w:r>
        <w:r>
          <w:fldChar w:fldCharType="begin"/>
        </w:r>
        <w:r>
          <w:instrText xml:space="preserve"> PAGEREF _Toc7011 \h </w:instrText>
        </w:r>
        <w:r>
          <w:fldChar w:fldCharType="separate"/>
        </w:r>
        <w:r>
          <w:t>60</w:t>
        </w:r>
        <w:r>
          <w:fldChar w:fldCharType="end"/>
        </w:r>
      </w:hyperlink>
    </w:p>
    <w:p>
      <w:pPr>
        <w:pStyle w:val="TOC2"/>
        <w:tabs>
          <w:tab w:val="right" w:leader="dot" w:pos="8306"/>
        </w:tabs>
      </w:pPr>
      <w:hyperlink w:anchor="_Toc6603" w:history="1">
        <w:r>
          <w:rPr>
            <w:rFonts w:ascii="仿宋" w:eastAsia="仿宋" w:hAnsi="仿宋" w:cs="仿宋" w:hint="eastAsia"/>
            <w:lang w:eastAsia="zh-CN"/>
          </w:rPr>
          <w:t>(三)、物流与库存管理</w:t>
        </w:r>
        <w:r>
          <w:tab/>
        </w:r>
        <w:r>
          <w:fldChar w:fldCharType="begin"/>
        </w:r>
        <w:r>
          <w:instrText xml:space="preserve"> PAGEREF _Toc6603 \h </w:instrText>
        </w:r>
        <w:r>
          <w:fldChar w:fldCharType="separate"/>
        </w:r>
        <w:r>
          <w:t>61</w:t>
        </w:r>
        <w:r>
          <w:fldChar w:fldCharType="end"/>
        </w:r>
      </w:hyperlink>
    </w:p>
    <w:p>
      <w:pPr>
        <w:pStyle w:val="TOC1"/>
        <w:tabs>
          <w:tab w:val="right" w:leader="dot" w:pos="8306"/>
        </w:tabs>
      </w:pPr>
      <w:hyperlink w:anchor="_Toc17240" w:history="1">
        <w:r>
          <w:rPr>
            <w:rFonts w:ascii="仿宋" w:eastAsia="仿宋" w:hAnsi="仿宋" w:cs="仿宋" w:hint="eastAsia"/>
            <w:lang w:eastAsia="zh-CN"/>
          </w:rPr>
          <w:t>十六、风险识别与分类</w:t>
        </w:r>
        <w:r>
          <w:tab/>
        </w:r>
        <w:r>
          <w:fldChar w:fldCharType="begin"/>
        </w:r>
        <w:r>
          <w:instrText xml:space="preserve"> PAGEREF _Toc17240 \h </w:instrText>
        </w:r>
        <w:r>
          <w:fldChar w:fldCharType="separate"/>
        </w:r>
        <w:r>
          <w:t>62</w:t>
        </w:r>
        <w:r>
          <w:fldChar w:fldCharType="end"/>
        </w:r>
      </w:hyperlink>
    </w:p>
    <w:p>
      <w:pPr>
        <w:pStyle w:val="TOC2"/>
        <w:tabs>
          <w:tab w:val="right" w:leader="dot" w:pos="8306"/>
        </w:tabs>
      </w:pPr>
      <w:hyperlink w:anchor="_Toc11347" w:history="1">
        <w:r>
          <w:rPr>
            <w:rFonts w:ascii="仿宋" w:eastAsia="仿宋" w:hAnsi="仿宋" w:cs="仿宋" w:hint="eastAsia"/>
            <w:lang w:eastAsia="zh-CN"/>
          </w:rPr>
          <w:t>(一)、风险识别</w:t>
        </w:r>
        <w:r>
          <w:tab/>
        </w:r>
        <w:r>
          <w:fldChar w:fldCharType="begin"/>
        </w:r>
        <w:r>
          <w:instrText xml:space="preserve"> PAGEREF _Toc11347 \h </w:instrText>
        </w:r>
        <w:r>
          <w:fldChar w:fldCharType="separate"/>
        </w:r>
        <w:r>
          <w:t>62</w:t>
        </w:r>
        <w:r>
          <w:fldChar w:fldCharType="end"/>
        </w:r>
      </w:hyperlink>
    </w:p>
    <w:p>
      <w:pPr>
        <w:pStyle w:val="TOC2"/>
        <w:tabs>
          <w:tab w:val="right" w:leader="dot" w:pos="8306"/>
        </w:tabs>
      </w:pPr>
      <w:hyperlink w:anchor="_Toc1194" w:history="1">
        <w:r>
          <w:rPr>
            <w:rFonts w:ascii="仿宋" w:eastAsia="仿宋" w:hAnsi="仿宋" w:cs="仿宋" w:hint="eastAsia"/>
            <w:lang w:eastAsia="zh-CN"/>
          </w:rPr>
          <w:t>(二)、风险分类</w:t>
        </w:r>
        <w:r>
          <w:tab/>
        </w:r>
        <w:r>
          <w:fldChar w:fldCharType="begin"/>
        </w:r>
        <w:r>
          <w:instrText xml:space="preserve"> PAGEREF _Toc1194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55"/>
      <w:r>
        <w:rPr>
          <w:rFonts w:ascii="仿宋" w:eastAsia="仿宋" w:hAnsi="仿宋" w:cs="仿宋" w:hint="eastAsia"/>
          <w:sz w:val="28"/>
          <w:lang w:eastAsia="zh-CN"/>
        </w:rPr>
        <w:t>一、化学发光免疫诊断项目可持续发展</w:t>
      </w:r>
      <w:bookmarkEnd w:id="2"/>
    </w:p>
    <w:p>
      <w:pPr>
        <w:pStyle w:val="Heading2"/>
        <w:rPr>
          <w:rFonts w:ascii="仿宋" w:eastAsia="仿宋" w:hAnsi="仿宋" w:cs="仿宋" w:hint="eastAsia"/>
          <w:lang w:eastAsia="zh-CN"/>
        </w:rPr>
      </w:pPr>
      <w:bookmarkStart w:id="3" w:name="_Toc142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项目中，化学发光免疫诊断项目团队着眼于未来，明确了可持续发展的战略方向。制定的具体可持续发展目标包括降低资源使用、采用环保技术、最大化社会效益等。这一步骤不仅有助于化学发光免疫诊断项目在环保和社会责任方面达到最高标准，也为未来提供了明确的指引，确保化学发光免疫诊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可持续实践的融入化学发光免疫诊断项目管理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发光免疫诊断项目管理周期。从化学发光免疫诊断项目规划开始，化学发光免疫诊断项目团队就考虑了环境和社会的因素。在执行阶段，化学发光免疫诊断项目团队积极推动绿色技术的应用，优化资源利用。此外，关注员工的社会责任，通过培训和沟通活动提高员工对可持续发展的认知，使他们能够在日常工作中践行可持续实践。这些举措不仅为化学发光免疫诊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2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发光免疫诊断项目的可持续发展理念，我们深信环保与社会责任是化学发光免疫诊断项目成功的关键支柱。在化学发光免疫诊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团队通过引入先进的环保技术、建立高效的废物处理系统以及推动能源节约措施，积极履行环保责任。定期的环保监测和评估确保化学发光免疫诊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化学发光免疫诊断项目不仅致力于自身可持续发展，还注重对社会的回馈。通过支持社区化学发光免疫诊断项目、参与慈善事业、提供培训机会等方式，化学发光免疫诊断项目积极履行社会责任。与当地社区建立积极互动，关注员工的工作与生活平衡，以及员工的身心健康，是化学发光免疫诊断项目在社会责任层面的关键举措。这样的实践不仅增强了化学发光免疫诊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106"/>
      <w:r>
        <w:rPr>
          <w:rFonts w:ascii="仿宋" w:eastAsia="仿宋" w:hAnsi="仿宋" w:cs="仿宋" w:hint="eastAsia"/>
          <w:sz w:val="28"/>
          <w:lang w:eastAsia="zh-CN"/>
        </w:rPr>
        <w:t>二、化学发光免疫诊断项目建设背景及必要性分析</w:t>
      </w:r>
      <w:bookmarkEnd w:id="5"/>
    </w:p>
    <w:p>
      <w:pPr>
        <w:pStyle w:val="Heading2"/>
        <w:rPr>
          <w:rFonts w:ascii="仿宋" w:eastAsia="仿宋" w:hAnsi="仿宋" w:cs="仿宋" w:hint="eastAsia"/>
          <w:lang w:eastAsia="zh-CN"/>
        </w:rPr>
      </w:pPr>
      <w:bookmarkStart w:id="6" w:name="_Toc14264"/>
      <w:r>
        <w:rPr>
          <w:rFonts w:ascii="仿宋" w:eastAsia="仿宋" w:hAnsi="仿宋" w:cs="仿宋" w:hint="eastAsia"/>
          <w:lang w:eastAsia="zh-CN"/>
        </w:rPr>
        <w:t>(一)、化学发光免疫诊断项目背景分析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发光免疫诊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发光免疫诊断项目在这个潮流中的定位。同时，我们将关注行业内涌现的新兴机遇，以便化学发光免疫诊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发光免疫诊断项目提供了强大的发展动力。我们将聚焦于行业内最新的技术发展趋势，包括但不限于人工智能、大数据分析、物联网等领域。通过深度的技术研究，我们将确保化学发光免疫诊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发光免疫诊断项目发展的源泉。我们将投入更多的精力对市场需求进行深入剖析，超越表面的需求，深入挖掘潜在的市场痛点和机遇。通过对市场需求的细致了解，化学发光免疫诊断项目将更有针对性地设计解决方案，满足市场的多样化需求，从而更好地促进化学发光免疫诊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发光免疫诊断项目战略至关重要。我们将对竞争态势进行更为深入的分析，包括但不限于市场份额、产品特点、客户满意度等多个维度。通过深度的竞争分析，化学发光免疫诊断项目将能够更准确地把握市场脉搏，制定具有竞争力的化学发光免疫诊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学发光免疫诊断项目的发展具有直接的影响。我们将进行更为全面的法规和政策分析，了解行业发展中的潜在法律风险和合规挑战。通过充分了解和遵守相关法规，化学发光免疫诊断项目将确保在法律框架内合法合规运营，为化学发光免疫诊断项目的稳健发展提供有力支持。</w:t>
      </w:r>
    </w:p>
    <w:p>
      <w:pPr>
        <w:pStyle w:val="Heading2"/>
        <w:ind w:firstLine="560" w:firstLineChars="200"/>
        <w:rPr>
          <w:rFonts w:ascii="仿宋" w:eastAsia="仿宋" w:hAnsi="仿宋" w:cs="仿宋" w:hint="eastAsia"/>
          <w:sz w:val="28"/>
          <w:lang w:eastAsia="zh-CN"/>
        </w:rPr>
      </w:pPr>
      <w:bookmarkStart w:id="7" w:name="_Toc9720"/>
      <w:r>
        <w:rPr>
          <w:rFonts w:ascii="仿宋" w:eastAsia="仿宋" w:hAnsi="仿宋" w:cs="仿宋" w:hint="eastAsia"/>
          <w:sz w:val="28"/>
          <w:lang w:eastAsia="zh-CN"/>
        </w:rPr>
        <w:t>(二)、化学发光免疫诊断项目建设必要性分析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建设的迫切性源于对行业发展趋势的深刻洞察。我们正处于一个行业变革的时代，科技创新、数字化转型成为企业发展的关键动力。化学发光免疫诊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建设不仅仅是为了跟上潮流，更是为了通过技术创新推动企业的持续发展。通过引入先进的技术和解决方案，化学发光免疫诊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发光免疫诊断项目的建设成为必然选择，通过提高产品质量、拓展服务领域，从而在竞争中获得更多的机会。化学发光免疫诊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发光免疫诊断项目建设的必要性体现在对客户需求更精准的满足。通过化学发光免疫诊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建设的背后是对企业持续创新的追求。只有通过不断创新，企业才能在竞争中立于不败之地。化学发光免疫诊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384"/>
      <w:r>
        <w:rPr>
          <w:rFonts w:ascii="仿宋" w:eastAsia="仿宋" w:hAnsi="仿宋" w:cs="仿宋" w:hint="eastAsia"/>
          <w:sz w:val="28"/>
          <w:lang w:eastAsia="zh-CN"/>
        </w:rPr>
        <w:t>三、化学发光免疫诊断项目土建工程</w:t>
      </w:r>
      <w:bookmarkEnd w:id="8"/>
    </w:p>
    <w:p>
      <w:pPr>
        <w:pStyle w:val="Heading2"/>
        <w:rPr>
          <w:rFonts w:ascii="仿宋" w:eastAsia="仿宋" w:hAnsi="仿宋" w:cs="仿宋" w:hint="eastAsia"/>
          <w:lang w:eastAsia="zh-CN"/>
        </w:rPr>
      </w:pPr>
      <w:bookmarkStart w:id="9" w:name="_Toc2729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在化学发光免疫诊断项目的建筑工程设计中，我们将秉承一系列重要的设计原则，以确保化学发光免疫诊断项目建筑在功能、美观、可持续性等方面达到最佳效果。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首要原则是确保建筑的功能性得到最大化的发挥。我们将充分理解化学发光免疫诊断项目的实际需求，合理布局各个功能区域，保证建筑在满足业务需求的同时，提供高效的工作环境。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在建筑设计中，我们将综合考虑建设和运营成本。通过精细的经济效益分析，确保设计方案在高效利用资源的同时，对化学发光免疫诊断项目的长期盈利能力有积极的贡献。</w:t>
      </w:r>
    </w:p>
    <w:p>
      <w:pPr>
        <w:pStyle w:val="Heading2"/>
        <w:ind w:firstLine="560" w:firstLineChars="200"/>
        <w:rPr>
          <w:rFonts w:ascii="仿宋" w:eastAsia="仿宋" w:hAnsi="仿宋" w:cs="仿宋" w:hint="eastAsia"/>
          <w:sz w:val="28"/>
          <w:lang w:eastAsia="zh-CN"/>
        </w:rPr>
      </w:pPr>
      <w:bookmarkStart w:id="10" w:name="_Toc592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项目的土建工程设计中，我们将精准设定设计年限，结合化学发光免疫诊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发光免疫诊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4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发光免疫诊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发光免疫诊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发光免疫诊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20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本期工程化学发光免疫诊断项目预计总建筑面积XXX平方米，其中：计容建筑面积XXX平方米，计划建筑工程投资XX万元，占化学发光免疫诊断项目总投资的XX%。</w:t>
      </w:r>
    </w:p>
    <w:p>
      <w:pPr>
        <w:pStyle w:val="Heading1"/>
        <w:ind w:firstLine="560" w:firstLineChars="200"/>
        <w:rPr>
          <w:rFonts w:ascii="仿宋" w:eastAsia="仿宋" w:hAnsi="仿宋" w:cs="仿宋" w:hint="eastAsia"/>
          <w:sz w:val="28"/>
          <w:lang w:eastAsia="zh-CN"/>
        </w:rPr>
      </w:pPr>
      <w:bookmarkStart w:id="13" w:name="_Toc8779"/>
      <w:r>
        <w:rPr>
          <w:rFonts w:ascii="仿宋" w:eastAsia="仿宋" w:hAnsi="仿宋" w:cs="仿宋" w:hint="eastAsia"/>
          <w:sz w:val="28"/>
          <w:lang w:eastAsia="zh-CN"/>
        </w:rPr>
        <w:t>四、化学发光免疫诊断项目绩效评估</w:t>
      </w:r>
      <w:bookmarkEnd w:id="13"/>
    </w:p>
    <w:p>
      <w:pPr>
        <w:pStyle w:val="Heading2"/>
        <w:rPr>
          <w:rFonts w:ascii="仿宋" w:eastAsia="仿宋" w:hAnsi="仿宋" w:cs="仿宋" w:hint="eastAsia"/>
          <w:lang w:eastAsia="zh-CN"/>
        </w:rPr>
      </w:pPr>
      <w:bookmarkStart w:id="14" w:name="_Toc2065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发光免疫诊断项目中，我们设计了一套全面的绩效评估指标，以确保化学发光免疫诊断项目的可控和成功交付。这些指标跨足化学发光免疫诊断项目目标、成本、进度和质量等多个维度，为我们提供了全面洞察化学发光免疫诊断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化学发光免疫诊断项目目标达成率是我们关注的首要指标。我们设定了明确的目标，并通过定期监测和评估，迅速发现并应对潜在的目标偏差。这为化学发光免疫诊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成本绩效是另一个核心关注点。通过实际成本与预算成本的对比分析，我们深入了解成本差异的原因，及时调整资源分配，保持化学发光免疫诊断项目在经济效益方面的合理水平。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进度作为关键的绩效指标之一，得到了精心的关注。我们制定了详细的化学发光免疫诊断项目进度计划，并设立了进度符合度指标，确保实际进度与计划进度保持一致。这使我们能够快速发现和解决潜在的进度问题，保持化学发光免疫诊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发光免疫诊断项目绩效的不可或缺的一环。我们引入了一系列的质量标准和客户满意度指标，以确保化学发光免疫诊断项目交付的成果在质量上达到或超越预期水平。通过持续监测这些指标，我们努力提升化学发光免疫诊断项目整体质量水平，为化学发光免疫诊断项目的成功交付提供有力保障。通过这些科学且全面的绩效评估，我们能够更好地引导化学发光免疫诊断项目的持续改进，确保化学发光免疫诊断项目目标的顺利达成。</w:t>
      </w:r>
    </w:p>
    <w:p>
      <w:pPr>
        <w:pStyle w:val="Heading2"/>
        <w:ind w:firstLine="560" w:firstLineChars="200"/>
        <w:rPr>
          <w:rFonts w:ascii="仿宋" w:eastAsia="仿宋" w:hAnsi="仿宋" w:cs="仿宋" w:hint="eastAsia"/>
          <w:sz w:val="28"/>
          <w:lang w:eastAsia="zh-CN"/>
        </w:rPr>
      </w:pPr>
      <w:bookmarkStart w:id="15" w:name="_Toc1582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绩效评估是化学发光免疫诊断项目中的关键环节，为确保化学发光免疫诊断项目达到预期目标，我们采用了多层次、多维度的绩效评估方法。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发光免疫诊断项目的战略目标对齐，确保每个决策和行动都与化学发光免疫诊断项目整体目标保持一致。团队会定期召开战略对齐会议，审视当前工作与化学发光免疫诊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发光免疫诊断项目进度、质量、成本和风险等方面。这些指标通过数据收集和分析，为化学发光免疫诊断项目管理团队提供了客观的评估依据。例如，我们通过化学发光免疫诊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发光免疫诊断项目内部，还考虑了化学发光免疫诊断项目对外部环境的影响。我们定期进行干系人满意度调查，以了解各利益相关方对化学发光免疫诊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这种多层次、多角度的绩效评估方法，使得我们能够全面了解化学发光免疫诊断项目的运行状态，及时做出调整，确保化学发光免疫诊断项目在不断变化的环境中保持稳健前行。</w:t>
      </w:r>
    </w:p>
    <w:p>
      <w:pPr>
        <w:pStyle w:val="Heading2"/>
        <w:ind w:firstLine="560" w:firstLineChars="200"/>
        <w:rPr>
          <w:rFonts w:ascii="仿宋" w:eastAsia="仿宋" w:hAnsi="仿宋" w:cs="仿宋" w:hint="eastAsia"/>
          <w:sz w:val="28"/>
          <w:lang w:eastAsia="zh-CN"/>
        </w:rPr>
      </w:pPr>
      <w:bookmarkStart w:id="16" w:name="_Toc2303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为了确保化学发光免疫诊断项目的有效管理和不断优化，我们采用了精心设计的绩效评估周期。这个周期旨在实现灵活、实时和全面的评估，以适应化学发光免疫诊断项目执行中的各种挑战。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发光免疫诊断项目的不同需求，分为短期、中期和长期。短期评估关注每个迭代或工作周期，以及时发现和解决当前任务中的问题。中期评估涵盖几个迭代，深入了解整体化学发光免疫诊断项目的趋势和性能。长期评估则着眼于整个化学发光免疫诊断项目阶段，确保化学发光免疫诊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发光免疫诊断项目管理工具和协作平台，团队成员能够随时更新和分享化学发光免疫诊断项目数据。这种实时性的反馈机制使我们能够及时察觉潜在问题，快速调整，保持化学发光免疫诊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化学发光免疫诊断项目的决策制定密不可分。每个周期的化学发光免疫诊断项目回顾会议成为集体总结经验、识别问题深层次原因并找到创新解决方案的平台。这种定期的反思与调整机制使化学发光免疫诊断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671"/>
      <w:r>
        <w:rPr>
          <w:rFonts w:ascii="仿宋" w:eastAsia="仿宋" w:hAnsi="仿宋" w:cs="仿宋" w:hint="eastAsia"/>
          <w:sz w:val="28"/>
          <w:lang w:eastAsia="zh-CN"/>
        </w:rPr>
        <w:t>五、化学发光免疫诊断项目概论</w:t>
      </w:r>
      <w:bookmarkEnd w:id="17"/>
    </w:p>
    <w:p>
      <w:pPr>
        <w:pStyle w:val="Heading2"/>
        <w:rPr>
          <w:rFonts w:ascii="仿宋" w:eastAsia="仿宋" w:hAnsi="仿宋" w:cs="仿宋" w:hint="eastAsia"/>
          <w:lang w:eastAsia="zh-CN"/>
        </w:rPr>
      </w:pPr>
      <w:bookmarkStart w:id="18" w:name="_Toc17231"/>
      <w:r>
        <w:rPr>
          <w:rFonts w:ascii="仿宋" w:eastAsia="仿宋" w:hAnsi="仿宋" w:cs="仿宋" w:hint="eastAsia"/>
          <w:lang w:eastAsia="zh-CN"/>
        </w:rPr>
        <w:t>(一)、化学发光免疫诊断项目概况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起源追溯至对市场的深入洞察。市场的不断演变与变革为化学发光免疫诊断项目提供了难得的机遇。当前市场存在的需求缺口和变革的大环境共同构成了化学发光免疫诊断项目的背景。这个化学发光免疫诊断项目旨在充分利用市场机遇，填补行业中尚未满足的需求，为客户提供全新的解决方案。市场的变革和需求的增长使得这个化学发光免疫诊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化学发光免疫诊断项目名称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正式命名为化学发光免疫诊断。这个名称不仅仅是一个标识，更代表了化学发光免疫诊断项目的核心理念和愿景。它蕴含着化学发光免疫诊断项目所要解决问题的关键字，具有强烈的表达和辨识度，为化学发光免疫诊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化学发光免疫诊断项目目标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的核心目标是提供一种全新、高效的解决方案，满足客户日益增长的需求。化学发光免疫诊断项目追求的不仅仅是满足市场需求，更是在市场中获得卓越的竞争优势。通过不断提升产品或服务的质量和创新水平，化学发光免疫诊断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化学发光免疫诊断项目范围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全面涵盖了产品研发、制造、市场推广和售后服务，确保从产品设计到最终用户体验的全方位关注。这一全面的化学发光免疫诊断项目范围是为了确保化学发光免疫诊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化学发光免疫诊断项目时间表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化学发光免疫诊断项目计划在未来18个月内完成，包括研发、测试、市场试点和正式推出等不同阶段。这个时间表的合理设计是为了确保化学发光免疫诊断项目各个阶段的顺利推进，以便按时交付高质量的成果。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化学发光免疫诊断项目预算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总预算估算为XX百万美元，主要分配在研发、市场推广、人员培训和运营等方面。这一充足的预算为化学发光免疫诊断项目提供了充足的资源，确保化学发光免疫诊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化学发光免疫诊断项目风险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发光免疫诊断项目可能面临的风险包括市场接受度低、技术难题、竞争激烈等。化学发光免疫诊断项目团队已经制定了相应的风险应对计划，通过前瞻性的风险管理，确保化学发光免疫诊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化学发光免疫诊断项目团队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https://d.book118.com/856054025154010030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化学发光免疫诊断项目计划设计方案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F0D03"/>
    <w:rsid w:val="752F0D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5402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2023-12-31T03:26:00Z</dcterms:created>
  <dcterms:modified xsi:type="dcterms:W3CDTF">2023-12-31T03:26:29Z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BB869D7DCA61449FBDE81CBD543504EC_11</vt:lpwstr>
  </property>
  <property fmtid="{D5CDD505-2E9C-101B-9397-08002B2CF9AE}" pid="3" name="KSOProductBuildVer">
    <vt:lpwstr>2052-12.1.0.16120</vt:lpwstr>
  </property>
</Properties>
</file>