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ind w:left="0" w:right="0" w:firstLine="0" w:leftChars="0" w:rightChars="0" w:firstLineChars="0"/>
        <w:jc w:val="center"/>
        <w:rPr>
          <w:rFonts w:ascii="Times New Roman" w:hAnsi="Times New Roman" w:eastAsiaTheme="minorEastAsia" w:cs="Times New Roman"/>
          <w:b/>
          <w:color w:val="FF0000"/>
        </w:rPr>
      </w:pPr>
      <w:bookmarkStart w:id="0" w:name="_GoBack"/>
      <w:r>
        <w:rPr>
          <w:rFonts w:ascii="微软雅黑" w:eastAsia="微软雅黑" w:hAnsi="微软雅黑" w:cs="微软雅黑" w:hint="eastAsia"/>
          <w:b/>
          <w:bCs/>
          <w:color w:val="FF0000"/>
          <w:sz w:val="28"/>
          <w:szCs w:val="28"/>
          <w:lang w:val="en-US" w:eastAsia="zh-CN"/>
        </w:rPr>
        <w:t>统编版七年级下册道德与法治第3单元第6-8课共6课时</w:t>
      </w:r>
      <w:r>
        <w:rPr>
          <w:rFonts w:ascii="微软雅黑" w:eastAsia="微软雅黑" w:hAnsi="微软雅黑" w:cs="微软雅黑" w:hint="eastAsia"/>
          <w:b/>
          <w:bCs/>
          <w:color w:val="FF0000"/>
          <w:sz w:val="28"/>
          <w:szCs w:val="28"/>
        </w:rPr>
        <w:t>教案</w:t>
      </w:r>
    </w:p>
    <w:bookmarkEnd w:id="0"/>
    <w:p>
      <w:pPr>
        <w:spacing w:line="360" w:lineRule="auto"/>
        <w:ind w:firstLine="560" w:firstLineChars="200"/>
        <w:jc w:val="center"/>
        <w:rPr>
          <w:rFonts w:ascii="Times New Roman" w:hAnsi="Times New Roman" w:eastAsiaTheme="minorEastAsia" w:cs="Times New Roman" w:hint="eastAsia"/>
          <w:b/>
          <w:sz w:val="28"/>
          <w:szCs w:val="24"/>
        </w:rPr>
      </w:pPr>
      <w:r>
        <w:rPr>
          <w:rFonts w:ascii="Times New Roman" w:hAnsi="Times New Roman" w:eastAsiaTheme="minorEastAsia" w:cs="Times New Roman" w:hint="eastAsia"/>
          <w:b/>
          <w:sz w:val="28"/>
          <w:szCs w:val="24"/>
        </w:rPr>
        <w:drawing>
          <wp:anchor distT="0" distB="0" distL="114300" distR="114300" simplePos="0" relativeHeight="251658240" behindDoc="0" locked="0" layoutInCell="1" allowOverlap="1">
            <wp:simplePos x="0" y="0"/>
            <wp:positionH relativeFrom="page">
              <wp:posOffset>11353800</wp:posOffset>
            </wp:positionH>
            <wp:positionV relativeFrom="topMargin">
              <wp:posOffset>12026900</wp:posOffset>
            </wp:positionV>
            <wp:extent cx="254000" cy="266700"/>
            <wp:effectExtent l="0" t="0" r="12700" b="0"/>
            <wp:wrapNone/>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xmlns:r="http://schemas.openxmlformats.org/officeDocument/2006/relationships" r:embed="rId5"/>
                    <a:stretch>
                      <a:fillRect/>
                    </a:stretch>
                  </pic:blipFill>
                  <pic:spPr>
                    <a:xfrm>
                      <a:off x="0" y="0"/>
                      <a:ext cx="254000" cy="266700"/>
                    </a:xfrm>
                    <a:prstGeom prst="rect">
                      <a:avLst/>
                    </a:prstGeom>
                  </pic:spPr>
                </pic:pic>
              </a:graphicData>
            </a:graphic>
          </wp:anchor>
        </w:drawing>
      </w:r>
      <w:r>
        <w:rPr>
          <w:rFonts w:ascii="Times New Roman" w:hAnsi="Times New Roman" w:eastAsiaTheme="minorEastAsia" w:cs="Times New Roman" w:hint="eastAsia"/>
          <w:b/>
          <w:sz w:val="28"/>
          <w:szCs w:val="24"/>
        </w:rPr>
        <w:t>第3单元 在集体中成长</w:t>
      </w:r>
    </w:p>
    <w:p>
      <w:pPr>
        <w:spacing w:line="360" w:lineRule="auto"/>
        <w:ind w:firstLine="560" w:firstLineChars="200"/>
        <w:jc w:val="center"/>
        <w:rPr>
          <w:rFonts w:ascii="Times New Roman" w:hAnsi="Times New Roman" w:eastAsiaTheme="minorEastAsia" w:cs="Times New Roman"/>
          <w:b/>
          <w:sz w:val="28"/>
          <w:szCs w:val="24"/>
        </w:rPr>
      </w:pPr>
      <w:r>
        <w:rPr>
          <w:rFonts w:ascii="Times New Roman" w:hAnsi="Times New Roman" w:eastAsiaTheme="minorEastAsia" w:cs="Times New Roman"/>
          <w:b/>
          <w:sz w:val="28"/>
          <w:szCs w:val="24"/>
        </w:rPr>
        <w:t>单元体例</w:t>
      </w:r>
    </w:p>
    <w:tbl>
      <w:tblPr>
        <w:tblStyle w:val="TableNormal"/>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02"/>
        <w:gridCol w:w="1502"/>
        <w:gridCol w:w="5710"/>
      </w:tblGrid>
      <w:tr>
        <w:tblPrEx>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1134" w:type="dxa"/>
            <w:tcMar>
              <w:left w:w="0" w:type="dxa"/>
              <w:right w:w="0" w:type="dxa"/>
            </w:tcMar>
            <w:vAlign w:val="center"/>
          </w:tcPr>
          <w:p>
            <w:pPr>
              <w:spacing w:line="360" w:lineRule="auto"/>
              <w:jc w:val="center"/>
              <w:rPr>
                <w:rFonts w:ascii="Times New Roman" w:hAnsi="Times New Roman" w:eastAsiaTheme="minorEastAsia" w:cs="Times New Roman"/>
                <w:szCs w:val="24"/>
              </w:rPr>
            </w:pPr>
          </w:p>
        </w:tc>
        <w:tc>
          <w:tcPr>
            <w:tcW w:w="1417"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单元主题</w:t>
            </w:r>
          </w:p>
        </w:tc>
        <w:tc>
          <w:tcPr>
            <w:tcW w:w="5386" w:type="dxa"/>
            <w:tcMar>
              <w:left w:w="105" w:type="dxa"/>
              <w:right w:w="105"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学科要素</w:t>
            </w:r>
          </w:p>
        </w:tc>
      </w:tr>
      <w:tr>
        <w:tblPrEx>
          <w:tblW w:w="4999" w:type="pct"/>
          <w:jc w:val="center"/>
          <w:tblLayout w:type="fixed"/>
          <w:tblCellMar>
            <w:top w:w="0" w:type="dxa"/>
            <w:left w:w="108" w:type="dxa"/>
            <w:bottom w:w="0" w:type="dxa"/>
            <w:right w:w="108" w:type="dxa"/>
          </w:tblCellMar>
        </w:tblPrEx>
        <w:trPr>
          <w:jc w:val="center"/>
        </w:trPr>
        <w:tc>
          <w:tcPr>
            <w:tcW w:w="1134" w:type="dxa"/>
            <w:tcMar>
              <w:left w:w="0" w:type="dxa"/>
              <w:right w:w="0" w:type="dxa"/>
            </w:tcMar>
            <w:vAlign w:val="center"/>
          </w:tcPr>
          <w:p>
            <w:pPr>
              <w:spacing w:line="360" w:lineRule="auto"/>
              <w:jc w:val="center"/>
              <w:rPr>
                <w:rFonts w:ascii="Times New Roman" w:hAnsi="Times New Roman" w:eastAsiaTheme="minorEastAsia" w:cs="Times New Roman"/>
                <w:szCs w:val="24"/>
              </w:rPr>
            </w:pPr>
            <w:r>
              <w:rPr>
                <w:rFonts w:ascii="Times New Roman" w:hAnsi="Times New Roman" w:eastAsiaTheme="minorEastAsia" w:cs="Times New Roman"/>
                <w:szCs w:val="24"/>
              </w:rPr>
              <w:t>第三单元</w:t>
            </w:r>
          </w:p>
        </w:tc>
        <w:tc>
          <w:tcPr>
            <w:tcW w:w="1417" w:type="dxa"/>
            <w:tcMar>
              <w:left w:w="0" w:type="dxa"/>
              <w:right w:w="0" w:type="dxa"/>
            </w:tcMar>
            <w:vAlign w:val="center"/>
          </w:tcPr>
          <w:p>
            <w:pPr>
              <w:spacing w:line="360" w:lineRule="auto"/>
              <w:jc w:val="center"/>
              <w:rPr>
                <w:rFonts w:ascii="Times New Roman" w:hAnsi="Times New Roman" w:eastAsiaTheme="minorEastAsia" w:cs="Times New Roman"/>
                <w:szCs w:val="24"/>
              </w:rPr>
            </w:pPr>
            <w:r>
              <w:rPr>
                <w:rFonts w:ascii="Times New Roman" w:hAnsi="Times New Roman" w:eastAsiaTheme="minorEastAsia" w:cs="Times New Roman"/>
                <w:szCs w:val="24"/>
              </w:rPr>
              <w:t>我和集体</w:t>
            </w:r>
          </w:p>
        </w:tc>
        <w:tc>
          <w:tcPr>
            <w:tcW w:w="5386" w:type="dxa"/>
            <w:tcMar>
              <w:left w:w="105" w:type="dxa"/>
              <w:right w:w="105" w:type="dxa"/>
            </w:tcMar>
            <w:vAlign w:val="center"/>
          </w:tcPr>
          <w:p>
            <w:pPr>
              <w:spacing w:line="360" w:lineRule="auto"/>
              <w:jc w:val="center"/>
              <w:rPr>
                <w:rFonts w:ascii="Times New Roman" w:hAnsi="Times New Roman" w:eastAsiaTheme="minorEastAsia" w:cs="Times New Roman"/>
                <w:szCs w:val="24"/>
              </w:rPr>
            </w:pPr>
            <w:r>
              <w:rPr>
                <w:rFonts w:ascii="Times New Roman" w:hAnsi="Times New Roman" w:eastAsiaTheme="minorEastAsia" w:cs="Times New Roman"/>
                <w:szCs w:val="24"/>
              </w:rPr>
              <w:t>集体生活,集体利益,和集体共同成长</w:t>
            </w:r>
          </w:p>
        </w:tc>
      </w:tr>
    </w:tbl>
    <w:p>
      <w:pPr>
        <w:spacing w:line="360" w:lineRule="auto"/>
        <w:ind w:firstLine="560" w:firstLineChars="200"/>
        <w:jc w:val="center"/>
        <w:rPr>
          <w:rFonts w:ascii="Times New Roman" w:hAnsi="Times New Roman" w:eastAsiaTheme="minorEastAsia" w:cs="Times New Roman"/>
          <w:b/>
          <w:sz w:val="28"/>
          <w:szCs w:val="24"/>
        </w:rPr>
      </w:pPr>
      <w:r>
        <w:rPr>
          <w:rFonts w:ascii="Times New Roman" w:hAnsi="Times New Roman" w:eastAsiaTheme="minorEastAsia" w:cs="Times New Roman" w:hint="eastAsia"/>
          <w:b/>
          <w:sz w:val="28"/>
          <w:szCs w:val="24"/>
          <w:lang w:val="en-US" w:eastAsia="zh-CN"/>
        </w:rPr>
        <w:t xml:space="preserve"> </w:t>
      </w:r>
      <w:r>
        <w:rPr>
          <w:rFonts w:ascii="Times New Roman" w:hAnsi="Times New Roman" w:eastAsiaTheme="minorEastAsia" w:cs="Times New Roman"/>
          <w:b/>
          <w:sz w:val="28"/>
          <w:szCs w:val="24"/>
        </w:rPr>
        <w:t>单元备课说明</w:t>
      </w:r>
    </w:p>
    <w:p>
      <w:pPr>
        <w:pStyle w:val="a0"/>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一、单元课标要求</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本单元强调“集体”,学生从一、二单元立足于自我认识,逐步扩展到“我与社会”中的集体生活。本单元在对不同生活情境的分析讨论中,引导学生增强热爱集体的意识,感受承担责任的快乐,进一步增强责任意识;要树立大局意识,坚持集体主义;在集体生活中提升人际交往能力,正确解决矛盾与冲突,注重健全人格等核心素养的培养。本单元为学生学习第四单元法治生活的内容奠定基础。</w:t>
      </w:r>
    </w:p>
    <w:p>
      <w:pPr>
        <w:pStyle w:val="a0"/>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二、单元教材分析</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本单元包括三课,第六课“‘我’和‘我们’”、第七课“共奏和谐乐章”、第八课“美好集体有我在”。“‘我’和‘我们’”从初中生已有的集体生活经验和对集体的感受出发,引导学生认识到集体对个体成长的作用,从而更好地融入集体生活。“共奏和谐乐章”一课通过集体生活中的事例,引导学生坚持集体主义原则,学会化解不同集体中角色之间矛盾与冲突。“美好集体有我在”介绍美好集体的特点,强调只有每个人共同努力,才能建设美好集体。</w:t>
      </w:r>
    </w:p>
    <w:p>
      <w:pPr>
        <w:pStyle w:val="a0"/>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三、单元学情分析</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七年级的学生对集体生活并不陌生,在集体生活中也对集体产生了一定程度的归属感。他们乐于参加、体验集体生活,为集体做事充满信心与热情;一些学生由于家庭或个性的原因,在参与集体生活时,或多或少表现出一些被动甚至退缩,不清楚应该如何处理集体生活中的人际关系等,对于这些现实问题,要引导学生正确认识并妥善处理个人与集体之间的关系。</w:t>
      </w:r>
    </w:p>
    <w:p>
      <w:pPr>
        <w:pStyle w:val="a0"/>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四、单元学习目标</w:t>
      </w:r>
    </w:p>
    <w:p>
      <w:pPr>
        <w:spacing w:line="360" w:lineRule="auto"/>
        <w:ind w:firstLine="480" w:firstLineChars="200"/>
        <w:jc w:val="both"/>
        <w:rPr>
          <w:rFonts w:ascii="Times New Roman" w:hAnsi="Times New Roman" w:eastAsiaTheme="minorEastAsia" w:cs="Times New Roman"/>
          <w:szCs w:val="24"/>
        </w:rPr>
        <w:sectPr>
          <w:headerReference w:type="default" r:id="rId6"/>
          <w:footerReference w:type="default" r:id="rId7"/>
          <w:pgSz w:w="11906" w:h="16838"/>
          <w:pgMar w:top="1440" w:right="1800" w:bottom="1440" w:left="1800" w:header="851" w:footer="992" w:gutter="0"/>
          <w:pgNumType w:fmt="decimal"/>
          <w:cols w:num="1" w:space="425"/>
          <w:docGrid w:type="lines" w:linePitch="312" w:charSpace="0"/>
        </w:sectPr>
      </w:pPr>
      <w:r>
        <w:rPr>
          <w:rFonts w:ascii="Times New Roman" w:hAnsi="Times New Roman" w:eastAsiaTheme="minorEastAsia" w:cs="Times New Roman"/>
          <w:szCs w:val="24"/>
        </w:rPr>
        <w:t>1.知道集体的含义,理解个人在集体中感受到的温暖,正确处理个人与集体的关系。</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2.知道个人离不开集体,只有团结的集体才能发挥合力;培养集体意识和热爱集体的品质。</w:t>
      </w:r>
    </w:p>
    <w:p>
      <w:pPr>
        <w:spacing w:line="360" w:lineRule="auto"/>
        <w:ind w:firstLine="560" w:firstLineChars="200"/>
        <w:jc w:val="center"/>
        <w:rPr>
          <w:rFonts w:ascii="Times New Roman" w:hAnsi="Times New Roman" w:eastAsiaTheme="minorEastAsia" w:cs="Times New Roman"/>
          <w:b/>
          <w:sz w:val="28"/>
          <w:szCs w:val="24"/>
        </w:rPr>
      </w:pPr>
      <w:r>
        <w:rPr>
          <w:rFonts w:ascii="微软雅黑" w:eastAsia="微软雅黑" w:hAnsi="微软雅黑" w:cs="微软雅黑" w:hint="eastAsia"/>
          <w:b/>
          <w:bCs/>
          <w:color w:val="0000FF"/>
          <w:sz w:val="28"/>
          <w:szCs w:val="28"/>
          <w:lang w:val="en-US" w:eastAsia="zh-CN"/>
        </w:rPr>
        <w:t xml:space="preserve">第六课 “我”和“我们” </w:t>
      </w:r>
      <w:r>
        <w:rPr>
          <w:rFonts w:ascii="微软雅黑" w:eastAsia="微软雅黑" w:hAnsi="微软雅黑" w:cs="微软雅黑" w:hint="eastAsia"/>
          <w:b/>
          <w:bCs/>
          <w:color w:val="0000FF"/>
          <w:sz w:val="28"/>
          <w:szCs w:val="28"/>
        </w:rPr>
        <w:t>教案</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设计说明</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第六课强调“集体”,学生从前面课程着眼于“自我认识”,增强如何处理“我与他人”的关系的意识,发展到“我与社会”中的集体生活,拓宽了活动范围。本课在师生互动情境的分析讨论中,使学生感受热爱集体的快乐,进一步增强责任意识,并能通过学习认识事物,分析解决问题,规范自身行为。</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学习目标</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1.学生通过课下搜集素材,课上展示,增强热爱集体的意识,坚定尊重集体、以集体利益为重的信念;感悟集体的温暖,在集体中散发自己的光和热;维护集体荣誉, 能通过自己的努力帮助集体获得荣誉。</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2.学生通过小组活动,理解个人在集体中感受的温暖, 感受集体荣誉感;理解集体力量的强大,了解个人力量与集体力量的关系以及集体力量对个人的作用,培养集体意识和责任意识。</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3.通过展示图文材料和学生自主学习相结合,使学生增强竞争和合作意识,激发学生的中华民族自豪感以及为中华民族伟大复兴而奋斗的使命感。</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教学重难点</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1.教学重点:感受集体的温暖;在集体中涵养品格。</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2.教学难点:感受集体力量的强大;在集体中发展个性。</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教学方法</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活动探究、案例教学、情境教学、情感体验。</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资源与工具</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1.资源:央视新闻联播、网络等。</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2.工具。</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(1)数字资源包:学习成果上传和互动的平台。</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(2)图书馆资源、网络搜索工具等。</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课时安排</w:t>
      </w:r>
    </w:p>
    <w:p>
      <w:pPr>
        <w:spacing w:line="360" w:lineRule="auto"/>
        <w:ind w:firstLine="480" w:firstLineChars="200"/>
        <w:rPr>
          <w:rFonts w:ascii="Times New Roman" w:hAnsi="Times New Roman" w:eastAsiaTheme="minorEastAsia" w:cs="Times New Roman"/>
          <w:szCs w:val="24"/>
        </w:rPr>
        <w:sectPr>
          <w:headerReference w:type="default" r:id="rId8"/>
          <w:footerReference w:type="default" r:id="rId9"/>
          <w:type w:val="nextPage"/>
          <w:pgSz w:w="11906" w:h="16838"/>
          <w:pgMar w:top="1440" w:right="1800" w:bottom="1440" w:left="1800" w:header="851" w:footer="992" w:gutter="0"/>
          <w:pgNumType w:fmt="decimal" w:start="2"/>
          <w:cols w:num="1" w:space="425"/>
          <w:titlePg w:val="0"/>
          <w:docGrid w:type="lines" w:linePitch="312" w:charSpace="0"/>
        </w:sectPr>
      </w:pPr>
      <w:r>
        <w:rPr>
          <w:rFonts w:ascii="Times New Roman" w:hAnsi="Times New Roman" w:eastAsiaTheme="minorEastAsia" w:cs="Times New Roman"/>
          <w:szCs w:val="24"/>
        </w:rPr>
        <w:t>2课时。</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教学过程</w:t>
      </w:r>
    </w:p>
    <w:p>
      <w:pPr>
        <w:spacing w:line="360" w:lineRule="auto"/>
        <w:ind w:firstLine="480" w:firstLineChars="200"/>
        <w:jc w:val="center"/>
        <w:rPr>
          <w:rFonts w:ascii="Times New Roman" w:hAnsi="Times New Roman" w:eastAsiaTheme="minorEastAsia" w:cs="Times New Roman"/>
          <w:b/>
          <w:szCs w:val="24"/>
        </w:rPr>
      </w:pPr>
      <w:r>
        <w:rPr>
          <w:rFonts w:ascii="Times New Roman" w:hAnsi="Times New Roman" w:eastAsiaTheme="minorEastAsia" w:cs="Times New Roman"/>
          <w:b/>
          <w:szCs w:val="24"/>
        </w:rPr>
        <w:t>第1框　集体生活邀请我</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一、学习情境</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时代楷模张桂梅校长、杂交水稻之父袁隆平院士、保家卫国的志愿军战士们……他们给我们带来了温暖,这温暖里有“我”,这温暖里有“我们”。正是因为他们将“小我”融入“我们”这个集体当中去,才有了中国今天的繁荣发展。那我们是不是也应该参与融入集体当中去呢? 今天,我们就一起来学习“集体生活邀请我”。</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二、预习检查</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根据教材,完成以下知识点:</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1.什么是集体?</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2.我们为什么要过集体生活?(重点)</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3.集体力量的来源是什么?</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4.个人力量与集体之间具有什么关系?(难点)</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5.集体力量对个人具有什么影响? (重点)</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三、 学习任务一</w:t>
      </w:r>
    </w:p>
    <w:tbl>
      <w:tblPr>
        <w:tblStyle w:val="TableNormal"/>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406"/>
        <w:gridCol w:w="2694"/>
        <w:gridCol w:w="2214"/>
      </w:tblGrid>
      <w:tr>
        <w:tblPrEx>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blHeader/>
          <w:jc w:val="center"/>
        </w:trPr>
        <w:tc>
          <w:tcPr>
            <w:tcW w:w="3406"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教师活动</w:t>
            </w:r>
          </w:p>
        </w:tc>
        <w:tc>
          <w:tcPr>
            <w:tcW w:w="2694"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学生活动</w:t>
            </w:r>
          </w:p>
        </w:tc>
        <w:tc>
          <w:tcPr>
            <w:tcW w:w="2214"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设计意图</w:t>
            </w:r>
          </w:p>
        </w:tc>
      </w:tr>
      <w:tr>
        <w:tblPrEx>
          <w:tblW w:w="4999" w:type="pct"/>
          <w:jc w:val="center"/>
          <w:tblLayout w:type="fixed"/>
          <w:tblCellMar>
            <w:top w:w="0" w:type="dxa"/>
            <w:left w:w="108" w:type="dxa"/>
            <w:bottom w:w="0" w:type="dxa"/>
            <w:right w:w="108" w:type="dxa"/>
          </w:tblCellMar>
        </w:tblPrEx>
        <w:trPr>
          <w:jc w:val="center"/>
        </w:trPr>
        <w:tc>
          <w:tcPr>
            <w:tcW w:w="3406"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1.引导观察,导入新课。</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启发学生谈一谈:以下图片中哪个是集体?为什么?引导学生归纳什么是集体。</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2.指导点拨,激发探究。</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引导学生探究:上面两个集体中,哪个感受到的温暖更多?为什么?一般来说,集体的联结度越高,个体感知到的集体温暖就越多。集体的联结程度与哪些因素有关?</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从学生的分析中,确定集体的含义,教师总结。</w:t>
            </w:r>
          </w:p>
        </w:tc>
        <w:tc>
          <w:tcPr>
            <w:tcW w:w="2694"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1.根据课下搜集的资料,通过阅读教材,解读图片中的真假集体。</w:t>
            </w:r>
          </w:p>
          <w:p>
            <w:pPr>
              <w:spacing w:line="360" w:lineRule="auto"/>
              <w:jc w:val="both"/>
              <w:rPr>
                <w:rFonts w:ascii="Times New Roman" w:hAnsi="Times New Roman" w:eastAsiaTheme="minorEastAsia" w:cs="Times New Roman"/>
                <w:szCs w:val="24"/>
              </w:rPr>
            </w:pP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2.观察图片、文字材料,小组讨论交流,并对其进行整合,总结集体的含义。</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交流展示:</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集体不是成员的简单相加,是人们联合起来的有组织、有共同目标、分工明确的整体。</w:t>
            </w:r>
          </w:p>
        </w:tc>
        <w:tc>
          <w:tcPr>
            <w:tcW w:w="2214"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通过图片的形式引入,调动了学生学习的积极性、参与性。整个环节有助于培养学生的阅读能力和辨别能力。</w:t>
            </w:r>
          </w:p>
          <w:p>
            <w:pPr>
              <w:spacing w:line="360" w:lineRule="auto"/>
              <w:ind w:firstLine="480" w:firstLineChars="200"/>
              <w:jc w:val="both"/>
              <w:rPr>
                <w:rFonts w:ascii="Times New Roman" w:hAnsi="Times New Roman" w:eastAsiaTheme="minorEastAsia" w:cs="Times New Roman"/>
                <w:szCs w:val="24"/>
              </w:rPr>
            </w:pP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通过图片和文字材料的结合,使学生更为形象、直观地理解教材知识,领会集体的含义。</w:t>
            </w:r>
          </w:p>
        </w:tc>
      </w:tr>
    </w:tbl>
    <w:p>
      <w:pPr>
        <w:sectPr>
          <w:headerReference w:type="default" r:id="rId10"/>
          <w:footerReference w:type="default" r:id="rId11"/>
          <w:type w:val="nextPage"/>
          <w:pgSz w:w="11906" w:h="16838"/>
          <w:pgMar w:top="1440" w:right="1800" w:bottom="1440" w:left="1800" w:header="851" w:footer="992" w:gutter="0"/>
          <w:pgNumType w:fmt="decimal" w:start="3"/>
          <w:cols w:num="1" w:space="425"/>
          <w:titlePg w:val="0"/>
          <w:docGrid w:type="lines" w:linePitch="312" w:charSpace="0"/>
        </w:sectPr>
      </w:pP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四、学习任务二</w:t>
      </w:r>
    </w:p>
    <w:tbl>
      <w:tblPr>
        <w:tblStyle w:val="TableNormal"/>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65"/>
        <w:gridCol w:w="2971"/>
        <w:gridCol w:w="2078"/>
      </w:tblGrid>
      <w:tr>
        <w:tblPrEx>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3265"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教师活动</w:t>
            </w:r>
          </w:p>
        </w:tc>
        <w:tc>
          <w:tcPr>
            <w:tcW w:w="2971"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学生活动</w:t>
            </w:r>
          </w:p>
        </w:tc>
        <w:tc>
          <w:tcPr>
            <w:tcW w:w="2078"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设计意图</w:t>
            </w:r>
          </w:p>
        </w:tc>
      </w:tr>
      <w:tr>
        <w:tblPrEx>
          <w:tblW w:w="4999" w:type="pct"/>
          <w:jc w:val="center"/>
          <w:tblLayout w:type="fixed"/>
          <w:tblCellMar>
            <w:top w:w="0" w:type="dxa"/>
            <w:left w:w="108" w:type="dxa"/>
            <w:bottom w:w="0" w:type="dxa"/>
            <w:right w:w="108" w:type="dxa"/>
          </w:tblCellMar>
        </w:tblPrEx>
        <w:trPr>
          <w:jc w:val="center"/>
        </w:trPr>
        <w:tc>
          <w:tcPr>
            <w:tcW w:w="3265"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1.创设情境,组织讨论。</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教师创设情境:在班级生活中经历过哪些让你印象深刻的情景?请用一些关键词描述你对集体生活的感受。</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引导学生思考:假如你是身在乌克兰的华人,听到王毅外长的讲话,你有何感受?</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2.指导点拨,引发思考。</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引导学生学习教材,着重强调以下知识点:</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(1)集体的联结度越高,个体感知到集体的温暖就越多。</w:t>
            </w:r>
          </w:p>
          <w:p>
            <w:pPr>
              <w:spacing w:line="360" w:lineRule="auto"/>
              <w:ind w:firstLine="480" w:firstLineChars="200"/>
              <w:jc w:val="both"/>
              <w:rPr>
                <w:rFonts w:ascii="Times New Roman" w:hAnsi="Times New Roman" w:eastAsiaTheme="minorEastAsia" w:cs="Times New Roman" w:hint="eastAsia"/>
                <w:szCs w:val="24"/>
              </w:rPr>
            </w:pPr>
            <w:r>
              <w:rPr>
                <w:rFonts w:ascii="Times New Roman" w:hAnsi="Times New Roman" w:eastAsiaTheme="minorEastAsia" w:cs="Times New Roman"/>
                <w:szCs w:val="24"/>
              </w:rPr>
              <w:t>(2)在集体中,我们希望被认可和接纳,得到尊重和理解,获得安全感和归属感。作为集体的一员,我们也散发着自己的光和热,彼此传递关爱和温暖。</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(3)当集体取得成绩、受到表彰或奖励时,我们可以体验到集体荣誉感。这种荣誉感令我们骄傲、自豪,给我们温暖和力量,激励我们不断前进。集体荣誉是集体成员共同奋斗的结果,是我们共同的荣誉。</w:t>
            </w:r>
          </w:p>
        </w:tc>
        <w:tc>
          <w:tcPr>
            <w:tcW w:w="2971"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1.观察图片和情景,思考班级生活中经历过哪些让你印象深刻的情景,请用一些关键词描述对集体生活的感受。</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感受:祖国永远是我们强大的后盾,听到王毅外长的讲话,我会获得安全感和归属感。</w:t>
            </w:r>
          </w:p>
          <w:p>
            <w:pPr>
              <w:spacing w:line="360" w:lineRule="auto"/>
              <w:ind w:firstLine="480" w:firstLineChars="200"/>
              <w:jc w:val="both"/>
              <w:rPr>
                <w:rFonts w:ascii="Times New Roman" w:hAnsi="Times New Roman" w:eastAsiaTheme="minorEastAsia" w:cs="Times New Roman"/>
                <w:szCs w:val="24"/>
              </w:rPr>
            </w:pP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2.笔记区:</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(1)集体生活满足我们的情感需要。</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(2)在集体中,我们希望被认可和接纳,得到尊重和理解,获得安全感和归属感。</w:t>
            </w:r>
          </w:p>
          <w:p>
            <w:pPr>
              <w:spacing w:line="360" w:lineRule="auto"/>
              <w:ind w:firstLine="480" w:firstLineChars="200"/>
              <w:jc w:val="both"/>
              <w:rPr>
                <w:rFonts w:ascii="Times New Roman" w:hAnsi="Times New Roman" w:eastAsiaTheme="minorEastAsia" w:cs="Times New Roman" w:hint="eastAsia"/>
                <w:szCs w:val="24"/>
              </w:rPr>
            </w:pPr>
            <w:r>
              <w:rPr>
                <w:rFonts w:ascii="Times New Roman" w:hAnsi="Times New Roman" w:eastAsiaTheme="minorEastAsia" w:cs="Times New Roman"/>
                <w:szCs w:val="24"/>
              </w:rPr>
              <w:t>(3)作为集体的一员,我们也散发着自己的光和热,彼此传递关爱</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(4)当集体取得成绩、受到表彰或奖励时,我们可以体验到集体荣誉感。这种荣誉感令我们骄傲、自豪,给我们温暖和力量,激励我们不断前进。和温暖。</w:t>
            </w:r>
          </w:p>
        </w:tc>
        <w:tc>
          <w:tcPr>
            <w:tcW w:w="2078"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hint="eastAsia"/>
                <w:szCs w:val="24"/>
              </w:rPr>
            </w:pPr>
            <w:r>
              <w:rPr>
                <w:rFonts w:ascii="Times New Roman" w:hAnsi="Times New Roman" w:eastAsiaTheme="minorEastAsia" w:cs="Times New Roman"/>
                <w:szCs w:val="24"/>
              </w:rPr>
              <w:t>通过展示图文材料和学生自主学习相结合,培养学生的自主探究能力、乐学善学的学习态度,让学生获得成就感,最终学会学习。</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明确学生接受集体主义教育的的现实意义,引导学生感受集体的温暖,并把集体的力量传递到其他成员身上。</w:t>
            </w:r>
          </w:p>
        </w:tc>
      </w:tr>
    </w:tbl>
    <w:p>
      <w:pPr>
        <w:pStyle w:val="a"/>
        <w:spacing w:line="360" w:lineRule="auto"/>
        <w:rPr>
          <w:rFonts w:ascii="Times New Roman" w:hAnsi="Times New Roman" w:eastAsiaTheme="minorEastAsia" w:cs="Times New Roman"/>
          <w:b/>
          <w:szCs w:val="24"/>
        </w:rPr>
        <w:sectPr>
          <w:headerReference w:type="default" r:id="rId12"/>
          <w:footerReference w:type="default" r:id="rId13"/>
          <w:type w:val="nextPage"/>
          <w:pgSz w:w="11906" w:h="16838"/>
          <w:pgMar w:top="1440" w:right="1800" w:bottom="1440" w:left="1800" w:header="851" w:footer="992" w:gutter="0"/>
          <w:pgNumType w:fmt="decimal" w:start="4"/>
          <w:cols w:num="1" w:space="425"/>
          <w:titlePg w:val="0"/>
          <w:docGrid w:type="lines" w:linePitch="312" w:charSpace="0"/>
        </w:sectPr>
      </w:pPr>
      <w:r>
        <w:rPr>
          <w:rFonts w:ascii="Times New Roman" w:hAnsi="Times New Roman" w:eastAsiaTheme="minorEastAsia" w:cs="Times New Roman"/>
          <w:b/>
          <w:szCs w:val="24"/>
        </w:rPr>
        <w:t>五、学习任务三</w:t>
      </w:r>
    </w:p>
    <w:tbl>
      <w:tblPr>
        <w:tblStyle w:val="TableNormal"/>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66"/>
        <w:gridCol w:w="3266"/>
        <w:gridCol w:w="1782"/>
      </w:tblGrid>
      <w:tr>
        <w:tblPrEx>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3118"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教师活动</w:t>
            </w:r>
          </w:p>
        </w:tc>
        <w:tc>
          <w:tcPr>
            <w:tcW w:w="3118"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学生活动</w:t>
            </w:r>
          </w:p>
        </w:tc>
        <w:tc>
          <w:tcPr>
            <w:tcW w:w="1701"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设计意图</w:t>
            </w:r>
          </w:p>
        </w:tc>
      </w:tr>
      <w:tr>
        <w:tblPrEx>
          <w:tblW w:w="4999" w:type="pct"/>
          <w:jc w:val="center"/>
          <w:tblLayout w:type="fixed"/>
          <w:tblCellMar>
            <w:top w:w="0" w:type="dxa"/>
            <w:left w:w="108" w:type="dxa"/>
            <w:bottom w:w="0" w:type="dxa"/>
            <w:right w:w="108" w:type="dxa"/>
          </w:tblCellMar>
        </w:tblPrEx>
        <w:trPr>
          <w:jc w:val="center"/>
        </w:trPr>
        <w:tc>
          <w:tcPr>
            <w:tcW w:w="3118"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1.教师引导,组织讨论。</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 xml:space="preserve">PPT 展示漫画“把自己和集体融合在一起的时候,才能最有力量”。 </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教师提问:同学们,这句话告诉我们什么道理呢?</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2.引发思考,总结归纳。</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展示漫画“天鹅、大虾和梭鱼”,引导学生对其进行概括,明确集体力量的来源。</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教师小结:集体并不是成员的简单相加,而是有共同目标、分工明确的整体。集体的力量来源于成员共同的目标和团结协作。</w:t>
            </w:r>
          </w:p>
        </w:tc>
        <w:tc>
          <w:tcPr>
            <w:tcW w:w="3118"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1.观察图片和情景,解读情境图片的信息;小组讨论交流,学生积极发言。</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2.观察漫画、文字材料,并对其进行整合,总结集体力量的来源。</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笔记区:</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集体的力量是如何形成的?</w:t>
            </w:r>
          </w:p>
          <w:p>
            <w:pPr>
              <w:spacing w:line="360" w:lineRule="auto"/>
              <w:ind w:firstLine="480" w:firstLineChars="200"/>
              <w:jc w:val="both"/>
              <w:rPr>
                <w:rFonts w:ascii="Times New Roman" w:hAnsi="Times New Roman" w:eastAsiaTheme="minorEastAsia" w:cs="Times New Roman"/>
                <w:szCs w:val="24"/>
              </w:rPr>
            </w:pPr>
            <w:r>
              <w:rPr>
                <w:rFonts w:ascii="宋体" w:eastAsia="宋体" w:hAnsi="宋体" w:cs="宋体" w:hint="eastAsia"/>
                <w:szCs w:val="24"/>
              </w:rPr>
              <w:t>①</w:t>
            </w:r>
            <w:r>
              <w:rPr>
                <w:rFonts w:ascii="Times New Roman" w:hAnsi="Times New Roman" w:eastAsiaTheme="minorEastAsia" w:cs="Times New Roman"/>
                <w:szCs w:val="24"/>
              </w:rPr>
              <w:t>集体的力量来源于成员共同的目标和团结协作。</w:t>
            </w:r>
            <w:r>
              <w:rPr>
                <w:rFonts w:ascii="宋体" w:eastAsia="宋体" w:hAnsi="宋体" w:cs="宋体" w:hint="eastAsia"/>
                <w:szCs w:val="24"/>
              </w:rPr>
              <w:t>②</w:t>
            </w:r>
            <w:r>
              <w:rPr>
                <w:rFonts w:ascii="Times New Roman" w:hAnsi="Times New Roman" w:eastAsiaTheme="minorEastAsia" w:cs="Times New Roman"/>
                <w:szCs w:val="24"/>
              </w:rPr>
              <w:t>个人的力量是分散的,但在集体中汇聚,就会变得强大。</w:t>
            </w:r>
            <w:r>
              <w:rPr>
                <w:rFonts w:ascii="宋体" w:eastAsia="宋体" w:hAnsi="宋体" w:cs="宋体" w:hint="eastAsia"/>
                <w:szCs w:val="24"/>
              </w:rPr>
              <w:t>③</w:t>
            </w:r>
            <w:r>
              <w:rPr>
                <w:rFonts w:ascii="Times New Roman" w:hAnsi="Times New Roman" w:eastAsiaTheme="minorEastAsia" w:cs="Times New Roman"/>
                <w:szCs w:val="24"/>
              </w:rPr>
              <w:t>个人的力量是有限的,但通过优化组合可以实现优势互补,产生强大的合力。</w:t>
            </w:r>
          </w:p>
        </w:tc>
        <w:tc>
          <w:tcPr>
            <w:tcW w:w="1701"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通过图片和文字材料的结合,使学生更为形象、直观地理解教材知识,领会集体和个人的关系。</w:t>
            </w:r>
          </w:p>
        </w:tc>
      </w:tr>
    </w:tbl>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六、过程性评价</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课堂练习。</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七、课堂小结</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这节课我们学习了“集体生活邀请我”,第一部分内容是集体的温暖,我们学习了集体的含义和感知集体的温暖;接下来,我们学习了集体的力量、集体力量的来源、 个人力量与集体力量的关系以及集体力量对个人的作用。</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八、布置作业</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1.基础型作业:完成课后探究题,并标明所考查的知识点。</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2.发展型作业:完成课时练习。</w:t>
      </w:r>
    </w:p>
    <w:p>
      <w:pPr>
        <w:pStyle w:val="a"/>
        <w:spacing w:line="360" w:lineRule="auto"/>
        <w:rPr>
          <w:rFonts w:ascii="Times New Roman" w:hAnsi="Times New Roman" w:eastAsiaTheme="minorEastAsia" w:cs="Times New Roman" w:hint="eastAsia"/>
          <w:b/>
          <w:szCs w:val="24"/>
        </w:rPr>
      </w:pPr>
    </w:p>
    <w:p>
      <w:pPr>
        <w:pStyle w:val="a"/>
        <w:spacing w:line="360" w:lineRule="auto"/>
        <w:rPr>
          <w:rFonts w:ascii="Times New Roman" w:hAnsi="Times New Roman" w:eastAsiaTheme="minorEastAsia" w:cs="Times New Roman" w:hint="eastAsia"/>
          <w:b/>
          <w:szCs w:val="24"/>
        </w:rPr>
      </w:pPr>
    </w:p>
    <w:p>
      <w:pPr>
        <w:pStyle w:val="a"/>
        <w:spacing w:line="360" w:lineRule="auto"/>
        <w:rPr>
          <w:rFonts w:ascii="Times New Roman" w:hAnsi="Times New Roman" w:eastAsiaTheme="minorEastAsia" w:cs="Times New Roman"/>
          <w:b/>
          <w:szCs w:val="24"/>
        </w:rPr>
        <w:sectPr>
          <w:headerReference w:type="default" r:id="rId14"/>
          <w:footerReference w:type="default" r:id="rId15"/>
          <w:type w:val="nextPage"/>
          <w:pgSz w:w="11906" w:h="16838"/>
          <w:pgMar w:top="1440" w:right="1800" w:bottom="1440" w:left="1800" w:header="851" w:footer="992" w:gutter="0"/>
          <w:pgNumType w:fmt="decimal" w:start="5"/>
          <w:cols w:num="1" w:space="425"/>
          <w:titlePg w:val="0"/>
          <w:docGrid w:type="lines" w:linePitch="312" w:charSpace="0"/>
        </w:sectPr>
      </w:pPr>
      <w:r>
        <w:rPr>
          <w:rFonts w:ascii="Times New Roman" w:hAnsi="Times New Roman" w:eastAsiaTheme="minorEastAsia" w:cs="Times New Roman"/>
          <w:b/>
          <w:szCs w:val="24"/>
        </w:rPr>
        <w:t>九、板书设计</w:t>
      </w:r>
    </w:p>
    <w:p>
      <w:pPr>
        <w:spacing w:line="360" w:lineRule="auto"/>
        <w:ind w:firstLine="480" w:firstLineChars="200"/>
        <w:jc w:val="center"/>
        <w:rPr>
          <w:rFonts w:ascii="Times New Roman" w:hAnsi="Times New Roman" w:eastAsiaTheme="minorEastAsia" w:cs="Times New Roman"/>
          <w:szCs w:val="24"/>
        </w:rPr>
      </w:pPr>
      <w:r>
        <w:rPr>
          <w:rFonts w:ascii="Times New Roman" w:hAnsi="Times New Roman" w:eastAsiaTheme="minorEastAsia" w:cs="Times New Roman"/>
          <w:szCs w:val="24"/>
        </w:rPr>
        <w:drawing>
          <wp:inline distT="0" distB="0" distL="0" distR="0">
            <wp:extent cx="4069080" cy="1496060"/>
            <wp:effectExtent l="0" t="0" r="0" b="0"/>
            <wp:docPr id="124" name="板书11.EPS" descr="id:2147490209;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板书11.EPS" descr="id:2147490209;FounderCES"/>
                    <pic:cNvPicPr>
                      <a:picLocks noChangeAspect="1"/>
                    </pic:cNvPicPr>
                  </pic:nvPicPr>
                  <pic:blipFill>
                    <a:blip xmlns:r="http://schemas.openxmlformats.org/officeDocument/2006/relationships" r:embed="rId16"/>
                    <a:stretch>
                      <a:fillRect/>
                    </a:stretch>
                  </pic:blipFill>
                  <pic:spPr>
                    <a:xfrm>
                      <a:off x="0" y="0"/>
                      <a:ext cx="4069080" cy="1496520"/>
                    </a:xfrm>
                    <a:prstGeom prst="rect">
                      <a:avLst/>
                    </a:prstGeom>
                  </pic:spPr>
                </pic:pic>
              </a:graphicData>
            </a:graphic>
          </wp:inline>
        </w:drawing>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教学反思</w:t>
      </w:r>
    </w:p>
    <w:p>
      <w:pPr>
        <w:spacing w:line="360" w:lineRule="auto"/>
        <w:ind w:firstLine="480" w:firstLineChars="200"/>
        <w:rPr>
          <w:rFonts w:ascii="Times New Roman" w:hAnsi="Times New Roman" w:eastAsiaTheme="minorEastAsia" w:cs="Times New Roman"/>
          <w:szCs w:val="24"/>
          <w:u w:val="single"/>
        </w:rPr>
      </w:pPr>
      <w:r>
        <w:rPr>
          <w:rFonts w:ascii="Times New Roman" w:hAnsi="Times New Roman" w:eastAsiaTheme="minorEastAsia" w:cs="Times New Roman"/>
          <w:szCs w:val="24"/>
          <w:u w:val="single"/>
        </w:rPr>
        <w:t> </w:t>
      </w:r>
      <w:r>
        <w:rPr>
          <w:rFonts w:ascii="Times New Roman" w:hAnsi="Times New Roman" w:eastAsiaTheme="minorEastAsia" w:cs="Times New Roman" w:hint="eastAsia"/>
          <w:szCs w:val="24"/>
          <w:u w:val="single"/>
        </w:rPr>
        <w:t xml:space="preserve">                                                                </w:t>
      </w:r>
    </w:p>
    <w:p>
      <w:pPr>
        <w:spacing w:line="360" w:lineRule="auto"/>
        <w:ind w:firstLine="480" w:firstLineChars="200"/>
        <w:rPr>
          <w:rFonts w:ascii="Times New Roman" w:hAnsi="Times New Roman" w:eastAsiaTheme="minorEastAsia" w:cs="Times New Roman"/>
          <w:szCs w:val="24"/>
          <w:u w:val="single"/>
        </w:rPr>
      </w:pPr>
      <w:r>
        <w:rPr>
          <w:rFonts w:ascii="Times New Roman" w:hAnsi="Times New Roman" w:eastAsiaTheme="minorEastAsia" w:cs="Times New Roman"/>
          <w:szCs w:val="24"/>
          <w:u w:val="single"/>
        </w:rPr>
        <w:t> </w:t>
      </w:r>
      <w:r>
        <w:rPr>
          <w:rFonts w:ascii="Times New Roman" w:hAnsi="Times New Roman" w:eastAsiaTheme="minorEastAsia" w:cs="Times New Roman" w:hint="eastAsia"/>
          <w:szCs w:val="24"/>
          <w:u w:val="single"/>
        </w:rPr>
        <w:t xml:space="preserve">                                                                </w:t>
      </w:r>
    </w:p>
    <w:p>
      <w:pPr>
        <w:spacing w:line="360" w:lineRule="auto"/>
        <w:ind w:firstLine="480" w:firstLineChars="200"/>
        <w:jc w:val="center"/>
        <w:rPr>
          <w:rFonts w:ascii="Times New Roman" w:hAnsi="Times New Roman" w:eastAsiaTheme="minorEastAsia" w:cs="Times New Roman"/>
          <w:b/>
          <w:szCs w:val="24"/>
        </w:rPr>
      </w:pPr>
      <w:r>
        <w:rPr>
          <w:rFonts w:ascii="Times New Roman" w:hAnsi="Times New Roman" w:eastAsiaTheme="minorEastAsia" w:cs="Times New Roman"/>
          <w:b/>
          <w:szCs w:val="24"/>
        </w:rPr>
        <w:t>第2框　集体生活成就我</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一、学习情境</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学生作为场外新闻播报员,播报新闻《法国总统马克龙访华》。结合学生播报,导入新课设计,以此激发学习兴趣,引入今天的课题。</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二、预习检查</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根据教材,完成以下知识点:</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1.在集体中可以涵养哪些品格?</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2.集体生活如何涵养我们的品格?</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3.为什么要在集体中发展个性?</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4.如何在集体中发展个性?</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三、学习任务一</w:t>
      </w:r>
    </w:p>
    <w:tbl>
      <w:tblPr>
        <w:tblStyle w:val="TableNormal"/>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970"/>
        <w:gridCol w:w="3266"/>
        <w:gridCol w:w="2078"/>
      </w:tblGrid>
      <w:tr>
        <w:tblPrEx>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2970"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教师活动</w:t>
            </w:r>
          </w:p>
        </w:tc>
        <w:tc>
          <w:tcPr>
            <w:tcW w:w="3266"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学生活动</w:t>
            </w:r>
          </w:p>
        </w:tc>
        <w:tc>
          <w:tcPr>
            <w:tcW w:w="2078"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设计意图</w:t>
            </w:r>
          </w:p>
        </w:tc>
      </w:tr>
      <w:tr>
        <w:tblPrEx>
          <w:tblW w:w="4999" w:type="pct"/>
          <w:jc w:val="center"/>
          <w:tblLayout w:type="fixed"/>
          <w:tblCellMar>
            <w:top w:w="0" w:type="dxa"/>
            <w:left w:w="108" w:type="dxa"/>
            <w:bottom w:w="0" w:type="dxa"/>
            <w:right w:w="108" w:type="dxa"/>
          </w:tblCellMar>
        </w:tblPrEx>
        <w:trPr>
          <w:jc w:val="center"/>
        </w:trPr>
        <w:tc>
          <w:tcPr>
            <w:tcW w:w="2970"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1.提出问题,导入新课。</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(1)张京属于哪个集体?</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中国外交翻译部。</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(2)张京的做法体现了什么?</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体现了张京非常重视国家外交活动,以及她优秀</w:t>
            </w:r>
          </w:p>
        </w:tc>
        <w:tc>
          <w:tcPr>
            <w:tcW w:w="3266"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1.学生认真阅读图片和资料,分析问题。小组讨论交流,展示总结集体对个人的作用。</w:t>
            </w:r>
          </w:p>
          <w:p>
            <w:pPr>
              <w:spacing w:line="360" w:lineRule="auto"/>
              <w:ind w:firstLine="480" w:firstLineChars="200"/>
              <w:jc w:val="both"/>
              <w:rPr>
                <w:rFonts w:ascii="Times New Roman" w:hAnsi="Times New Roman" w:eastAsiaTheme="minorEastAsia" w:cs="Times New Roman"/>
                <w:szCs w:val="24"/>
              </w:rPr>
            </w:pP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2.交流展示:</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(1)在集体生活中,我们可以涵养哪些品格?</w:t>
            </w:r>
          </w:p>
        </w:tc>
        <w:tc>
          <w:tcPr>
            <w:tcW w:w="2078"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通过观察图片、分析材料引导学生学习,既丰富了教学素材,又开拓了学生的学习视野,提高了学生学习的积极性。整个环节有助于学</w:t>
            </w:r>
          </w:p>
        </w:tc>
      </w:tr>
    </w:tbl>
    <w:p>
      <w:pPr>
        <w:spacing w:line="360" w:lineRule="auto"/>
        <w:ind w:firstLine="480" w:firstLineChars="200"/>
        <w:jc w:val="right"/>
        <w:rPr>
          <w:rFonts w:ascii="Times New Roman" w:hAnsi="Times New Roman" w:eastAsiaTheme="minorEastAsia" w:cs="Times New Roman"/>
          <w:szCs w:val="24"/>
        </w:rPr>
        <w:sectPr>
          <w:headerReference w:type="default" r:id="rId17"/>
          <w:footerReference w:type="default" r:id="rId18"/>
          <w:type w:val="nextPage"/>
          <w:pgSz w:w="11906" w:h="16838"/>
          <w:pgMar w:top="1440" w:right="1800" w:bottom="1440" w:left="1800" w:header="851" w:footer="992" w:gutter="0"/>
          <w:pgNumType w:fmt="decimal" w:start="6"/>
          <w:cols w:num="1" w:space="425"/>
          <w:titlePg w:val="0"/>
          <w:docGrid w:type="lines" w:linePitch="312" w:charSpace="0"/>
        </w:sectPr>
      </w:pPr>
      <w:r>
        <w:rPr>
          <w:rFonts w:ascii="Times New Roman" w:hAnsi="Times New Roman" w:eastAsiaTheme="minorEastAsia" w:cs="Times New Roman"/>
          <w:szCs w:val="24"/>
        </w:rPr>
        <w:t>续表</w:t>
      </w:r>
    </w:p>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982"/>
        <w:gridCol w:w="3260"/>
        <w:gridCol w:w="2074"/>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blHeader/>
          <w:jc w:val="center"/>
        </w:trPr>
        <w:tc>
          <w:tcPr>
            <w:tcW w:w="2982"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教师活动</w:t>
            </w:r>
          </w:p>
        </w:tc>
        <w:tc>
          <w:tcPr>
            <w:tcW w:w="3260"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学生活动</w:t>
            </w:r>
          </w:p>
        </w:tc>
        <w:tc>
          <w:tcPr>
            <w:tcW w:w="2074"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设计意图</w:t>
            </w:r>
          </w:p>
        </w:tc>
      </w:tr>
      <w:tr>
        <w:tblPrEx>
          <w:tblW w:w="5000" w:type="pct"/>
          <w:jc w:val="center"/>
          <w:tblLayout w:type="fixed"/>
          <w:tblCellMar>
            <w:top w:w="0" w:type="dxa"/>
            <w:left w:w="108" w:type="dxa"/>
            <w:bottom w:w="0" w:type="dxa"/>
            <w:right w:w="108" w:type="dxa"/>
          </w:tblCellMar>
        </w:tblPrEx>
        <w:trPr>
          <w:tblHeader/>
          <w:jc w:val="center"/>
        </w:trPr>
        <w:tc>
          <w:tcPr>
            <w:tcW w:w="2982" w:type="dxa"/>
            <w:tcMar>
              <w:left w:w="0" w:type="dxa"/>
              <w:right w:w="0" w:type="dxa"/>
            </w:tcMar>
            <w:vAlign w:val="center"/>
          </w:tcPr>
          <w:p>
            <w:pPr>
              <w:spacing w:line="360" w:lineRule="auto"/>
              <w:jc w:val="both"/>
              <w:rPr>
                <w:rFonts w:ascii="Times New Roman" w:hAnsi="Times New Roman" w:eastAsiaTheme="minorEastAsia" w:cs="Times New Roman"/>
                <w:szCs w:val="24"/>
              </w:rPr>
            </w:pPr>
            <w:r>
              <w:rPr>
                <w:rFonts w:ascii="Times New Roman" w:hAnsi="Times New Roman" w:eastAsiaTheme="minorEastAsia" w:cs="Times New Roman"/>
                <w:szCs w:val="24"/>
              </w:rPr>
              <w:t>的翻译能力。同时也体现出她作为大国外交的翻译官主动承担应有的责任。</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2.素材分析,引发思考。</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(1)教师提出问题:负责任的李黎为什么被画成“大魔头”?</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提示:这是一种部分同学本质上缺乏责任意识的表现。　</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(2)逐步加深,指导点拨。</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教师提出问题:你能给李黎和米小圈提出一些建议吗?</w:t>
            </w:r>
          </w:p>
          <w:p>
            <w:pPr>
              <w:spacing w:line="360" w:lineRule="auto"/>
              <w:ind w:firstLine="480" w:firstLineChars="200"/>
              <w:jc w:val="both"/>
              <w:rPr>
                <w:rFonts w:ascii="Times New Roman" w:hAnsi="Times New Roman" w:eastAsiaTheme="minorEastAsia" w:cs="Times New Roman"/>
                <w:b/>
                <w:szCs w:val="24"/>
              </w:rPr>
            </w:pPr>
            <w:r>
              <w:rPr>
                <w:rFonts w:ascii="Times New Roman" w:hAnsi="Times New Roman" w:eastAsiaTheme="minorEastAsia" w:cs="Times New Roman"/>
                <w:szCs w:val="24"/>
              </w:rPr>
              <w:t>提示:班长负责任是没有错的,但是所用方法需要改进。</w:t>
            </w:r>
          </w:p>
        </w:tc>
        <w:tc>
          <w:tcPr>
            <w:tcW w:w="3260" w:type="dxa"/>
            <w:tcMar>
              <w:left w:w="0" w:type="dxa"/>
              <w:right w:w="0"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宋体" w:eastAsia="宋体" w:hAnsi="宋体" w:cs="宋体" w:hint="eastAsia"/>
                <w:szCs w:val="24"/>
              </w:rPr>
              <w:t>①</w:t>
            </w:r>
            <w:r>
              <w:rPr>
                <w:rFonts w:ascii="Times New Roman" w:hAnsi="Times New Roman" w:eastAsiaTheme="minorEastAsia" w:cs="Times New Roman"/>
                <w:szCs w:val="24"/>
              </w:rPr>
              <w:t>集体生活可以培养我们负责任的态度和能力。</w:t>
            </w:r>
            <w:r>
              <w:rPr>
                <w:rFonts w:ascii="宋体" w:eastAsia="宋体" w:hAnsi="宋体" w:cs="宋体" w:hint="eastAsia"/>
                <w:szCs w:val="24"/>
              </w:rPr>
              <w:t>②</w:t>
            </w:r>
            <w:r>
              <w:rPr>
                <w:rFonts w:ascii="Times New Roman" w:hAnsi="Times New Roman" w:eastAsiaTheme="minorEastAsia" w:cs="Times New Roman"/>
                <w:szCs w:val="24"/>
              </w:rPr>
              <w:t>集体生活可以培养我们人际交往的基本态度和能力。</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(2)如何在集体生活中涵养品格?</w:t>
            </w:r>
          </w:p>
          <w:p>
            <w:pPr>
              <w:spacing w:line="360" w:lineRule="auto"/>
              <w:jc w:val="both"/>
              <w:rPr>
                <w:rFonts w:ascii="Times New Roman" w:hAnsi="Times New Roman" w:eastAsiaTheme="minorEastAsia" w:cs="Times New Roman"/>
                <w:szCs w:val="24"/>
              </w:rPr>
            </w:pPr>
          </w:p>
          <w:p>
            <w:pPr>
              <w:pStyle w:val="ListParagraph"/>
              <w:spacing w:line="360" w:lineRule="auto"/>
              <w:ind w:firstLine="480"/>
              <w:jc w:val="both"/>
              <w:rPr>
                <w:rFonts w:ascii="Times New Roman" w:hAnsi="Times New Roman" w:eastAsiaTheme="minorEastAsia" w:cs="Times New Roman"/>
                <w:b/>
                <w:szCs w:val="24"/>
              </w:rPr>
            </w:pPr>
            <w:r>
              <w:rPr>
                <w:rFonts w:asciiTheme="minorEastAsia" w:eastAsiaTheme="minorEastAsia" w:hAnsiTheme="minorEastAsia" w:cs="Times New Roman" w:hint="eastAsia"/>
                <w:szCs w:val="24"/>
              </w:rPr>
              <w:t>①</w:t>
            </w:r>
            <w:r>
              <w:rPr>
                <w:rFonts w:ascii="Times New Roman" w:hAnsi="Times New Roman" w:eastAsiaTheme="minorEastAsia" w:cs="Times New Roman"/>
                <w:szCs w:val="24"/>
              </w:rPr>
              <w:t>在集体中,每个人有不同的角色,承担不同的责任;我们在认真做事的过程中体现自己的价值,体验责任感,做有担当的人。</w:t>
            </w:r>
            <w:r>
              <w:rPr>
                <w:rFonts w:ascii="宋体" w:eastAsia="宋体" w:hAnsi="宋体" w:cs="宋体" w:hint="eastAsia"/>
                <w:szCs w:val="24"/>
              </w:rPr>
              <w:t>②</w:t>
            </w:r>
            <w:r>
              <w:rPr>
                <w:rFonts w:ascii="Times New Roman" w:hAnsi="Times New Roman" w:eastAsiaTheme="minorEastAsia" w:cs="Times New Roman"/>
                <w:szCs w:val="24"/>
              </w:rPr>
              <w:t>我们在交往中可以学会彼此接纳、尊重、理解和包容,学会友好相处。</w:t>
            </w:r>
          </w:p>
        </w:tc>
        <w:tc>
          <w:tcPr>
            <w:tcW w:w="2074" w:type="dxa"/>
            <w:tcMar>
              <w:left w:w="0" w:type="dxa"/>
              <w:right w:w="0" w:type="dxa"/>
            </w:tcMar>
            <w:vAlign w:val="center"/>
          </w:tcPr>
          <w:p>
            <w:pPr>
              <w:spacing w:line="360" w:lineRule="auto"/>
              <w:jc w:val="both"/>
              <w:rPr>
                <w:rFonts w:ascii="Times New Roman" w:hAnsi="Times New Roman" w:eastAsiaTheme="minorEastAsia" w:cs="Times New Roman"/>
                <w:szCs w:val="24"/>
              </w:rPr>
            </w:pPr>
            <w:r>
              <w:rPr>
                <w:rFonts w:ascii="Times New Roman" w:hAnsi="Times New Roman" w:eastAsiaTheme="minorEastAsia" w:cs="Times New Roman"/>
                <w:szCs w:val="24"/>
              </w:rPr>
              <w:t>生形成集体主义意识,提升学生的知识水平。</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在组织小组交流讨论过程中,引导学生考虑他人的需要和情感,在集体生活中不断提升自己的人际交往能力。</w:t>
            </w:r>
          </w:p>
          <w:p>
            <w:pPr>
              <w:spacing w:line="360" w:lineRule="auto"/>
              <w:ind w:firstLine="480" w:firstLineChars="200"/>
              <w:jc w:val="both"/>
              <w:rPr>
                <w:rFonts w:ascii="Times New Roman" w:hAnsi="Times New Roman" w:eastAsiaTheme="minorEastAsia" w:cs="Times New Roman"/>
                <w:b/>
                <w:szCs w:val="24"/>
              </w:rPr>
            </w:pPr>
            <w:r>
              <w:rPr>
                <w:rFonts w:ascii="Times New Roman" w:hAnsi="Times New Roman" w:eastAsiaTheme="minorEastAsia" w:cs="Times New Roman"/>
                <w:szCs w:val="24"/>
              </w:rPr>
              <w:t>通过图片和文字材料的结合,使学生更为形象、直观地理解教材知识,领会集体与个人的关系。</w:t>
            </w:r>
          </w:p>
        </w:tc>
      </w:tr>
    </w:tbl>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四、学习任务二</w:t>
      </w:r>
    </w:p>
    <w:tbl>
      <w:tblPr>
        <w:tblStyle w:val="TableNormal"/>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970"/>
        <w:gridCol w:w="3860"/>
        <w:gridCol w:w="1484"/>
      </w:tblGrid>
      <w:tr>
        <w:tblPrEx>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2970"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教师活动</w:t>
            </w:r>
          </w:p>
        </w:tc>
        <w:tc>
          <w:tcPr>
            <w:tcW w:w="3860"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学生活动</w:t>
            </w:r>
          </w:p>
        </w:tc>
        <w:tc>
          <w:tcPr>
            <w:tcW w:w="1484"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设计意图</w:t>
            </w:r>
          </w:p>
        </w:tc>
      </w:tr>
      <w:tr>
        <w:tblPrEx>
          <w:tblW w:w="4999" w:type="pct"/>
          <w:jc w:val="center"/>
          <w:tblLayout w:type="fixed"/>
          <w:tblCellMar>
            <w:top w:w="0" w:type="dxa"/>
            <w:left w:w="108" w:type="dxa"/>
            <w:bottom w:w="0" w:type="dxa"/>
            <w:right w:w="108" w:type="dxa"/>
          </w:tblCellMar>
        </w:tblPrEx>
        <w:trPr>
          <w:jc w:val="center"/>
        </w:trPr>
        <w:tc>
          <w:tcPr>
            <w:tcW w:w="2970"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1.素材分析,激发探究。</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展示图片,引导学生探究为什么要在集体发展个性。</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教师提问:观察图片,他们属于什么集体?他们每个人的个性一样吗?</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 xml:space="preserve"> 所谓个性就是一个人</w:t>
            </w:r>
          </w:p>
        </w:tc>
        <w:tc>
          <w:tcPr>
            <w:tcW w:w="3860"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1.学生认真阅读图片资料,回答教师的问题。</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2.小组讨论交流,展示总结。</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学生观察图片、文字材料,并对其进行整合,积极发言,总结在集体中发展个性的作用。</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交流展示:</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(1)为什么要在集体中发展个</w:t>
            </w:r>
          </w:p>
        </w:tc>
        <w:tc>
          <w:tcPr>
            <w:tcW w:w="1484"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通过展示图文材料和学生自主学习相结合,培养学生的自主探究能力,让学生获得成就感,最</w:t>
            </w:r>
          </w:p>
        </w:tc>
      </w:tr>
    </w:tbl>
    <w:p>
      <w:pPr>
        <w:spacing w:line="360" w:lineRule="auto"/>
        <w:ind w:firstLine="480" w:firstLineChars="200"/>
        <w:jc w:val="right"/>
        <w:rPr>
          <w:rFonts w:ascii="Times New Roman" w:hAnsi="Times New Roman" w:eastAsiaTheme="minorEastAsia" w:cs="Times New Roman"/>
          <w:szCs w:val="24"/>
        </w:rPr>
      </w:pPr>
      <w:r>
        <w:rPr>
          <w:rFonts w:ascii="Times New Roman" w:hAnsi="Times New Roman" w:eastAsiaTheme="minorEastAsia" w:cs="Times New Roman"/>
          <w:szCs w:val="24"/>
        </w:rPr>
        <w:t>续表</w:t>
      </w:r>
    </w:p>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982"/>
        <w:gridCol w:w="3827"/>
        <w:gridCol w:w="1507"/>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blHeader/>
          <w:jc w:val="center"/>
        </w:trPr>
        <w:tc>
          <w:tcPr>
            <w:tcW w:w="2982"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教师活动</w:t>
            </w:r>
          </w:p>
        </w:tc>
        <w:tc>
          <w:tcPr>
            <w:tcW w:w="3827"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学生活动</w:t>
            </w:r>
          </w:p>
        </w:tc>
        <w:tc>
          <w:tcPr>
            <w:tcW w:w="1507"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设计意图</w:t>
            </w:r>
          </w:p>
        </w:tc>
      </w:tr>
    </w:tbl>
    <w:p>
      <w:pPr>
        <w:sectPr>
          <w:headerReference w:type="default" r:id="rId19"/>
          <w:footerReference w:type="default" r:id="rId20"/>
          <w:type w:val="nextPage"/>
          <w:pgSz w:w="11906" w:h="16838"/>
          <w:pgMar w:top="1440" w:right="1800" w:bottom="1440" w:left="1800" w:header="851" w:footer="992" w:gutter="0"/>
          <w:pgNumType w:fmt="decimal" w:start="7"/>
          <w:cols w:num="1" w:space="425"/>
          <w:titlePg w:val="0"/>
          <w:docGrid w:type="lines" w:linePitch="312" w:charSpace="0"/>
        </w:sectPr>
      </w:pPr>
    </w:p>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982"/>
        <w:gridCol w:w="3827"/>
        <w:gridCol w:w="1507"/>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blHeader/>
          <w:jc w:val="center"/>
        </w:trPr>
        <w:tc>
          <w:tcPr>
            <w:tcW w:w="2982" w:type="dxa"/>
            <w:tcMar>
              <w:left w:w="0" w:type="dxa"/>
              <w:right w:w="0" w:type="dxa"/>
            </w:tcMar>
            <w:vAlign w:val="center"/>
          </w:tcPr>
          <w:p>
            <w:pPr>
              <w:spacing w:line="360" w:lineRule="auto"/>
              <w:jc w:val="both"/>
              <w:rPr>
                <w:rFonts w:ascii="Times New Roman" w:hAnsi="Times New Roman" w:eastAsiaTheme="minorEastAsia" w:cs="Times New Roman"/>
                <w:szCs w:val="24"/>
              </w:rPr>
            </w:pPr>
            <w:r>
              <w:rPr>
                <w:rFonts w:ascii="Times New Roman" w:hAnsi="Times New Roman" w:eastAsiaTheme="minorEastAsia" w:cs="Times New Roman"/>
                <w:szCs w:val="24"/>
              </w:rPr>
              <w:t>在思想、性格、品质、意志、情感、态度等方面不同于其他人的言语方式、行为方式和情感方式。任何人都是有个性的,个性化是人的存在方式。</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教师总结:集体生活建立平台→展示个性→发展个性→完善自我</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2.自主发言,指导点拨。</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引导学生探究如何在集体中发展个性。</w:t>
            </w:r>
          </w:p>
          <w:p>
            <w:pPr>
              <w:spacing w:line="360" w:lineRule="auto"/>
              <w:ind w:firstLine="480" w:firstLineChars="200"/>
              <w:jc w:val="both"/>
              <w:rPr>
                <w:rFonts w:ascii="Times New Roman" w:hAnsi="Times New Roman" w:eastAsiaTheme="minorEastAsia" w:cs="Times New Roman"/>
                <w:b/>
                <w:szCs w:val="24"/>
              </w:rPr>
            </w:pPr>
            <w:r>
              <w:rPr>
                <w:rFonts w:ascii="Times New Roman" w:hAnsi="Times New Roman" w:eastAsiaTheme="minorEastAsia" w:cs="Times New Roman"/>
                <w:szCs w:val="24"/>
              </w:rPr>
              <w:t>教师提问:请同学们谈谈在集体中发展了哪些个性,以及是怎样发展这些个性的。</w:t>
            </w:r>
          </w:p>
        </w:tc>
        <w:tc>
          <w:tcPr>
            <w:tcW w:w="3827" w:type="dxa"/>
            <w:tcMar>
              <w:left w:w="0" w:type="dxa"/>
              <w:right w:w="0" w:type="dxa"/>
            </w:tcMar>
            <w:vAlign w:val="center"/>
          </w:tcPr>
          <w:p>
            <w:pPr>
              <w:spacing w:line="360" w:lineRule="auto"/>
              <w:jc w:val="both"/>
              <w:rPr>
                <w:rFonts w:ascii="Times New Roman" w:hAnsi="Times New Roman" w:eastAsiaTheme="minorEastAsia" w:cs="Times New Roman"/>
                <w:szCs w:val="24"/>
              </w:rPr>
            </w:pPr>
            <w:r>
              <w:rPr>
                <w:rFonts w:ascii="Times New Roman" w:hAnsi="Times New Roman" w:eastAsiaTheme="minorEastAsia" w:cs="Times New Roman"/>
                <w:szCs w:val="24"/>
              </w:rPr>
              <w:t>性?</w:t>
            </w:r>
          </w:p>
          <w:p>
            <w:pPr>
              <w:spacing w:line="360" w:lineRule="auto"/>
              <w:ind w:firstLine="480" w:firstLineChars="200"/>
              <w:jc w:val="both"/>
              <w:rPr>
                <w:rFonts w:ascii="Times New Roman" w:hAnsi="Times New Roman" w:eastAsiaTheme="minorEastAsia" w:cs="Times New Roman"/>
                <w:szCs w:val="24"/>
              </w:rPr>
            </w:pPr>
            <w:r>
              <w:rPr>
                <w:rFonts w:ascii="宋体" w:eastAsia="宋体" w:hAnsi="宋体" w:cs="宋体" w:hint="eastAsia"/>
                <w:szCs w:val="24"/>
              </w:rPr>
              <w:t>①</w:t>
            </w:r>
            <w:r>
              <w:rPr>
                <w:rFonts w:ascii="Times New Roman" w:hAnsi="Times New Roman" w:eastAsiaTheme="minorEastAsia" w:cs="Times New Roman"/>
                <w:szCs w:val="24"/>
              </w:rPr>
              <w:t>集体生活为个性发展搭建了平台。</w:t>
            </w:r>
            <w:r>
              <w:rPr>
                <w:rFonts w:ascii="宋体" w:eastAsia="宋体" w:hAnsi="宋体" w:cs="宋体" w:hint="eastAsia"/>
                <w:szCs w:val="24"/>
              </w:rPr>
              <w:t>②</w:t>
            </w:r>
            <w:r>
              <w:rPr>
                <w:rFonts w:ascii="Times New Roman" w:hAnsi="Times New Roman" w:eastAsiaTheme="minorEastAsia" w:cs="Times New Roman"/>
                <w:szCs w:val="24"/>
              </w:rPr>
              <w:t>集体中人与人之间的差异是我们发展和完善个性的重要资源。</w:t>
            </w:r>
            <w:r>
              <w:rPr>
                <w:rFonts w:ascii="宋体" w:eastAsia="宋体" w:hAnsi="宋体" w:cs="宋体" w:hint="eastAsia"/>
                <w:szCs w:val="24"/>
              </w:rPr>
              <w:t>③</w:t>
            </w:r>
            <w:r>
              <w:rPr>
                <w:rFonts w:ascii="Times New Roman" w:hAnsi="Times New Roman" w:eastAsiaTheme="minorEastAsia" w:cs="Times New Roman"/>
                <w:szCs w:val="24"/>
              </w:rPr>
              <w:t>实现集体共同目标的过程,也为个人发展提供了条件和可能。</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(2)怎样在集体中发展个性?</w:t>
            </w:r>
          </w:p>
          <w:p>
            <w:pPr>
              <w:spacing w:line="360" w:lineRule="auto"/>
              <w:ind w:firstLine="480" w:firstLineChars="200"/>
              <w:jc w:val="both"/>
              <w:rPr>
                <w:rFonts w:ascii="Times New Roman" w:hAnsi="Times New Roman" w:eastAsiaTheme="minorEastAsia" w:cs="Times New Roman"/>
                <w:b/>
                <w:szCs w:val="24"/>
              </w:rPr>
            </w:pPr>
            <w:r>
              <w:rPr>
                <w:rFonts w:ascii="宋体" w:eastAsia="宋体" w:hAnsi="宋体" w:cs="宋体" w:hint="eastAsia"/>
                <w:szCs w:val="24"/>
              </w:rPr>
              <w:t>①</w:t>
            </w:r>
            <w:r>
              <w:rPr>
                <w:rFonts w:ascii="Times New Roman" w:hAnsi="Times New Roman" w:eastAsiaTheme="minorEastAsia" w:cs="Times New Roman"/>
                <w:szCs w:val="24"/>
              </w:rPr>
              <w:t>集体为个人搭建了平台。我们可以展示和发展自己的个性,不断认识和完善自我。</w:t>
            </w:r>
            <w:r>
              <w:rPr>
                <w:rFonts w:ascii="宋体" w:eastAsia="宋体" w:hAnsi="宋体" w:cs="宋体" w:hint="eastAsia"/>
                <w:szCs w:val="24"/>
              </w:rPr>
              <w:t>②</w:t>
            </w:r>
            <w:r>
              <w:rPr>
                <w:rFonts w:ascii="Times New Roman" w:hAnsi="Times New Roman" w:eastAsiaTheme="minorEastAsia" w:cs="Times New Roman"/>
                <w:szCs w:val="24"/>
              </w:rPr>
              <w:t>个性差异是集体生活中重要学习资源。包容他人的不同,学习他人的优点,有助于我们完善个性。</w:t>
            </w:r>
            <w:r>
              <w:rPr>
                <w:rFonts w:ascii="宋体" w:eastAsia="宋体" w:hAnsi="宋体" w:cs="宋体" w:hint="eastAsia"/>
                <w:szCs w:val="24"/>
              </w:rPr>
              <w:t>③</w:t>
            </w:r>
            <w:r>
              <w:rPr>
                <w:rFonts w:ascii="Times New Roman" w:hAnsi="Times New Roman" w:eastAsiaTheme="minorEastAsia" w:cs="Times New Roman"/>
                <w:szCs w:val="24"/>
              </w:rPr>
              <w:t>实现集体共同目标的过程为个人发展提供了条件和可能。我们要积极参与共同活动,把握机遇,自主发展,使自己的个性不断丰富。</w:t>
            </w:r>
          </w:p>
        </w:tc>
        <w:tc>
          <w:tcPr>
            <w:tcW w:w="1507" w:type="dxa"/>
            <w:tcMar>
              <w:left w:w="0" w:type="dxa"/>
              <w:right w:w="0" w:type="dxa"/>
            </w:tcMar>
            <w:vAlign w:val="center"/>
          </w:tcPr>
          <w:p>
            <w:pPr>
              <w:spacing w:line="360" w:lineRule="auto"/>
              <w:jc w:val="both"/>
              <w:rPr>
                <w:rFonts w:ascii="Times New Roman" w:hAnsi="Times New Roman" w:eastAsiaTheme="minorEastAsia" w:cs="Times New Roman"/>
                <w:b/>
                <w:szCs w:val="24"/>
              </w:rPr>
            </w:pPr>
            <w:r>
              <w:rPr>
                <w:rFonts w:ascii="Times New Roman" w:hAnsi="Times New Roman" w:eastAsiaTheme="minorEastAsia" w:cs="Times New Roman"/>
                <w:szCs w:val="24"/>
              </w:rPr>
              <w:t>终学会学习。</w:t>
            </w:r>
          </w:p>
        </w:tc>
      </w:tr>
    </w:tbl>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五、过程性评价</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课堂练习。</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六、课堂小结</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本节课需要我们理解集体生活能够培养负责任的态度和能力,通过探究活动,掌握人际交往的方法。</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七、布置作业</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1.基础型作业:完成课后探究题,并标明所考查的知识点。</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2.发展型作业:完成课时练习。</w:t>
      </w:r>
    </w:p>
    <w:p>
      <w:pPr>
        <w:pStyle w:val="a"/>
        <w:spacing w:line="360" w:lineRule="auto"/>
        <w:rPr>
          <w:rFonts w:ascii="Times New Roman" w:hAnsi="Times New Roman" w:eastAsiaTheme="minorEastAsia" w:cs="Times New Roman" w:hint="eastAsia"/>
          <w:b/>
          <w:szCs w:val="24"/>
        </w:rPr>
      </w:pPr>
    </w:p>
    <w:p>
      <w:pPr>
        <w:pStyle w:val="a"/>
        <w:spacing w:line="360" w:lineRule="auto"/>
        <w:rPr>
          <w:rFonts w:ascii="Times New Roman" w:hAnsi="Times New Roman" w:eastAsiaTheme="minorEastAsia" w:cs="Times New Roman" w:hint="eastAsia"/>
          <w:b/>
          <w:szCs w:val="24"/>
        </w:rPr>
      </w:pPr>
    </w:p>
    <w:p>
      <w:pPr>
        <w:pStyle w:val="a"/>
        <w:spacing w:line="360" w:lineRule="auto"/>
        <w:rPr>
          <w:rFonts w:ascii="Times New Roman" w:hAnsi="Times New Roman" w:eastAsiaTheme="minorEastAsia" w:cs="Times New Roman" w:hint="eastAsia"/>
          <w:b/>
          <w:szCs w:val="24"/>
        </w:rPr>
      </w:pPr>
    </w:p>
    <w:p>
      <w:pPr>
        <w:pStyle w:val="a"/>
        <w:spacing w:line="360" w:lineRule="auto"/>
        <w:rPr>
          <w:rFonts w:ascii="Times New Roman" w:hAnsi="Times New Roman" w:eastAsiaTheme="minorEastAsia" w:cs="Times New Roman"/>
          <w:b/>
          <w:szCs w:val="24"/>
        </w:rPr>
        <w:sectPr>
          <w:headerReference w:type="default" r:id="rId21"/>
          <w:footerReference w:type="default" r:id="rId22"/>
          <w:type w:val="nextPage"/>
          <w:pgSz w:w="11906" w:h="16838"/>
          <w:pgMar w:top="1440" w:right="1800" w:bottom="1440" w:left="1800" w:header="851" w:footer="992" w:gutter="0"/>
          <w:pgNumType w:fmt="decimal" w:start="8"/>
          <w:cols w:num="1" w:space="425"/>
          <w:titlePg w:val="0"/>
          <w:docGrid w:type="lines" w:linePitch="312" w:charSpace="0"/>
        </w:sectPr>
      </w:pPr>
      <w:r>
        <w:rPr>
          <w:rFonts w:ascii="Times New Roman" w:hAnsi="Times New Roman" w:eastAsiaTheme="minorEastAsia" w:cs="Times New Roman"/>
          <w:b/>
          <w:szCs w:val="24"/>
        </w:rPr>
        <w:t>八、板书设计</w:t>
      </w:r>
    </w:p>
    <w:p>
      <w:pPr>
        <w:spacing w:line="360" w:lineRule="auto"/>
        <w:ind w:firstLine="480" w:firstLineChars="200"/>
        <w:jc w:val="center"/>
        <w:rPr>
          <w:rFonts w:ascii="Times New Roman" w:hAnsi="Times New Roman" w:eastAsiaTheme="minorEastAsia" w:cs="Times New Roman"/>
          <w:szCs w:val="24"/>
        </w:rPr>
      </w:pPr>
      <w:r>
        <w:rPr>
          <w:rFonts w:ascii="Times New Roman" w:hAnsi="Times New Roman" w:eastAsiaTheme="minorEastAsia" w:cs="Times New Roman"/>
          <w:szCs w:val="24"/>
        </w:rPr>
        <w:drawing>
          <wp:inline distT="0" distB="0" distL="0" distR="0">
            <wp:extent cx="4069080" cy="1350010"/>
            <wp:effectExtent l="0" t="0" r="0" b="0"/>
            <wp:docPr id="126" name="板书12.EPS" descr="id:2147490320;Founde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板书12.EPS" descr="id:2147490320;FounderCES"/>
                    <pic:cNvPicPr>
                      <a:picLocks noChangeAspect="1"/>
                    </pic:cNvPicPr>
                  </pic:nvPicPr>
                  <pic:blipFill>
                    <a:blip xmlns:r="http://schemas.openxmlformats.org/officeDocument/2006/relationships" r:embed="rId23"/>
                    <a:stretch>
                      <a:fillRect/>
                    </a:stretch>
                  </pic:blipFill>
                  <pic:spPr>
                    <a:xfrm>
                      <a:off x="0" y="0"/>
                      <a:ext cx="4069080" cy="1350360"/>
                    </a:xfrm>
                    <a:prstGeom prst="rect">
                      <a:avLst/>
                    </a:prstGeom>
                  </pic:spPr>
                </pic:pic>
              </a:graphicData>
            </a:graphic>
          </wp:inline>
        </w:drawing>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教学反思</w:t>
      </w:r>
    </w:p>
    <w:p>
      <w:pPr>
        <w:wordWrap w:val="0"/>
        <w:spacing w:line="360" w:lineRule="auto"/>
        <w:ind w:firstLine="480" w:firstLineChars="200"/>
        <w:jc w:val="right"/>
        <w:rPr>
          <w:rFonts w:ascii="Times New Roman" w:hAnsi="Times New Roman" w:eastAsiaTheme="minorEastAsia" w:cs="Times New Roman"/>
          <w:szCs w:val="24"/>
          <w:u w:val="single"/>
        </w:rPr>
      </w:pPr>
      <w:r>
        <w:rPr>
          <w:rFonts w:ascii="Times New Roman" w:hAnsi="Times New Roman" w:eastAsiaTheme="minorEastAsia" w:cs="Times New Roman"/>
          <w:szCs w:val="24"/>
          <w:u w:val="single"/>
        </w:rPr>
        <w:t> </w:t>
      </w:r>
      <w:r>
        <w:rPr>
          <w:rFonts w:ascii="Times New Roman" w:hAnsi="Times New Roman" w:eastAsiaTheme="minorEastAsia" w:cs="Times New Roman" w:hint="eastAsia"/>
          <w:szCs w:val="24"/>
          <w:u w:val="single"/>
        </w:rPr>
        <w:t xml:space="preserve">                                                                </w:t>
      </w:r>
    </w:p>
    <w:p>
      <w:pPr>
        <w:wordWrap w:val="0"/>
        <w:spacing w:line="360" w:lineRule="auto"/>
        <w:ind w:firstLine="480" w:firstLineChars="200"/>
        <w:jc w:val="right"/>
        <w:rPr>
          <w:rFonts w:ascii="Times New Roman" w:hAnsi="Times New Roman" w:eastAsiaTheme="minorEastAsia" w:cs="Times New Roman"/>
          <w:szCs w:val="24"/>
        </w:rPr>
      </w:pPr>
      <w:r>
        <w:rPr>
          <w:rFonts w:ascii="Times New Roman" w:hAnsi="Times New Roman" w:eastAsiaTheme="minorEastAsia" w:cs="Times New Roman"/>
          <w:szCs w:val="24"/>
          <w:u w:val="single"/>
        </w:rPr>
        <w:t> </w:t>
      </w:r>
      <w:r>
        <w:rPr>
          <w:rFonts w:ascii="Times New Roman" w:hAnsi="Times New Roman" w:eastAsiaTheme="minorEastAsia" w:cs="Times New Roman" w:hint="eastAsia"/>
          <w:szCs w:val="24"/>
          <w:u w:val="single"/>
        </w:rPr>
        <w:t xml:space="preserve">                                                                </w:t>
      </w:r>
    </w:p>
    <w:p/>
    <w:p/>
    <w:p/>
    <w:p>
      <w:pPr>
        <w:spacing w:line="360" w:lineRule="auto"/>
        <w:ind w:left="0" w:right="0" w:firstLine="0" w:leftChars="0" w:rightChars="0" w:firstLineChars="0"/>
        <w:jc w:val="center"/>
        <w:rPr>
          <w:rFonts w:ascii="Times New Roman" w:hAnsi="Times New Roman" w:eastAsiaTheme="minorEastAsia" w:cs="Times New Roman"/>
          <w:b/>
        </w:rPr>
      </w:pPr>
      <w:r>
        <w:rPr>
          <w:rFonts w:ascii="微软雅黑" w:eastAsia="微软雅黑" w:hAnsi="微软雅黑" w:cs="微软雅黑" w:hint="eastAsia"/>
          <w:b/>
          <w:bCs/>
          <w:color w:val="0000FF"/>
          <w:sz w:val="28"/>
          <w:szCs w:val="28"/>
          <w:lang w:val="en-US" w:eastAsia="zh-CN"/>
        </w:rPr>
        <w:t xml:space="preserve">第七课 共奏和谐乐章 </w:t>
      </w:r>
      <w:r>
        <w:rPr>
          <w:rFonts w:ascii="微软雅黑" w:eastAsia="微软雅黑" w:hAnsi="微软雅黑" w:cs="微软雅黑" w:hint="eastAsia"/>
          <w:b/>
          <w:bCs/>
          <w:color w:val="0000FF"/>
          <w:sz w:val="28"/>
          <w:szCs w:val="28"/>
        </w:rPr>
        <w:t>教案</w:t>
      </w:r>
    </w:p>
    <w:p>
      <w:pPr>
        <w:spacing w:line="360" w:lineRule="auto"/>
        <w:ind w:firstLine="560" w:firstLineChars="200"/>
        <w:jc w:val="center"/>
        <w:rPr>
          <w:rFonts w:ascii="Times New Roman" w:hAnsi="Times New Roman" w:eastAsiaTheme="minorEastAsia" w:cs="Times New Roman"/>
          <w:b/>
          <w:sz w:val="28"/>
          <w:szCs w:val="24"/>
        </w:rPr>
      </w:pPr>
      <w:r>
        <w:rPr>
          <w:rFonts w:ascii="Times New Roman" w:hAnsi="Times New Roman" w:eastAsiaTheme="minorEastAsia" w:cs="Times New Roman" w:hint="eastAsia"/>
          <w:b/>
          <w:sz w:val="28"/>
          <w:szCs w:val="24"/>
          <w:lang w:val="en-US" w:eastAsia="zh-CN"/>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11176000</wp:posOffset>
            </wp:positionV>
            <wp:extent cx="444500" cy="368300"/>
            <wp:effectExtent l="0" t="0" r="12700" b="1270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4"/>
                    <a:stretch>
                      <a:fillRect/>
                    </a:stretch>
                  </pic:blipFill>
                  <pic:spPr>
                    <a:xfrm>
                      <a:off x="0" y="0"/>
                      <a:ext cx="444500" cy="368300"/>
                    </a:xfrm>
                    <a:prstGeom prst="rect">
                      <a:avLst/>
                    </a:prstGeom>
                  </pic:spPr>
                </pic:pic>
              </a:graphicData>
            </a:graphic>
          </wp:anchor>
        </w:drawing>
      </w:r>
      <w:r>
        <w:rPr>
          <w:rFonts w:ascii="Times New Roman" w:hAnsi="Times New Roman" w:eastAsiaTheme="minorEastAsia" w:cs="Times New Roman" w:hint="eastAsia"/>
          <w:b/>
          <w:sz w:val="28"/>
          <w:szCs w:val="24"/>
          <w:lang w:val="en-US" w:eastAsia="zh-CN"/>
        </w:rPr>
        <w:t xml:space="preserve">第七课 </w:t>
      </w:r>
      <w:r>
        <w:rPr>
          <w:rFonts w:ascii="Times New Roman" w:hAnsi="Times New Roman" w:eastAsiaTheme="minorEastAsia" w:cs="Times New Roman"/>
          <w:b/>
          <w:sz w:val="28"/>
          <w:szCs w:val="24"/>
        </w:rPr>
        <w:t>共奏和谐乐章</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设计说明</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本课接续前面课程所侧重的学校生活领域,将道德学习从自我认识、与他人交往的内容扩展到集体生活。对应学生发展核心素养是道德修养、健全人格与责任意识。“单音与和声”旨在让学生体会个人与集体的关系,并能通过理性的思维认识事物,解决问题,规范个人的行为。“节奏与旋律”引导学生在不同集体生活中体验不同角色带来的不同责任,掌握处理局部利益与整体利益的方法。</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学习目标</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1.通过集体活动,培养热爱集体的意识,自觉遵守集体共同规则,体会集体生活中的责任感。</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通过活动体验分析,理解集体规则和个人意愿产生矛盾和冲突的原因,学会处理两者之间的矛盾和冲突;理解个人意愿与集体规则之间的辩证关系,知道集体利益与个人利益的关系;理解让集体的和声更美的做法,培养学生的责任意识。</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3.体会不同情境下的角色冲突,对角色冲突进行归纳分类、分析原因并找到解决办法。正确处理不同集体之间的矛盾,归纳集体中小群体形成的原因及小群体和集体的关系。</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教学重难点</w:t>
      </w:r>
    </w:p>
    <w:p>
      <w:pPr>
        <w:spacing w:line="360" w:lineRule="auto"/>
        <w:ind w:firstLine="480" w:firstLineChars="200"/>
        <w:rPr>
          <w:rFonts w:ascii="Times New Roman" w:hAnsi="Times New Roman" w:eastAsiaTheme="minorEastAsia" w:cs="Times New Roman"/>
          <w:szCs w:val="24"/>
        </w:rPr>
        <w:sectPr>
          <w:headerReference w:type="default" r:id="rId25"/>
          <w:footerReference w:type="default" r:id="rId26"/>
          <w:type w:val="nextPage"/>
          <w:pgSz w:w="11906" w:h="16838"/>
          <w:pgMar w:top="1440" w:right="1800" w:bottom="1440" w:left="1800" w:header="851" w:footer="992" w:gutter="0"/>
          <w:pgNumType w:fmt="decimal" w:start="9"/>
          <w:cols w:num="1" w:space="425"/>
          <w:titlePg w:val="0"/>
          <w:docGrid w:type="lines" w:linePitch="312" w:charSpace="0"/>
        </w:sectPr>
      </w:pPr>
      <w:r>
        <w:rPr>
          <w:rFonts w:ascii="Times New Roman" w:hAnsi="Times New Roman" w:eastAsiaTheme="minorEastAsia" w:cs="Times New Roman"/>
          <w:szCs w:val="24"/>
        </w:rPr>
        <w:t>1.教学重点:正确认识和理解个人意愿与集体规则的关系。</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2.教学难点:正确处理个人利益与集体利益的关系,认识集体中的小群体。</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教学方法</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活动探究、案例教学、情境教学、情感体验。</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资源与工具</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1.资源:与本课内容相关的图片、视频和文字材料等。</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2.工具。</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(1)数字资源包:学习成果上传和互动的平台。</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(2)图书馆资源、网络搜索工具等。</w:t>
      </w:r>
    </w:p>
    <w:p>
      <w:pPr>
        <w:pStyle w:val="a"/>
        <w:spacing w:line="360" w:lineRule="auto"/>
        <w:rPr>
          <w:rFonts w:ascii="Times New Roman" w:hAnsi="Times New Roman" w:eastAsiaTheme="minorEastAsia" w:cs="Times New Roman"/>
          <w:b/>
          <w:szCs w:val="24"/>
        </w:rPr>
      </w:pP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课时安排</w:t>
      </w:r>
    </w:p>
    <w:p>
      <w:pPr>
        <w:spacing w:line="360" w:lineRule="auto"/>
        <w:ind w:firstLine="480" w:firstLineChars="200"/>
        <w:rPr>
          <w:rFonts w:ascii="Times New Roman" w:hAnsi="Times New Roman" w:eastAsiaTheme="minorEastAsia" w:cs="Times New Roman"/>
          <w:szCs w:val="24"/>
        </w:rPr>
      </w:pPr>
      <w:r>
        <w:rPr>
          <w:rFonts w:ascii="Times New Roman" w:hAnsi="Times New Roman" w:eastAsiaTheme="minorEastAsia" w:cs="Times New Roman"/>
          <w:szCs w:val="24"/>
        </w:rPr>
        <w:t>2课时。</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教学过程</w:t>
      </w:r>
    </w:p>
    <w:p>
      <w:pPr>
        <w:spacing w:line="360" w:lineRule="auto"/>
        <w:ind w:firstLine="480" w:firstLineChars="200"/>
        <w:jc w:val="center"/>
        <w:rPr>
          <w:rFonts w:ascii="Times New Roman" w:hAnsi="Times New Roman" w:eastAsiaTheme="minorEastAsia" w:cs="Times New Roman"/>
          <w:b/>
          <w:szCs w:val="24"/>
        </w:rPr>
      </w:pPr>
      <w:r>
        <w:rPr>
          <w:rFonts w:ascii="Times New Roman" w:hAnsi="Times New Roman" w:eastAsiaTheme="minorEastAsia" w:cs="Times New Roman"/>
          <w:b/>
          <w:szCs w:val="24"/>
        </w:rPr>
        <w:t>第1框　单音与和声</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一、学习情境</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小苗中午刚放学,妈妈便打来了电话,说她被单位派去外省出差,今天下午就要出发,希望小苗能趁中午休息时间赶回家里。但是,今天下午学校要举办校园艺术文化节,她是班里的文艺委员和骨干力量,中午需要排练很多节目。思考:小苗应该回去还是不回去?</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生活中,我们也会像小苗一样面临类似抉择:是坚持个人意愿,还是奉行集体至上? 今天,我们就来学习“单声与和声”,探究合理的做法。</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二、预习检查</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1.个人利益与集体利益发生冲突时,应把集体利益放在个人利益之上,坚持集体主义。</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2.坚持集体主义,不是不关注个人利益,而是在承认个人利益的合理性、保护个人正当利益的前提下,反对只顾自己、不顾他人的极端个人主义。</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3.无论个人之间有多大的矛盾和冲突,我们都应心中有集体,识大体、顾大局,不得因个人之间的矛盾做有损集体利益的事情。</w:t>
      </w:r>
    </w:p>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三、学习任务一</w:t>
      </w:r>
    </w:p>
    <w:tbl>
      <w:tblPr>
        <w:tblStyle w:val="TableNormal"/>
        <w:tblW w:w="49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745"/>
        <w:gridCol w:w="2077"/>
        <w:gridCol w:w="1482"/>
      </w:tblGrid>
      <w:tr>
        <w:tblPrEx>
          <w:tblW w:w="49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blHeader/>
          <w:jc w:val="center"/>
        </w:trPr>
        <w:tc>
          <w:tcPr>
            <w:tcW w:w="4745"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教师活动</w:t>
            </w:r>
          </w:p>
        </w:tc>
        <w:tc>
          <w:tcPr>
            <w:tcW w:w="2077"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学生活动</w:t>
            </w:r>
          </w:p>
        </w:tc>
        <w:tc>
          <w:tcPr>
            <w:tcW w:w="1482"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设计意图</w:t>
            </w:r>
          </w:p>
        </w:tc>
      </w:tr>
    </w:tbl>
    <w:p>
      <w:pPr>
        <w:sectPr>
          <w:headerReference w:type="default" r:id="rId27"/>
          <w:footerReference w:type="default" r:id="rId28"/>
          <w:type w:val="nextPage"/>
          <w:pgSz w:w="11906" w:h="16838"/>
          <w:pgMar w:top="1440" w:right="1800" w:bottom="1440" w:left="1800" w:header="851" w:footer="992" w:gutter="0"/>
          <w:pgNumType w:fmt="decimal" w:start="10"/>
          <w:cols w:num="1" w:space="425"/>
          <w:titlePg w:val="0"/>
          <w:docGrid w:type="lines" w:linePitch="312" w:charSpace="0"/>
        </w:sectPr>
      </w:pPr>
    </w:p>
    <w:tbl>
      <w:tblPr>
        <w:tblStyle w:val="TableNormal"/>
        <w:tblW w:w="49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859"/>
        <w:gridCol w:w="2127"/>
        <w:gridCol w:w="1518"/>
      </w:tblGrid>
      <w:tr>
        <w:tblPrEx>
          <w:tblW w:w="49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4745"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素材分析,引发思考。</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多媒体展示(一):</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育英学校七年三班足球队是一支新创立的球队。为了能更好地管理球队,教练员制定了一系列的规章制度和训练条例。但是,队员赵华认为一个新组建的球队肯定拿不了市足球杯冠军,另外自己的体能素质和足球理论素质都很高,也就没有必要再参加这些活动,因此在训练中常常迟到或早退。</w:t>
            </w:r>
          </w:p>
        </w:tc>
        <w:tc>
          <w:tcPr>
            <w:tcW w:w="2077"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学生以小组为单位进行讨论,组长做好记录,安排好小组发言人准备展示。</w:t>
            </w:r>
          </w:p>
        </w:tc>
        <w:tc>
          <w:tcPr>
            <w:tcW w:w="1482"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发挥学生的主体作用,让学生在生动的情境中知道集体生活的重要性,引导学生思考,帮助学生理解。</w:t>
            </w:r>
          </w:p>
        </w:tc>
      </w:tr>
    </w:tbl>
    <w:p>
      <w:pPr>
        <w:spacing w:line="360" w:lineRule="auto"/>
        <w:ind w:firstLine="480" w:firstLineChars="200"/>
        <w:jc w:val="right"/>
        <w:rPr>
          <w:rFonts w:ascii="Times New Roman" w:hAnsi="Times New Roman" w:eastAsiaTheme="minorEastAsia" w:cs="Times New Roman"/>
          <w:szCs w:val="24"/>
        </w:rPr>
      </w:pPr>
      <w:r>
        <w:rPr>
          <w:rFonts w:ascii="Times New Roman" w:hAnsi="Times New Roman" w:eastAsiaTheme="minorEastAsia" w:cs="Times New Roman"/>
          <w:szCs w:val="24"/>
        </w:rPr>
        <w:t>续表</w:t>
      </w:r>
    </w:p>
    <w:tbl>
      <w:tblPr>
        <w:tblStyle w:val="TableNormal"/>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751"/>
        <w:gridCol w:w="2079"/>
        <w:gridCol w:w="1484"/>
      </w:tblGrid>
      <w:tr>
        <w:tblPrEx>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blHeader/>
          <w:jc w:val="center"/>
        </w:trPr>
        <w:tc>
          <w:tcPr>
            <w:tcW w:w="4751"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教师活动</w:t>
            </w:r>
          </w:p>
        </w:tc>
        <w:tc>
          <w:tcPr>
            <w:tcW w:w="2079"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学生活动</w:t>
            </w:r>
          </w:p>
        </w:tc>
        <w:tc>
          <w:tcPr>
            <w:tcW w:w="1484"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设计意图</w:t>
            </w:r>
          </w:p>
        </w:tc>
      </w:tr>
      <w:tr>
        <w:tblPrEx>
          <w:tblW w:w="4999" w:type="pct"/>
          <w:jc w:val="center"/>
          <w:tblLayout w:type="fixed"/>
          <w:tblCellMar>
            <w:top w:w="0" w:type="dxa"/>
            <w:left w:w="108" w:type="dxa"/>
            <w:bottom w:w="0" w:type="dxa"/>
            <w:right w:w="108" w:type="dxa"/>
          </w:tblCellMar>
        </w:tblPrEx>
        <w:trPr>
          <w:jc w:val="center"/>
        </w:trPr>
        <w:tc>
          <w:tcPr>
            <w:tcW w:w="4751"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引导学生思考:</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(1)面对新成立的球队,教练和赵华分别有什么想法?</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(2)赵华与球队的矛盾体现在哪里?</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教师小结:赵华按照自己的意愿,没有遵守集体的训练规则。在集体中,每个人都有自己的意愿,集体又必须有一些共同的规则。</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集体规则和我们的某些个性化需要之间存在矛盾甚至冲突,可能基于一方有不正当或不合理的要求,也可能基于个人和集体的不同需要。</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多媒体展示(二):</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球队在教练的带领下,严格按照规章和条例开展各项训练,在校内足球赛中取得了很好的成绩。赵华也慢慢地开始配合训练,还帮助其他队员练习技术和动作。全体队员都在为拿下市足球杯冠军而努力着。</w:t>
            </w:r>
          </w:p>
        </w:tc>
        <w:tc>
          <w:tcPr>
            <w:tcW w:w="2079"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观看课件,标注要点:</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(1)当集体规则与个人意愿一致,并且能够保障个人利益时,我们更乐于积极遵守和维护集体规则。</w:t>
            </w:r>
          </w:p>
          <w:p>
            <w:pPr>
              <w:spacing w:after="0" w:line="360" w:lineRule="auto"/>
              <w:ind w:firstLine="480" w:firstLineChars="200"/>
              <w:jc w:val="both"/>
              <w:rPr>
                <w:rFonts w:ascii="Times New Roman" w:hAnsi="Times New Roman" w:eastAsiaTheme="minorEastAsia" w:cs="Times New Roman"/>
                <w:szCs w:val="24"/>
              </w:rPr>
            </w:pPr>
          </w:p>
        </w:tc>
        <w:tc>
          <w:tcPr>
            <w:tcW w:w="1484"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p>
        </w:tc>
      </w:tr>
    </w:tbl>
    <w:p>
      <w:pPr>
        <w:sectPr>
          <w:headerReference w:type="default" r:id="rId29"/>
          <w:footerReference w:type="default" r:id="rId30"/>
          <w:type w:val="nextPage"/>
          <w:pgSz w:w="11906" w:h="16838"/>
          <w:pgMar w:top="1440" w:right="1800" w:bottom="1440" w:left="1800" w:header="851" w:footer="992" w:gutter="0"/>
          <w:pgNumType w:fmt="decimal" w:start="11"/>
          <w:cols w:num="1" w:space="425"/>
          <w:titlePg w:val="0"/>
          <w:docGrid w:type="lines" w:linePitch="312" w:charSpace="0"/>
        </w:sectPr>
      </w:pPr>
    </w:p>
    <w:tbl>
      <w:tblPr>
        <w:tblStyle w:val="TableNormal"/>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865"/>
        <w:gridCol w:w="2129"/>
        <w:gridCol w:w="1520"/>
      </w:tblGrid>
      <w:tr>
        <w:tblPrEx>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4751"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引导学生思考:为什么赵华起初不愿意参加训练,后来却积极配合训练?</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教师小结:当集体规则与个人意愿一致,并且能够保障个人利益时,我们更乐于积极遵守和维护集体规则。</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多媒体展示(三):</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球队在市级比赛中不断取得胜利,最终和迎新中学在决赛相遇。出人意料的是,在决赛前的训练中,一名中锋队员意外崴脚,至少要休养半个月,教练见状,便让技术比较好的</w:t>
            </w:r>
          </w:p>
        </w:tc>
        <w:tc>
          <w:tcPr>
            <w:tcW w:w="2079" w:type="dxa"/>
            <w:tcMar>
              <w:left w:w="105" w:type="dxa"/>
              <w:right w:w="105" w:type="dxa"/>
            </w:tcMar>
            <w:vAlign w:val="center"/>
          </w:tcPr>
          <w:p>
            <w:pPr>
              <w:spacing w:before="0"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(2)当集体规则与个人意愿发生矛盾和冲突时,我们通常会让个人意愿服从集体的共同要求。要理解集体要求的合理性,反思个人意愿的合理性和实现的可能性,找到平衡点,解决冲突。</w:t>
            </w:r>
          </w:p>
        </w:tc>
        <w:tc>
          <w:tcPr>
            <w:tcW w:w="1484" w:type="dxa"/>
            <w:tcMar>
              <w:left w:w="105" w:type="dxa"/>
              <w:right w:w="105" w:type="dxa"/>
            </w:tcMar>
            <w:vAlign w:val="center"/>
          </w:tcPr>
          <w:p/>
        </w:tc>
      </w:tr>
    </w:tbl>
    <w:p>
      <w:pPr>
        <w:spacing w:line="360" w:lineRule="auto"/>
        <w:ind w:firstLine="480" w:firstLineChars="200"/>
        <w:jc w:val="right"/>
        <w:rPr>
          <w:rFonts w:ascii="Times New Roman" w:hAnsi="Times New Roman" w:eastAsiaTheme="minorEastAsia" w:cs="Times New Roman"/>
          <w:szCs w:val="24"/>
        </w:rPr>
      </w:pPr>
      <w:r>
        <w:rPr>
          <w:rFonts w:ascii="Times New Roman" w:hAnsi="Times New Roman" w:eastAsiaTheme="minorEastAsia" w:cs="Times New Roman"/>
          <w:szCs w:val="24"/>
        </w:rPr>
        <w:t>续表</w:t>
      </w:r>
    </w:p>
    <w:tbl>
      <w:tblPr>
        <w:tblStyle w:val="TableNormal"/>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751"/>
        <w:gridCol w:w="2079"/>
        <w:gridCol w:w="1484"/>
      </w:tblGrid>
      <w:tr>
        <w:tblPrEx>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blHeader/>
          <w:jc w:val="center"/>
        </w:trPr>
        <w:tc>
          <w:tcPr>
            <w:tcW w:w="4535"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教师活动</w:t>
            </w:r>
          </w:p>
        </w:tc>
        <w:tc>
          <w:tcPr>
            <w:tcW w:w="1984"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学生活动</w:t>
            </w:r>
          </w:p>
        </w:tc>
        <w:tc>
          <w:tcPr>
            <w:tcW w:w="1417"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设计意图</w:t>
            </w:r>
          </w:p>
        </w:tc>
      </w:tr>
      <w:tr>
        <w:tblPrEx>
          <w:tblW w:w="4999" w:type="pct"/>
          <w:jc w:val="center"/>
          <w:tblLayout w:type="fixed"/>
          <w:tblCellMar>
            <w:top w:w="0" w:type="dxa"/>
            <w:left w:w="108" w:type="dxa"/>
            <w:bottom w:w="0" w:type="dxa"/>
            <w:right w:w="108" w:type="dxa"/>
          </w:tblCellMar>
        </w:tblPrEx>
        <w:trPr>
          <w:tblHeader/>
          <w:jc w:val="center"/>
        </w:trPr>
        <w:tc>
          <w:tcPr>
            <w:tcW w:w="4535" w:type="dxa"/>
            <w:tcMar>
              <w:left w:w="0" w:type="dxa"/>
              <w:right w:w="0" w:type="dxa"/>
            </w:tcMar>
            <w:vAlign w:val="center"/>
          </w:tcPr>
          <w:p>
            <w:pPr>
              <w:spacing w:line="360" w:lineRule="auto"/>
              <w:jc w:val="both"/>
              <w:rPr>
                <w:rFonts w:ascii="Times New Roman" w:hAnsi="Times New Roman" w:eastAsiaTheme="minorEastAsia" w:cs="Times New Roman"/>
                <w:szCs w:val="24"/>
              </w:rPr>
            </w:pPr>
            <w:r>
              <w:rPr>
                <w:rFonts w:ascii="Times New Roman" w:hAnsi="Times New Roman" w:eastAsiaTheme="minorEastAsia" w:cs="Times New Roman"/>
                <w:szCs w:val="24"/>
              </w:rPr>
              <w:t>前锋赵华改打中锋。赵华心里很不满,因为他很想在决赛中有突出表现,这样就有可能被一个省内的球队看中,进入青训营踢球。</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对此,教练说:“赵华,现在的情况下只能是你站出来踢这个位置,其实踢中锋对于球员的技术要求更高,如果你能把这个位置踢好,不但对你是一个很好的锻炼机会,而且被选进青训营的可能性更大”。</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赵华思索良久,说道:“嗯,我可以打这个位置,但是我希望咱们改变原先的布阵,这样我可以更好地与队友配合。”教练同意了。最终,赵华在赛后如愿被选进青训营。</w:t>
            </w:r>
          </w:p>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szCs w:val="24"/>
              </w:rPr>
              <w:t>引导学生思考:赵华与教练之间的冲突是如何调和的?对此你有什么看法?</w:t>
            </w:r>
          </w:p>
        </w:tc>
        <w:tc>
          <w:tcPr>
            <w:tcW w:w="1984" w:type="dxa"/>
            <w:tcMar>
              <w:left w:w="0" w:type="dxa"/>
              <w:right w:w="0" w:type="dxa"/>
            </w:tcMar>
            <w:vAlign w:val="center"/>
          </w:tcPr>
          <w:p>
            <w:pPr>
              <w:spacing w:line="360" w:lineRule="auto"/>
              <w:jc w:val="center"/>
              <w:rPr>
                <w:rFonts w:ascii="Times New Roman" w:hAnsi="Times New Roman" w:eastAsiaTheme="minorEastAsia" w:cs="Times New Roman"/>
                <w:b/>
                <w:szCs w:val="24"/>
              </w:rPr>
            </w:pPr>
          </w:p>
        </w:tc>
        <w:tc>
          <w:tcPr>
            <w:tcW w:w="1417" w:type="dxa"/>
            <w:tcMar>
              <w:left w:w="0" w:type="dxa"/>
              <w:right w:w="0" w:type="dxa"/>
            </w:tcMar>
            <w:vAlign w:val="center"/>
          </w:tcPr>
          <w:p>
            <w:pPr>
              <w:spacing w:line="360" w:lineRule="auto"/>
              <w:jc w:val="center"/>
              <w:rPr>
                <w:rFonts w:ascii="Times New Roman" w:hAnsi="Times New Roman" w:eastAsiaTheme="minorEastAsia" w:cs="Times New Roman"/>
                <w:b/>
                <w:szCs w:val="24"/>
              </w:rPr>
            </w:pPr>
          </w:p>
        </w:tc>
      </w:tr>
    </w:tbl>
    <w:p>
      <w:pPr>
        <w:pStyle w:val="a"/>
        <w:spacing w:line="360" w:lineRule="auto"/>
        <w:rPr>
          <w:rFonts w:ascii="Times New Roman" w:hAnsi="Times New Roman" w:eastAsiaTheme="minorEastAsia" w:cs="Times New Roman"/>
          <w:b/>
          <w:szCs w:val="24"/>
        </w:rPr>
      </w:pPr>
      <w:r>
        <w:rPr>
          <w:rFonts w:ascii="Times New Roman" w:hAnsi="Times New Roman" w:eastAsiaTheme="minorEastAsia" w:cs="Times New Roman"/>
          <w:b/>
          <w:szCs w:val="24"/>
        </w:rPr>
        <w:t>四、学习任务二</w:t>
      </w:r>
    </w:p>
    <w:tbl>
      <w:tblPr>
        <w:tblStyle w:val="TableNormal"/>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564"/>
        <w:gridCol w:w="3266"/>
        <w:gridCol w:w="1484"/>
      </w:tblGrid>
      <w:tr>
        <w:tblPrEx>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3564"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教师活动</w:t>
            </w:r>
          </w:p>
        </w:tc>
        <w:tc>
          <w:tcPr>
            <w:tcW w:w="3266"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学生活动</w:t>
            </w:r>
          </w:p>
        </w:tc>
        <w:tc>
          <w:tcPr>
            <w:tcW w:w="1484"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设计意图</w:t>
            </w:r>
          </w:p>
        </w:tc>
      </w:tr>
    </w:tbl>
    <w:p>
      <w:pPr>
        <w:sectPr>
          <w:headerReference w:type="default" r:id="rId31"/>
          <w:footerReference w:type="default" r:id="rId32"/>
          <w:type w:val="nextPage"/>
          <w:pgSz w:w="11906" w:h="16838"/>
          <w:pgMar w:top="1440" w:right="1800" w:bottom="1440" w:left="1800" w:header="851" w:footer="992" w:gutter="0"/>
          <w:pgNumType w:fmt="decimal" w:start="12"/>
          <w:cols w:num="1" w:space="425"/>
          <w:titlePg w:val="0"/>
          <w:docGrid w:type="lines" w:linePitch="312" w:charSpace="0"/>
        </w:sectPr>
      </w:pPr>
    </w:p>
    <w:tbl>
      <w:tblPr>
        <w:tblStyle w:val="TableNormal"/>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649"/>
        <w:gridCol w:w="3345"/>
        <w:gridCol w:w="1520"/>
      </w:tblGrid>
      <w:tr>
        <w:tblPrEx>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3564"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1.巧用名言,提出疑问。</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教师提问:如何理解世界著名指挥家卡拉扬所说的“专业音”与“团队音”?</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2.素材分析,引发思考。</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材料:小明发现班级卫生值日安排存在不合理的地方,有的同学干得多,有的同学会偷懒。</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引导学生思考:</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小明应该怎么办?在未修改值日表之前,同学们应该怎样做?</w:t>
            </w:r>
          </w:p>
        </w:tc>
        <w:tc>
          <w:tcPr>
            <w:tcW w:w="3266"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1.思考这句话的含义,分小组讨论交流,派代表发言。</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2.分析素材,思考问题。</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3.观看视频,标注要点:</w:t>
            </w: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(1)在集体中,个人利益与集体利益本质上是一样的,当个人利益与集体利益发生冲突时,应该把集体利益放在个人利益之上,坚持集体主义。对于集体要求中存在的不合理因素,我们可以通过恰当的</w:t>
            </w:r>
          </w:p>
        </w:tc>
        <w:tc>
          <w:tcPr>
            <w:tcW w:w="1484" w:type="dxa"/>
            <w:tcMar>
              <w:left w:w="105" w:type="dxa"/>
              <w:right w:w="105" w:type="dxa"/>
            </w:tcMar>
            <w:vAlign w:val="center"/>
          </w:tcPr>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教材再开发,以视频吸引学生的注意力,激发学生学习的兴趣。</w:t>
            </w:r>
          </w:p>
          <w:p>
            <w:pPr>
              <w:spacing w:line="360" w:lineRule="auto"/>
              <w:ind w:firstLine="480" w:firstLineChars="200"/>
              <w:jc w:val="both"/>
              <w:rPr>
                <w:rFonts w:ascii="Times New Roman" w:hAnsi="Times New Roman" w:eastAsiaTheme="minorEastAsia" w:cs="Times New Roman"/>
                <w:szCs w:val="24"/>
              </w:rPr>
            </w:pPr>
          </w:p>
          <w:p>
            <w:pPr>
              <w:spacing w:line="360" w:lineRule="auto"/>
              <w:ind w:firstLine="480" w:firstLineChars="200"/>
              <w:jc w:val="both"/>
              <w:rPr>
                <w:rFonts w:ascii="Times New Roman" w:hAnsi="Times New Roman" w:eastAsiaTheme="minorEastAsia" w:cs="Times New Roman"/>
                <w:szCs w:val="24"/>
              </w:rPr>
            </w:pPr>
            <w:r>
              <w:rPr>
                <w:rFonts w:ascii="Times New Roman" w:hAnsi="Times New Roman" w:eastAsiaTheme="minorEastAsia" w:cs="Times New Roman"/>
                <w:szCs w:val="24"/>
              </w:rPr>
              <w:t>组织小组讨论,培养学生的自主探究能力和</w:t>
            </w:r>
          </w:p>
        </w:tc>
      </w:tr>
    </w:tbl>
    <w:p>
      <w:pPr>
        <w:spacing w:line="360" w:lineRule="auto"/>
        <w:ind w:firstLine="480" w:firstLineChars="200"/>
        <w:jc w:val="right"/>
        <w:rPr>
          <w:rFonts w:ascii="Times New Roman" w:hAnsi="Times New Roman" w:eastAsiaTheme="minorEastAsia" w:cs="Times New Roman"/>
          <w:szCs w:val="24"/>
        </w:rPr>
      </w:pPr>
      <w:r>
        <w:rPr>
          <w:rFonts w:ascii="Times New Roman" w:hAnsi="Times New Roman" w:eastAsiaTheme="minorEastAsia" w:cs="Times New Roman"/>
          <w:szCs w:val="24"/>
        </w:rPr>
        <w:t>续表</w:t>
      </w:r>
    </w:p>
    <w:tbl>
      <w:tblPr>
        <w:tblStyle w:val="TableNormal"/>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751"/>
        <w:gridCol w:w="2079"/>
        <w:gridCol w:w="1484"/>
      </w:tblGrid>
      <w:tr>
        <w:tblPrEx>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blHeader/>
          <w:jc w:val="center"/>
        </w:trPr>
        <w:tc>
          <w:tcPr>
            <w:tcW w:w="4535"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教师活动</w:t>
            </w:r>
          </w:p>
        </w:tc>
        <w:tc>
          <w:tcPr>
            <w:tcW w:w="1984"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学生活动</w:t>
            </w:r>
          </w:p>
        </w:tc>
        <w:tc>
          <w:tcPr>
            <w:tcW w:w="1417" w:type="dxa"/>
            <w:tcMar>
              <w:left w:w="0" w:type="dxa"/>
              <w:right w:w="0" w:type="dxa"/>
            </w:tcMar>
            <w:vAlign w:val="center"/>
          </w:tcPr>
          <w:p>
            <w:pPr>
              <w:spacing w:line="360" w:lineRule="auto"/>
              <w:jc w:val="center"/>
              <w:rPr>
                <w:rFonts w:ascii="Times New Roman" w:hAnsi="Times New Roman" w:eastAsiaTheme="minorEastAsia" w:cs="Times New Roman"/>
                <w:b/>
                <w:szCs w:val="24"/>
              </w:rPr>
            </w:pPr>
            <w:r>
              <w:rPr>
                <w:rFonts w:ascii="Times New Roman" w:hAnsi="Times New Roman" w:eastAsiaTheme="minorEastAsia" w:cs="Times New Roman"/>
                <w:b/>
                <w:szCs w:val="24"/>
              </w:rPr>
              <w:t>设计意图</w:t>
            </w:r>
          </w:p>
        </w:tc>
      </w:tr>
    </w:tbl>
    <w:p>
      <w:r>
        <w:br/>
      </w:r>
      <w:r>
        <w:br/>
      </w:r>
    </w:p>
    <w:p>
      <w:pPr>
        <w:spacing w:line="240" w:lineRule="auto"/>
        <w:rPr>
          <w:rFonts w:ascii="SimSun" w:eastAsia="SimSun" w:hAnsi="SimSun" w:cs="SimSun"/>
          <w:b/>
          <w:bCs/>
          <w:kern w:val="0"/>
          <w:sz w:val="30"/>
          <w:szCs w:val="30"/>
        </w:rPr>
      </w:pPr>
      <w:r>
        <w:rPr>
          <w:rFonts w:ascii="SimSun" w:eastAsia="SimSun" w:hAnsi="SimSun" w:cs="SimSun"/>
          <w:b/>
          <w:bCs/>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https://d.book118.com/856142100214010051</w:t>
        </w:r>
      </w:hyperlink>
    </w:p>
    <w:p/>
    <w:sectPr>
      <w:headerReference w:type="default" r:id="rId34"/>
      <w:footerReference w:type="default" r:id="rId35"/>
      <w:type w:val="nextPage"/>
      <w:pgSz w:w="11906" w:h="16838"/>
      <w:pgMar w:top="1440" w:right="1800" w:bottom="1440" w:left="1800" w:header="851" w:footer="992" w:gutter="0"/>
      <w:pgNumType w:fmt="decimal"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EU-BZ-S92">
    <w:altName w:val="宋体"/>
    <w:panose1 w:val="00000000000000000000"/>
    <w:charset w:val="86"/>
    <w:family w:val="script"/>
    <w:pitch w:val="default"/>
    <w:sig w:usb0="00000000" w:usb1="00000000" w:usb2="000A005E" w:usb3="00000000" w:csb0="003C0041" w:csb1="00000000"/>
  </w:font>
  <w:font w:name="方正书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284555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49473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35975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653460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18635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6"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495792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69"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612508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72"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3900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75"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9377222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7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35173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81"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7392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84"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9306418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87"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Bdr>
        <w:bottom w:val="none" w:sz="0" w:space="1" w:color="auto"/>
      </w:pBdr>
      <w:snapToGrid w:val="0"/>
      <w:spacing w:line="240" w:lineRule="auto"/>
      <w:jc w:val="both"/>
      <w:rPr>
        <w:rFonts w:ascii="Times New Roman" w:eastAsia="宋体" w:hAnsi="Times New Roman" w:cs="Times New Roman"/>
        <w:color w:val="auto"/>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mso-height-relative:page;mso-width-relative:page;position:absolute;z-index:251658240"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Bdr>
        <w:bottom w:val="none" w:sz="0" w:space="1" w:color="auto"/>
      </w:pBdr>
      <w:snapToGrid w:val="0"/>
      <w:spacing w:line="240" w:lineRule="auto"/>
      <w:jc w:val="both"/>
      <w:rPr>
        <w:rFonts w:ascii="Times New Roman" w:eastAsia="宋体" w:hAnsi="Times New Roman" w:cs="Times New Roman"/>
        <w:color w:val="auto"/>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2" type="#_x0000_t75" alt="学科网 zxxk.com" style="width:0.75pt;height:0.75pt;margin-top:8.45pt;margin-left:351pt;mso-height-relative:page;mso-width-relative:page;position:absolute;z-index:251659264"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3"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Bdr>
        <w:bottom w:val="none" w:sz="0" w:space="1" w:color="auto"/>
      </w:pBdr>
      <w:snapToGrid w:val="0"/>
      <w:spacing w:line="240" w:lineRule="auto"/>
      <w:jc w:val="both"/>
      <w:rPr>
        <w:rFonts w:ascii="Times New Roman" w:eastAsia="宋体" w:hAnsi="Times New Roman" w:cs="Times New Roman"/>
        <w:color w:val="auto"/>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5" type="#_x0000_t75" alt="学科网 zxxk.com" style="width:0.75pt;height:0.75pt;margin-top:8.45pt;margin-left:351pt;mso-height-relative:page;mso-width-relative:page;position:absolute;z-index:251660288"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Bdr>
        <w:bottom w:val="none" w:sz="0" w:space="1" w:color="auto"/>
      </w:pBdr>
      <w:snapToGrid w:val="0"/>
      <w:spacing w:line="240" w:lineRule="auto"/>
      <w:jc w:val="both"/>
      <w:rPr>
        <w:rFonts w:ascii="Times New Roman" w:eastAsia="宋体" w:hAnsi="Times New Roman" w:cs="Times New Roman"/>
        <w:color w:val="auto"/>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8" type="#_x0000_t75" alt="学科网 zxxk.com" style="width:0.75pt;height:0.75pt;margin-top:8.45pt;margin-left:351pt;mso-height-relative:page;mso-width-relative:page;position:absolute;z-index:251661312"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9"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Bdr>
        <w:bottom w:val="none" w:sz="0" w:space="1" w:color="auto"/>
      </w:pBdr>
      <w:snapToGrid w:val="0"/>
      <w:spacing w:line="240" w:lineRule="auto"/>
      <w:jc w:val="both"/>
      <w:rPr>
        <w:rFonts w:ascii="Times New Roman" w:eastAsia="宋体" w:hAnsi="Times New Roman" w:cs="Times New Roman"/>
        <w:color w:val="auto"/>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1" type="#_x0000_t75" alt="学科网 zxxk.com" style="width:0.75pt;height:0.75pt;margin-top:8.45pt;margin-left:351pt;mso-height-relative:page;mso-width-relative:page;position:absolute;z-index:251662336"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Bdr>
        <w:bottom w:val="none" w:sz="0" w:space="1" w:color="auto"/>
      </w:pBdr>
      <w:snapToGrid w:val="0"/>
      <w:spacing w:line="240" w:lineRule="auto"/>
      <w:jc w:val="both"/>
      <w:rPr>
        <w:rFonts w:ascii="Times New Roman" w:eastAsia="宋体" w:hAnsi="Times New Roman" w:cs="Times New Roman"/>
        <w:color w:val="auto"/>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4" type="#_x0000_t75" alt="学科网 zxxk.com" style="width:0.75pt;height:0.75pt;margin-top:8.45pt;margin-left:351pt;mso-height-relative:page;mso-width-relative:page;position:absolute;z-index:251663360"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5"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Bdr>
        <w:bottom w:val="none" w:sz="0" w:space="1" w:color="auto"/>
      </w:pBdr>
      <w:snapToGrid w:val="0"/>
      <w:spacing w:line="240" w:lineRule="auto"/>
      <w:jc w:val="both"/>
      <w:rPr>
        <w:rFonts w:ascii="Times New Roman" w:eastAsia="宋体" w:hAnsi="Times New Roman" w:cs="Times New Roman"/>
        <w:color w:val="auto"/>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7" type="#_x0000_t75" alt="学科网 zxxk.com" style="width:0.75pt;height:0.75pt;margin-top:8.45pt;margin-left:351pt;mso-height-relative:page;mso-width-relative:page;position:absolute;z-index:251664384"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Bdr>
        <w:bottom w:val="none" w:sz="0" w:space="1" w:color="auto"/>
      </w:pBdr>
      <w:snapToGrid w:val="0"/>
      <w:spacing w:line="240" w:lineRule="auto"/>
      <w:jc w:val="both"/>
      <w:rPr>
        <w:rFonts w:ascii="Times New Roman" w:eastAsia="宋体" w:hAnsi="Times New Roman" w:cs="Times New Roman"/>
        <w:color w:val="auto"/>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0" type="#_x0000_t75" alt="学科网 zxxk.com" style="width:0.75pt;height:0.75pt;margin-top:8.45pt;margin-left:351pt;mso-height-relative:page;mso-width-relative:page;position:absolute;z-index:251665408"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1"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Bdr>
        <w:bottom w:val="none" w:sz="0" w:space="1" w:color="auto"/>
      </w:pBdr>
      <w:snapToGrid w:val="0"/>
      <w:spacing w:line="240" w:lineRule="auto"/>
      <w:jc w:val="both"/>
      <w:rPr>
        <w:rFonts w:ascii="Times New Roman" w:eastAsia="宋体" w:hAnsi="Times New Roman" w:cs="Times New Roman"/>
        <w:color w:val="auto"/>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mso-height-relative:page;mso-width-relative:page;position:absolute;z-index:251666432"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Bdr>
        <w:bottom w:val="none" w:sz="0" w:space="1" w:color="auto"/>
      </w:pBdr>
      <w:snapToGrid w:val="0"/>
      <w:spacing w:line="240" w:lineRule="auto"/>
      <w:jc w:val="both"/>
      <w:rPr>
        <w:rFonts w:ascii="Times New Roman" w:eastAsia="宋体" w:hAnsi="Times New Roman" w:cs="Times New Roman"/>
        <w:color w:val="auto"/>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6" type="#_x0000_t75" alt="学科网 zxxk.com" style="width:0.75pt;height:0.75pt;margin-top:8.45pt;margin-left:351pt;mso-height-relative:page;mso-width-relative:page;position:absolute;z-index:251667456"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7"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Bdr>
        <w:bottom w:val="none" w:sz="0" w:space="1" w:color="auto"/>
      </w:pBdr>
      <w:snapToGrid w:val="0"/>
      <w:spacing w:line="240" w:lineRule="auto"/>
      <w:jc w:val="both"/>
      <w:rPr>
        <w:rFonts w:ascii="Times New Roman" w:eastAsia="宋体" w:hAnsi="Times New Roman" w:cs="Times New Roman"/>
        <w:color w:val="auto"/>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9" type="#_x0000_t75" alt="学科网 zxxk.com" style="width:0.75pt;height:0.75pt;margin-top:8.45pt;margin-left:351pt;mso-height-relative:page;mso-width-relative:page;position:absolute;z-index:251668480"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Bdr>
        <w:bottom w:val="none" w:sz="0" w:space="1" w:color="auto"/>
      </w:pBdr>
      <w:snapToGrid w:val="0"/>
      <w:spacing w:line="240" w:lineRule="auto"/>
      <w:jc w:val="both"/>
      <w:rPr>
        <w:rFonts w:ascii="Times New Roman" w:eastAsia="宋体" w:hAnsi="Times New Roman" w:cs="Times New Roman"/>
        <w:color w:val="auto"/>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2" type="#_x0000_t75" alt="学科网 zxxk.com" style="width:0.75pt;height:0.75pt;margin-top:8.45pt;margin-left:351pt;mso-height-relative:page;mso-width-relative:page;position:absolute;z-index:251669504"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3"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Bdr>
        <w:bottom w:val="none" w:sz="0" w:space="1" w:color="auto"/>
      </w:pBdr>
      <w:snapToGrid w:val="0"/>
      <w:spacing w:line="240" w:lineRule="auto"/>
      <w:jc w:val="both"/>
      <w:rPr>
        <w:rFonts w:ascii="Times New Roman" w:eastAsia="宋体" w:hAnsi="Times New Roman" w:cs="Times New Roman"/>
        <w:color w:val="auto"/>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5" type="#_x0000_t75" alt="学科网 zxxk.com" style="width:0.75pt;height:0.75pt;margin-top:8.45pt;margin-left:351pt;mso-height-relative:page;mso-width-relative:page;position:absolute;z-index:251670528"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E35"/>
    <w:rsid w:val="002B282E"/>
    <w:rsid w:val="004151FC"/>
    <w:rsid w:val="004311A7"/>
    <w:rsid w:val="00434C7C"/>
    <w:rsid w:val="00851E02"/>
    <w:rsid w:val="00C02FC6"/>
    <w:rsid w:val="00C4080E"/>
    <w:rsid w:val="00DB7E35"/>
    <w:rsid w:val="00EA020F"/>
    <w:rsid w:val="077B5AA4"/>
    <w:rsid w:val="248A3FE7"/>
    <w:rsid w:val="2D956BC3"/>
  </w:rsids>
  <w:docVars>
    <w:docVar w:name="commondata" w:val="eyJoZGlkIjoiODhjODRlZWMwZGY5MDViMGZhZDZjODZhYzVjZTEzOW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line="410" w:lineRule="exact"/>
    </w:pPr>
    <w:rPr>
      <w:rFonts w:ascii="NEU-BZ-S92" w:eastAsia="方正书宋_GBK" w:hAnsi="NEU-BZ-S92" w:cstheme="minorBidi"/>
      <w:color w:val="000000"/>
      <w:kern w:val="0"/>
      <w:sz w:val="24"/>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BalloonText">
    <w:name w:val="Balloon Text"/>
    <w:basedOn w:val="Normal"/>
    <w:link w:val="Char"/>
    <w:uiPriority w:val="99"/>
    <w:semiHidden/>
    <w:unhideWhenUsed/>
    <w:pPr>
      <w:spacing w:line="240" w:lineRule="auto"/>
    </w:pPr>
    <w:rPr>
      <w:sz w:val="18"/>
      <w:szCs w:val="18"/>
    </w:rPr>
  </w:style>
  <w:style w:type="paragraph" w:styleId="Footer">
    <w:name w:val="footer"/>
    <w:basedOn w:val="Normal"/>
    <w:link w:val="Char1"/>
    <w:uiPriority w:val="99"/>
    <w:unhideWhenUsed/>
    <w:pPr>
      <w:tabs>
        <w:tab w:val="center" w:pos="4153"/>
        <w:tab w:val="right" w:pos="8306"/>
      </w:tabs>
      <w:snapToGrid w:val="0"/>
      <w:spacing w:line="240" w:lineRule="atLeast"/>
    </w:pPr>
    <w:rPr>
      <w:sz w:val="18"/>
      <w:szCs w:val="18"/>
    </w:rPr>
  </w:style>
  <w:style w:type="paragraph" w:styleId="Header">
    <w:name w:val="header"/>
    <w:basedOn w:val="Normal"/>
    <w:link w:val="Char0"/>
    <w:uiPriority w:val="99"/>
    <w:unhideWhenUsed/>
    <w:pPr>
      <w:pBdr>
        <w:bottom w:val="single" w:sz="6" w:space="1" w:color="auto"/>
      </w:pBdr>
      <w:tabs>
        <w:tab w:val="center" w:pos="4153"/>
        <w:tab w:val="right" w:pos="8306"/>
      </w:tabs>
      <w:snapToGrid w:val="0"/>
      <w:spacing w:line="240" w:lineRule="atLeast"/>
      <w:jc w:val="center"/>
    </w:pPr>
    <w:rPr>
      <w:sz w:val="18"/>
      <w:szCs w:val="18"/>
    </w:rPr>
  </w:style>
  <w:style w:type="paragraph" w:customStyle="1" w:styleId="a">
    <w:name w:val="二级章节"/>
    <w:basedOn w:val="Normal"/>
    <w:autoRedefine/>
    <w:qFormat/>
    <w:pPr>
      <w:outlineLvl w:val="2"/>
    </w:pPr>
  </w:style>
  <w:style w:type="character" w:customStyle="1" w:styleId="Char">
    <w:name w:val="批注框文本 Char"/>
    <w:basedOn w:val="DefaultParagraphFont"/>
    <w:link w:val="BalloonText"/>
    <w:uiPriority w:val="99"/>
    <w:semiHidden/>
    <w:qFormat/>
    <w:rPr>
      <w:rFonts w:ascii="NEU-BZ-S92" w:eastAsia="方正书宋_GBK" w:hAnsi="NEU-BZ-S92"/>
      <w:color w:val="000000"/>
      <w:kern w:val="0"/>
      <w:sz w:val="18"/>
      <w:szCs w:val="18"/>
    </w:rPr>
  </w:style>
  <w:style w:type="paragraph" w:styleId="ListParagraph">
    <w:name w:val="List Paragraph"/>
    <w:basedOn w:val="Normal"/>
    <w:uiPriority w:val="34"/>
    <w:qFormat/>
    <w:pPr>
      <w:ind w:firstLine="420" w:firstLineChars="200"/>
    </w:pPr>
  </w:style>
  <w:style w:type="character" w:customStyle="1" w:styleId="Char0">
    <w:name w:val="页眉 Char"/>
    <w:basedOn w:val="DefaultParagraphFont"/>
    <w:link w:val="Header"/>
    <w:uiPriority w:val="99"/>
    <w:rPr>
      <w:rFonts w:ascii="NEU-BZ-S92" w:eastAsia="方正书宋_GBK" w:hAnsi="NEU-BZ-S92"/>
      <w:color w:val="000000"/>
      <w:kern w:val="0"/>
      <w:sz w:val="18"/>
      <w:szCs w:val="18"/>
    </w:rPr>
  </w:style>
  <w:style w:type="character" w:customStyle="1" w:styleId="Char1">
    <w:name w:val="页脚 Char"/>
    <w:basedOn w:val="DefaultParagraphFont"/>
    <w:link w:val="Footer"/>
    <w:autoRedefine/>
    <w:uiPriority w:val="99"/>
    <w:qFormat/>
    <w:rPr>
      <w:rFonts w:ascii="NEU-BZ-S92" w:eastAsia="方正书宋_GBK" w:hAnsi="NEU-BZ-S92"/>
      <w:color w:val="000000"/>
      <w:kern w:val="0"/>
      <w:sz w:val="18"/>
      <w:szCs w:val="18"/>
    </w:rPr>
  </w:style>
  <w:style w:type="paragraph" w:customStyle="1" w:styleId="a0">
    <w:name w:val="一级章节"/>
    <w:basedOn w:val="Normal"/>
    <w:autoRedefine/>
    <w:qFormat/>
    <w:pPr>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image" Target="media/image3.jpeg"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image" Target="media/image4.jpeg" /><Relationship Id="rId24" Type="http://schemas.openxmlformats.org/officeDocument/2006/relationships/image" Target="media/image5.png"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header" Target="header10.xml" /><Relationship Id="rId28" Type="http://schemas.openxmlformats.org/officeDocument/2006/relationships/footer" Target="footer10.xml" /><Relationship Id="rId29" Type="http://schemas.openxmlformats.org/officeDocument/2006/relationships/header" Target="header11.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header" Target="header12.xml" /><Relationship Id="rId32" Type="http://schemas.openxmlformats.org/officeDocument/2006/relationships/footer" Target="footer12.xml" /><Relationship Id="rId33" Type="http://schemas.openxmlformats.org/officeDocument/2006/relationships/hyperlink" Target="https://d.book118.com/856142100214010051" TargetMode="External" /><Relationship Id="rId34" Type="http://schemas.openxmlformats.org/officeDocument/2006/relationships/header" Target="header13.xml" /><Relationship Id="rId35" Type="http://schemas.openxmlformats.org/officeDocument/2006/relationships/footer" Target="footer13.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header1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header1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2024-01-20T03:15:00Z</dcterms:created>
  <dcterms:modified xsi:type="dcterms:W3CDTF">2024-02-23T11:05:08Z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B30BFFFC5A6E48C18B197018F6E0CC93_13</vt:lpwstr>
  </property>
  <property fmtid="{D5CDD505-2E9C-101B-9397-08002B2CF9AE}" pid="7" name="KSOProductBuildVer">
    <vt:lpwstr>2052-12.1.0.16250</vt:lpwstr>
  </property>
</Properties>
</file>