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spacing w:before="0" w:line="820" w:lineRule="exact"/>
        <w:ind w:left="0" w:right="1019" w:firstLine="0"/>
        <w:jc w:val="center"/>
        <w:rPr>
          <w:rFonts w:ascii="微软雅黑" w:eastAsia="微软雅黑"/>
          <w:b/>
          <w:sz w:val="52"/>
        </w:rPr>
      </w:pPr>
      <w:r>
        <w:rPr>
          <w:rFonts w:ascii="微软雅黑" w:eastAsia="微软雅黑"/>
          <w:b/>
          <w:spacing w:val="-2"/>
          <w:sz w:val="52"/>
        </w:rPr>
        <w:t>西门子中心防水工程</w:t>
      </w:r>
    </w:p>
    <w:p>
      <w:pPr>
        <w:pStyle w:val="BodyText"/>
        <w:rPr>
          <w:rFonts w:ascii="微软雅黑"/>
          <w:b/>
          <w:sz w:val="52"/>
        </w:rPr>
      </w:pPr>
    </w:p>
    <w:p>
      <w:pPr>
        <w:pStyle w:val="BodyText"/>
        <w:spacing w:before="14"/>
        <w:rPr>
          <w:rFonts w:ascii="微软雅黑"/>
          <w:b/>
          <w:sz w:val="42"/>
        </w:rPr>
      </w:pPr>
    </w:p>
    <w:p>
      <w:pPr>
        <w:pStyle w:val="Title"/>
        <w:spacing w:line="136" w:lineRule="auto"/>
      </w:pPr>
      <w:r>
        <w:rPr>
          <w:spacing w:val="-10"/>
        </w:rPr>
        <w:t>监</w:t>
      </w:r>
      <w:r>
        <w:rPr>
          <w:spacing w:val="-10"/>
        </w:rPr>
        <w:t>理</w:t>
      </w:r>
      <w:r>
        <w:rPr>
          <w:spacing w:val="-10"/>
        </w:rPr>
        <w:t>实</w:t>
      </w:r>
      <w:r>
        <w:rPr>
          <w:spacing w:val="-10"/>
        </w:rPr>
        <w:t>施</w:t>
      </w:r>
      <w:r>
        <w:rPr>
          <w:spacing w:val="-10"/>
        </w:rPr>
        <w:t>细</w:t>
      </w:r>
      <w:r>
        <w:rPr>
          <w:spacing w:val="-10"/>
        </w:rPr>
        <w:t>则</w:t>
      </w:r>
    </w:p>
    <w:p>
      <w:pPr>
        <w:pStyle w:val="BodyText"/>
        <w:spacing w:before="2"/>
        <w:rPr>
          <w:rFonts w:ascii="Microsoft JhengHei"/>
          <w:b/>
          <w:sz w:val="80"/>
        </w:rPr>
      </w:pPr>
    </w:p>
    <w:p>
      <w:pPr>
        <w:tabs>
          <w:tab w:val="left" w:pos="799"/>
          <w:tab w:val="left" w:pos="1599"/>
          <w:tab w:val="left" w:pos="5674"/>
        </w:tabs>
        <w:spacing w:before="1"/>
        <w:ind w:left="0" w:right="530" w:firstLine="0"/>
        <w:jc w:val="center"/>
        <w:rPr>
          <w:rFonts w:ascii="Times New Roman" w:eastAsia="Times New Roman"/>
          <w:sz w:val="32"/>
        </w:rPr>
      </w:pPr>
      <w:r>
        <w:rPr>
          <w:rFonts w:ascii="楷体" w:eastAsia="楷体"/>
          <w:spacing w:val="-10"/>
          <w:sz w:val="32"/>
        </w:rPr>
        <w:t>编</w:t>
      </w:r>
      <w:r>
        <w:rPr>
          <w:rFonts w:ascii="楷体" w:eastAsia="楷体"/>
          <w:sz w:val="32"/>
        </w:rPr>
        <w:tab/>
      </w:r>
      <w:r>
        <w:rPr>
          <w:rFonts w:ascii="楷体" w:eastAsia="楷体"/>
          <w:spacing w:val="-10"/>
          <w:sz w:val="32"/>
        </w:rPr>
        <w:t>制</w:t>
      </w:r>
      <w:r>
        <w:rPr>
          <w:rFonts w:ascii="楷体" w:eastAsia="楷体"/>
          <w:sz w:val="32"/>
        </w:rPr>
        <w:tab/>
        <w:t>人</w:t>
      </w:r>
      <w:r>
        <w:rPr>
          <w:rFonts w:ascii="楷体" w:eastAsia="楷体"/>
          <w:spacing w:val="-10"/>
          <w:sz w:val="32"/>
        </w:rPr>
        <w:t>：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tabs>
          <w:tab w:val="left" w:pos="799"/>
          <w:tab w:val="left" w:pos="1599"/>
          <w:tab w:val="left" w:pos="5834"/>
        </w:tabs>
        <w:spacing w:before="66"/>
        <w:ind w:left="0" w:right="370" w:firstLine="0"/>
        <w:jc w:val="center"/>
        <w:rPr>
          <w:rFonts w:ascii="Times New Roman" w:eastAsia="Times New Roman"/>
          <w:sz w:val="32"/>
        </w:rPr>
      </w:pPr>
      <w:r>
        <w:rPr>
          <w:rFonts w:ascii="楷体" w:eastAsia="楷体"/>
          <w:spacing w:val="-10"/>
          <w:sz w:val="32"/>
        </w:rPr>
        <w:t>批</w:t>
      </w:r>
      <w:r>
        <w:rPr>
          <w:rFonts w:ascii="楷体" w:eastAsia="楷体"/>
          <w:sz w:val="32"/>
        </w:rPr>
        <w:tab/>
      </w:r>
      <w:r>
        <w:rPr>
          <w:rFonts w:ascii="楷体" w:eastAsia="楷体"/>
          <w:spacing w:val="-10"/>
          <w:sz w:val="32"/>
        </w:rPr>
        <w:t>准</w:t>
      </w:r>
      <w:r>
        <w:rPr>
          <w:rFonts w:ascii="楷体" w:eastAsia="楷体"/>
          <w:sz w:val="32"/>
        </w:rPr>
        <w:tab/>
        <w:t>人</w:t>
      </w:r>
      <w:r>
        <w:rPr>
          <w:rFonts w:ascii="楷体" w:eastAsia="楷体"/>
          <w:spacing w:val="-10"/>
          <w:sz w:val="32"/>
        </w:rPr>
        <w:t>：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tabs>
          <w:tab w:val="left" w:pos="5834"/>
        </w:tabs>
        <w:spacing w:before="66"/>
        <w:ind w:left="0" w:right="330" w:firstLine="0"/>
        <w:jc w:val="center"/>
        <w:rPr>
          <w:rFonts w:ascii="Times New Roman" w:eastAsia="Times New Roman"/>
          <w:sz w:val="32"/>
        </w:rPr>
      </w:pPr>
      <w:r>
        <w:rPr>
          <w:rFonts w:ascii="楷体" w:eastAsia="楷体"/>
          <w:sz w:val="32"/>
        </w:rPr>
        <w:t>批 准 时 间</w:t>
      </w:r>
      <w:r>
        <w:rPr>
          <w:rFonts w:ascii="楷体" w:eastAsia="楷体"/>
          <w:spacing w:val="-10"/>
          <w:sz w:val="32"/>
        </w:rPr>
        <w:t>：</w:t>
      </w:r>
      <w:r>
        <w:rPr>
          <w:rFonts w:ascii="Times New Roman" w:eastAsia="Times New Roman"/>
          <w:sz w:val="32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spacing w:before="55" w:line="247" w:lineRule="auto"/>
        <w:ind w:left="2673" w:right="3530" w:hanging="160"/>
        <w:jc w:val="left"/>
        <w:rPr>
          <w:rFonts w:ascii="楷体" w:eastAsia="楷体"/>
          <w:sz w:val="32"/>
        </w:rPr>
      </w:pPr>
      <w:r>
        <w:rPr>
          <w:rFonts w:ascii="楷体" w:eastAsia="楷体"/>
          <w:spacing w:val="-2"/>
          <w:sz w:val="32"/>
        </w:rPr>
        <w:t>市建设工程监理有限公司</w:t>
      </w:r>
      <w:r>
        <w:rPr>
          <w:rFonts w:ascii="楷体" w:eastAsia="楷体"/>
          <w:spacing w:val="-2"/>
          <w:sz w:val="32"/>
        </w:rPr>
        <w:t>西门子中心监理项目部</w:t>
      </w:r>
    </w:p>
    <w:p>
      <w:pPr>
        <w:spacing w:after="0" w:line="247" w:lineRule="auto"/>
        <w:jc w:val="left"/>
        <w:rPr>
          <w:rFonts w:ascii="楷体" w:eastAsia="楷体"/>
          <w:sz w:val="32"/>
        </w:rPr>
        <w:sectPr>
          <w:type w:val="continuous"/>
          <w:pgSz w:w="11910" w:h="16840"/>
          <w:pgMar w:top="1940" w:right="661" w:bottom="280" w:left="1680" w:header="708" w:footer="708"/>
          <w:cols w:space="708"/>
        </w:sectPr>
      </w:pPr>
    </w:p>
    <w:p>
      <w:pPr>
        <w:tabs>
          <w:tab w:val="left" w:pos="881"/>
        </w:tabs>
        <w:spacing w:before="0" w:line="673" w:lineRule="exact"/>
        <w:ind w:left="0" w:right="1019" w:firstLine="0"/>
        <w:jc w:val="center"/>
        <w:rPr>
          <w:rFonts w:ascii="Microsoft JhengHei" w:eastAsia="Microsoft JhengHei"/>
          <w:b/>
          <w:sz w:val="44"/>
        </w:rPr>
      </w:pPr>
      <w:r>
        <w:rPr>
          <w:rFonts w:ascii="Microsoft JhengHei" w:eastAsia="Microsoft JhengHei"/>
          <w:b/>
          <w:spacing w:val="-10"/>
          <w:sz w:val="44"/>
        </w:rPr>
        <w:t>目</w:t>
      </w:r>
      <w:r>
        <w:rPr>
          <w:rFonts w:ascii="Microsoft JhengHei" w:eastAsia="Microsoft JhengHei"/>
          <w:b/>
          <w:sz w:val="44"/>
        </w:rPr>
        <w:tab/>
      </w:r>
      <w:r>
        <w:rPr>
          <w:rFonts w:ascii="Microsoft JhengHei" w:eastAsia="Microsoft JhengHei"/>
          <w:b/>
          <w:spacing w:val="-10"/>
          <w:sz w:val="44"/>
        </w:rPr>
        <w:t>录</w:t>
      </w:r>
    </w:p>
    <w:sdt>
      <w:sdtPr>
        <w:id w:val="146561788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8411"/>
            </w:tabs>
            <w:spacing w:before="112"/>
          </w:pPr>
          <w:r>
            <w:t>一、工程概</w:t>
          </w:r>
          <w:r>
            <w:rPr>
              <w:spacing w:val="-10"/>
            </w:rPr>
            <w:t>况</w:t>
          </w:r>
          <w:r>
            <w:rPr>
              <w:rFonts w:ascii="Times New Roman" w:eastAsia="Times New Roman"/>
              <w:b w:val="0"/>
            </w:rPr>
            <w:tab/>
          </w:r>
          <w:hyperlink w:anchor="_bookmark0" w:history="1">
            <w:r>
              <w:rPr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11" w:history="1">
            <w:r>
              <w:t>二、防水设计要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10"/>
              </w:rPr>
              <w:t>1</w:t>
            </w:r>
          </w:hyperlink>
        </w:p>
        <w:p>
          <w:pPr>
            <w:pStyle w:val="TOC1"/>
            <w:tabs>
              <w:tab w:val="right" w:leader="dot" w:pos="8411"/>
            </w:tabs>
          </w:pPr>
          <w:hyperlink w:anchor="_TOC_250010" w:history="1">
            <w:r>
              <w:t>三、本工程参建单</w:t>
            </w:r>
            <w:r>
              <w:rPr>
                <w:spacing w:val="-10"/>
              </w:rPr>
              <w:t>位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9" w:history="1">
            <w:r>
              <w:t>四、监理依</w:t>
            </w:r>
            <w:r>
              <w:rPr>
                <w:spacing w:val="-10"/>
              </w:rPr>
              <w:t>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8" w:history="1">
            <w:r>
              <w:t>五、质量标准要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7" w:history="1">
            <w:r>
              <w:t>六、监理要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1"/>
            <w:tabs>
              <w:tab w:val="right" w:leader="dot" w:pos="8411"/>
            </w:tabs>
          </w:pPr>
          <w:hyperlink w:anchor="_TOC_250006" w:history="1">
            <w:r>
              <w:t>七、过程控制要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1"/>
            <w:tabs>
              <w:tab w:val="right" w:leader="dot" w:pos="8411"/>
            </w:tabs>
            <w:spacing w:before="181"/>
          </w:pPr>
          <w:hyperlink w:anchor="_TOC_250005" w:history="1">
            <w:r>
              <w:t>八、验收项</w:t>
            </w:r>
            <w:r>
              <w:rPr>
                <w:spacing w:val="-10"/>
              </w:rPr>
              <w:t>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tabs>
              <w:tab w:val="right" w:leader="dot" w:pos="8411"/>
            </w:tabs>
          </w:pPr>
          <w:hyperlink w:anchor="_TOC_250004" w:history="1">
            <w:r>
              <w:t>九、旁站检查项</w:t>
            </w:r>
            <w:r>
              <w:rPr>
                <w:spacing w:val="-10"/>
              </w:rPr>
              <w:t>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TOC1"/>
            <w:tabs>
              <w:tab w:val="right" w:leader="dot" w:pos="8411"/>
            </w:tabs>
          </w:pPr>
          <w:hyperlink w:anchor="_TOC_250003" w:history="1">
            <w:r>
              <w:t>十、实测抽检项</w:t>
            </w:r>
            <w:r>
              <w:rPr>
                <w:spacing w:val="-10"/>
              </w:rPr>
              <w:t>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2" w:history="1">
            <w:r>
              <w:t>十一、承包商试验项</w:t>
            </w:r>
            <w:r>
              <w:rPr>
                <w:spacing w:val="-10"/>
              </w:rPr>
              <w:t>目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22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1" w:history="1">
            <w:r>
              <w:t>十二、风险分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1"/>
            <w:tabs>
              <w:tab w:val="right" w:leader="dot" w:pos="8412"/>
            </w:tabs>
          </w:pPr>
          <w:hyperlink w:anchor="_TOC_250000" w:history="1">
            <w:r>
              <w:t>十三、附</w:t>
            </w:r>
            <w:r>
              <w:rPr>
                <w:spacing w:val="-10"/>
              </w:rPr>
              <w:t>表</w:t>
            </w:r>
            <w:r>
              <w:rPr>
                <w:rFonts w:ascii="Times New Roman" w:eastAsia="Times New Roman"/>
                <w:b w:val="0"/>
              </w:rPr>
              <w:tab/>
            </w:r>
            <w:r>
              <w:rPr>
                <w:spacing w:val="-5"/>
              </w:rPr>
              <w:t>24</w:t>
            </w:r>
          </w:hyperlink>
        </w:p>
      </w:sdtContent>
    </w:sdt>
    <w:p>
      <w:pPr>
        <w:spacing w:after="0"/>
        <w:sectPr>
          <w:pgSz w:w="11910" w:h="16840"/>
          <w:pgMar w:top="1420" w:right="660" w:bottom="280" w:left="1680" w:header="708" w:footer="708"/>
          <w:pgNumType w:start="2"/>
          <w:cols w:space="708"/>
        </w:sectPr>
      </w:pPr>
    </w:p>
    <w:p>
      <w:pPr>
        <w:spacing w:before="168"/>
        <w:ind w:left="0" w:right="168" w:firstLine="0"/>
        <w:jc w:val="center"/>
        <w:rPr>
          <w:rFonts w:ascii="微软雅黑" w:eastAsia="微软雅黑"/>
          <w:b/>
          <w:sz w:val="30"/>
        </w:rPr>
      </w:pPr>
      <w:bookmarkStart w:id="0" w:name="_bookmark0"/>
      <w:bookmarkEnd w:id="0"/>
      <w:r>
        <w:rPr>
          <w:rFonts w:ascii="微软雅黑" w:eastAsia="微软雅黑"/>
          <w:b/>
          <w:spacing w:val="-2"/>
          <w:sz w:val="30"/>
        </w:rPr>
        <w:t>西门子中心</w:t>
      </w:r>
    </w:p>
    <w:p>
      <w:pPr>
        <w:spacing w:before="31"/>
        <w:ind w:left="0" w:right="168" w:firstLine="0"/>
        <w:jc w:val="center"/>
        <w:rPr>
          <w:rFonts w:ascii="微软雅黑" w:eastAsia="微软雅黑"/>
          <w:b/>
          <w:sz w:val="30"/>
        </w:rPr>
      </w:pPr>
      <w:r>
        <w:rPr>
          <w:rFonts w:ascii="微软雅黑" w:eastAsia="微软雅黑"/>
          <w:b/>
          <w:spacing w:val="-2"/>
          <w:sz w:val="30"/>
        </w:rPr>
        <w:t>防水工程监理细则</w:t>
      </w:r>
    </w:p>
    <w:p>
      <w:pPr>
        <w:pStyle w:val="BodyText"/>
        <w:spacing w:before="15"/>
        <w:rPr>
          <w:rFonts w:ascii="微软雅黑"/>
          <w:b/>
          <w:sz w:val="27"/>
        </w:rPr>
      </w:pPr>
    </w:p>
    <w:p>
      <w:pPr>
        <w:pStyle w:val="Heading1"/>
        <w:spacing w:before="1"/>
        <w:rPr>
          <w:rFonts w:ascii="微软雅黑" w:eastAsia="微软雅黑"/>
        </w:rPr>
      </w:pPr>
      <w:r>
        <w:rPr>
          <w:rFonts w:ascii="微软雅黑" w:eastAsia="微软雅黑"/>
          <w:spacing w:val="-2"/>
        </w:rPr>
        <w:t>一、工程概况</w:t>
      </w:r>
    </w:p>
    <w:p>
      <w:pPr>
        <w:pStyle w:val="BodyText"/>
        <w:spacing w:before="125"/>
        <w:ind w:right="471"/>
        <w:jc w:val="right"/>
        <w:rPr>
          <w:rFonts w:ascii="Times New Roman" w:eastAsia="Times New Roman"/>
        </w:rPr>
      </w:pPr>
      <w:r>
        <w:rPr>
          <w:spacing w:val="-6"/>
        </w:rPr>
        <w:t>西门子中心工程位于市区，东临路，南临路，西临路，北近路。用地面积：</w:t>
      </w:r>
      <w:r>
        <w:rPr>
          <w:rFonts w:ascii="Times New Roman" w:eastAsia="Times New Roman"/>
          <w:spacing w:val="-4"/>
        </w:rPr>
        <w:t>17696</w:t>
      </w:r>
    </w:p>
    <w:p>
      <w:pPr>
        <w:pStyle w:val="BodyText"/>
        <w:spacing w:before="160"/>
        <w:ind w:right="531"/>
        <w:jc w:val="right"/>
      </w:pPr>
      <w:r>
        <w:t>m²</w:t>
      </w:r>
      <w:r>
        <w:rPr>
          <w:spacing w:val="-11"/>
        </w:rPr>
        <w:t xml:space="preserve">；建筑面积 </w:t>
      </w:r>
      <w:r>
        <w:rPr>
          <w:rFonts w:ascii="Times New Roman" w:eastAsia="Times New Roman" w:hAnsi="Times New Roman"/>
        </w:rPr>
        <w:t>49509.21</w:t>
      </w:r>
      <w:r>
        <w:rPr>
          <w:rFonts w:ascii="Times New Roman" w:eastAsia="Times New Roman" w:hAnsi="Times New Roman"/>
          <w:spacing w:val="46"/>
        </w:rPr>
        <w:t xml:space="preserve"> </w:t>
      </w:r>
      <w:r>
        <w:t>m²，</w:t>
      </w:r>
      <w:r>
        <w:rPr>
          <w:spacing w:val="-12"/>
        </w:rPr>
        <w:t xml:space="preserve">其中地上 </w:t>
      </w:r>
      <w:r>
        <w:rPr>
          <w:rFonts w:ascii="Times New Roman" w:eastAsia="Times New Roman" w:hAnsi="Times New Roman"/>
        </w:rPr>
        <w:t>34555.81</w:t>
      </w:r>
      <w:r>
        <w:rPr>
          <w:rFonts w:ascii="Times New Roman" w:eastAsia="Times New Roman" w:hAnsi="Times New Roman"/>
          <w:spacing w:val="55"/>
        </w:rPr>
        <w:t xml:space="preserve"> </w:t>
      </w:r>
      <w:r>
        <w:t>m²，</w:t>
      </w:r>
      <w:r>
        <w:rPr>
          <w:spacing w:val="-20"/>
        </w:rPr>
        <w:t xml:space="preserve">地下 </w:t>
      </w:r>
      <w:r>
        <w:rPr>
          <w:rFonts w:ascii="Times New Roman" w:eastAsia="Times New Roman" w:hAnsi="Times New Roman"/>
        </w:rPr>
        <w:t>14953.4</w:t>
      </w:r>
      <w:r>
        <w:rPr>
          <w:rFonts w:ascii="Times New Roman" w:eastAsia="Times New Roman" w:hAnsi="Times New Roman"/>
          <w:spacing w:val="55"/>
        </w:rPr>
        <w:t xml:space="preserve"> </w:t>
      </w:r>
      <w:r>
        <w:t>m²</w:t>
      </w:r>
      <w:r>
        <w:rPr>
          <w:spacing w:val="-1"/>
        </w:rPr>
        <w:t>。建筑面积：</w:t>
      </w:r>
      <w:r>
        <w:rPr>
          <w:spacing w:val="-5"/>
        </w:rPr>
        <w:t>A</w:t>
      </w:r>
    </w:p>
    <w:p>
      <w:pPr>
        <w:pStyle w:val="BodyText"/>
        <w:spacing w:before="159"/>
        <w:ind w:left="305"/>
        <w:jc w:val="both"/>
      </w:pPr>
      <w:r>
        <w:rPr>
          <w:spacing w:val="-30"/>
        </w:rPr>
        <w:t xml:space="preserve">楼 </w:t>
      </w:r>
      <w:r>
        <w:t>16238.77 m²；B</w:t>
      </w:r>
      <w:r>
        <w:rPr>
          <w:spacing w:val="-40"/>
        </w:rPr>
        <w:t xml:space="preserve"> 楼 </w:t>
      </w:r>
      <w:r>
        <w:t>8858.91 m²；C</w:t>
      </w:r>
      <w:r>
        <w:rPr>
          <w:spacing w:val="-20"/>
        </w:rPr>
        <w:t xml:space="preserve"> 楼 </w:t>
      </w:r>
      <w:r>
        <w:t>1415.14 m²；D</w:t>
      </w:r>
      <w:r>
        <w:rPr>
          <w:spacing w:val="-40"/>
        </w:rPr>
        <w:t xml:space="preserve"> 楼 </w:t>
      </w:r>
      <w:r>
        <w:t xml:space="preserve">8042.99 </w:t>
      </w:r>
      <w:r>
        <w:rPr>
          <w:spacing w:val="-5"/>
        </w:rPr>
        <w:t>m²；</w:t>
      </w:r>
    </w:p>
    <w:p>
      <w:pPr>
        <w:pStyle w:val="BodyText"/>
        <w:spacing w:before="159" w:line="364" w:lineRule="auto"/>
        <w:ind w:left="785" w:right="800"/>
        <w:jc w:val="both"/>
      </w:pPr>
      <w:r>
        <w:rPr>
          <w:spacing w:val="-14"/>
        </w:rPr>
        <w:t>建筑层数：A</w:t>
      </w:r>
      <w:r>
        <w:rPr>
          <w:spacing w:val="-16"/>
        </w:rPr>
        <w:t xml:space="preserve"> 楼地上 </w:t>
      </w:r>
      <w:r>
        <w:rPr>
          <w:spacing w:val="-14"/>
        </w:rPr>
        <w:t>12</w:t>
      </w:r>
      <w:r>
        <w:rPr>
          <w:spacing w:val="-15"/>
        </w:rPr>
        <w:t xml:space="preserve"> 层</w:t>
      </w:r>
      <w:r>
        <w:rPr>
          <w:spacing w:val="-14"/>
        </w:rPr>
        <w:t>；B</w:t>
      </w:r>
      <w:r>
        <w:rPr>
          <w:spacing w:val="-16"/>
        </w:rPr>
        <w:t xml:space="preserve"> 楼地上 </w:t>
      </w:r>
      <w:r>
        <w:rPr>
          <w:spacing w:val="-14"/>
        </w:rPr>
        <w:t>10</w:t>
      </w:r>
      <w:r>
        <w:rPr>
          <w:spacing w:val="-15"/>
        </w:rPr>
        <w:t xml:space="preserve"> 层</w:t>
      </w:r>
      <w:r>
        <w:rPr>
          <w:spacing w:val="-14"/>
        </w:rPr>
        <w:t>；C</w:t>
      </w:r>
      <w:r>
        <w:rPr>
          <w:spacing w:val="-16"/>
        </w:rPr>
        <w:t xml:space="preserve"> 楼地上 </w:t>
      </w:r>
      <w:r>
        <w:rPr>
          <w:spacing w:val="-14"/>
        </w:rPr>
        <w:t>2</w:t>
      </w:r>
      <w:r>
        <w:rPr>
          <w:spacing w:val="-15"/>
        </w:rPr>
        <w:t xml:space="preserve"> 层</w:t>
      </w:r>
      <w:r>
        <w:rPr>
          <w:spacing w:val="-14"/>
        </w:rPr>
        <w:t>；D</w:t>
      </w:r>
      <w:r>
        <w:rPr>
          <w:spacing w:val="-16"/>
        </w:rPr>
        <w:t xml:space="preserve"> 楼地上 </w:t>
      </w:r>
      <w:r>
        <w:rPr>
          <w:spacing w:val="-14"/>
        </w:rPr>
        <w:t>9</w:t>
      </w:r>
      <w:r>
        <w:rPr>
          <w:spacing w:val="-15"/>
        </w:rPr>
        <w:t xml:space="preserve"> 层。</w:t>
      </w:r>
      <w:r>
        <w:t>建筑高度：A</w:t>
      </w:r>
      <w:r>
        <w:rPr>
          <w:spacing w:val="-32"/>
        </w:rPr>
        <w:t xml:space="preserve"> 楼 </w:t>
      </w:r>
      <w:r>
        <w:t>53.12</w:t>
      </w:r>
      <w:r>
        <w:rPr>
          <w:spacing w:val="-24"/>
        </w:rPr>
        <w:t xml:space="preserve"> 米</w:t>
      </w:r>
      <w:r>
        <w:t>；B</w:t>
      </w:r>
      <w:r>
        <w:rPr>
          <w:spacing w:val="-32"/>
        </w:rPr>
        <w:t xml:space="preserve"> 楼 </w:t>
      </w:r>
      <w:r>
        <w:t>45.12</w:t>
      </w:r>
      <w:r>
        <w:rPr>
          <w:spacing w:val="-24"/>
        </w:rPr>
        <w:t xml:space="preserve"> 米</w:t>
      </w:r>
      <w:r>
        <w:t>；C</w:t>
      </w:r>
      <w:r>
        <w:rPr>
          <w:spacing w:val="-16"/>
        </w:rPr>
        <w:t xml:space="preserve"> 楼 </w:t>
      </w:r>
      <w:r>
        <w:t>9.68</w:t>
      </w:r>
      <w:r>
        <w:rPr>
          <w:spacing w:val="-24"/>
        </w:rPr>
        <w:t xml:space="preserve"> 米</w:t>
      </w:r>
      <w:r>
        <w:t>；D</w:t>
      </w:r>
      <w:r>
        <w:rPr>
          <w:spacing w:val="-32"/>
        </w:rPr>
        <w:t xml:space="preserve"> 楼 </w:t>
      </w:r>
      <w:r>
        <w:t>41.12</w:t>
      </w:r>
      <w:r>
        <w:rPr>
          <w:spacing w:val="-16"/>
        </w:rPr>
        <w:t xml:space="preserve"> 米。</w:t>
      </w:r>
    </w:p>
    <w:p>
      <w:pPr>
        <w:pStyle w:val="BodyText"/>
        <w:spacing w:line="364" w:lineRule="auto"/>
        <w:ind w:left="305" w:right="472" w:firstLine="540"/>
        <w:jc w:val="both"/>
      </w:pPr>
      <w:r>
        <w:rPr>
          <w:spacing w:val="-2"/>
        </w:rPr>
        <w:t>整个项目由六栋高度不一的单体建筑组成，计划分两期实施，一期共建西侧的</w:t>
      </w:r>
      <w:r>
        <w:rPr>
          <w:spacing w:val="-2"/>
        </w:rPr>
        <w:t xml:space="preserve"> </w:t>
      </w:r>
      <w:r>
        <w:rPr>
          <w:spacing w:val="-12"/>
        </w:rPr>
        <w:t>ABCD</w:t>
      </w:r>
      <w:r>
        <w:rPr>
          <w:spacing w:val="-15"/>
        </w:rPr>
        <w:t xml:space="preserve"> 四栋办公楼，主要建筑为 </w:t>
      </w:r>
      <w:r>
        <w:rPr>
          <w:spacing w:val="-12"/>
        </w:rPr>
        <w:t>2</w:t>
      </w:r>
      <w:r>
        <w:rPr>
          <w:spacing w:val="-15"/>
        </w:rPr>
        <w:t xml:space="preserve"> 层到 </w:t>
      </w:r>
      <w:r>
        <w:rPr>
          <w:spacing w:val="-12"/>
        </w:rPr>
        <w:t>12</w:t>
      </w:r>
      <w:r>
        <w:rPr>
          <w:spacing w:val="-14"/>
        </w:rPr>
        <w:t xml:space="preserve"> 层的办公楼</w:t>
      </w:r>
      <w:r>
        <w:rPr>
          <w:spacing w:val="-12"/>
        </w:rPr>
        <w:t>（A、B、</w:t>
      </w:r>
      <w:r>
        <w:rPr>
          <w:spacing w:val="18"/>
        </w:rPr>
        <w:t>D</w:t>
      </w:r>
      <w:r>
        <w:rPr>
          <w:spacing w:val="-102"/>
        </w:rPr>
        <w:t>）</w:t>
      </w:r>
      <w:r>
        <w:rPr>
          <w:spacing w:val="18"/>
        </w:rPr>
        <w:t>，C</w:t>
      </w:r>
      <w:r>
        <w:rPr>
          <w:spacing w:val="-15"/>
        </w:rPr>
        <w:t xml:space="preserve"> 为 </w:t>
      </w:r>
      <w:r>
        <w:rPr>
          <w:spacing w:val="-12"/>
        </w:rPr>
        <w:t>2</w:t>
      </w:r>
      <w:r>
        <w:rPr>
          <w:spacing w:val="-14"/>
        </w:rPr>
        <w:t xml:space="preserve"> 层餐饮楼。</w:t>
      </w:r>
      <w:r>
        <w:rPr>
          <w:spacing w:val="-8"/>
        </w:rPr>
        <w:t xml:space="preserve">本工程 </w:t>
      </w:r>
      <w:r>
        <w:t>A</w:t>
      </w:r>
      <w:r>
        <w:rPr>
          <w:spacing w:val="-6"/>
        </w:rPr>
        <w:t xml:space="preserve"> 楼为钢筋混凝土框架剪力墙及局部钢结构体系；</w:t>
      </w:r>
      <w:r>
        <w:rPr>
          <w:rFonts w:ascii="Times New Roman" w:eastAsia="Times New Roman"/>
        </w:rPr>
        <w:t>B</w:t>
      </w:r>
      <w:r>
        <w:t>、</w:t>
      </w:r>
      <w:r>
        <w:rPr>
          <w:rFonts w:ascii="Times New Roman" w:eastAsia="Times New Roman"/>
        </w:rPr>
        <w:t>C</w:t>
      </w:r>
      <w:r>
        <w:t>、</w:t>
      </w:r>
      <w:r>
        <w:rPr>
          <w:rFonts w:ascii="Times New Roman" w:eastAsia="Times New Roman"/>
        </w:rPr>
        <w:t>D</w:t>
      </w:r>
      <w:r>
        <w:rPr>
          <w:rFonts w:ascii="Times New Roman" w:eastAsia="Times New Roman"/>
          <w:spacing w:val="-15"/>
        </w:rPr>
        <w:t xml:space="preserve"> </w:t>
      </w:r>
      <w:r>
        <w:t>楼均为钢筋混凝</w:t>
      </w:r>
      <w:r>
        <w:rPr>
          <w:spacing w:val="-2"/>
        </w:rPr>
        <w:t>土框架结构。</w:t>
      </w:r>
    </w:p>
    <w:p>
      <w:pPr>
        <w:pStyle w:val="BodyText"/>
        <w:spacing w:line="305" w:lineRule="exact"/>
        <w:ind w:left="845"/>
        <w:jc w:val="both"/>
      </w:pPr>
      <w:r>
        <w:rPr>
          <w:spacing w:val="-6"/>
        </w:rPr>
        <w:t xml:space="preserve">地下室底板、顶板、外墙 </w:t>
      </w:r>
      <w:r>
        <w:rPr>
          <w:rFonts w:ascii="Times New Roman" w:eastAsia="Times New Roman"/>
          <w:spacing w:val="-2"/>
        </w:rPr>
        <w:t>C30</w:t>
      </w:r>
      <w:r>
        <w:rPr>
          <w:spacing w:val="-9"/>
        </w:rPr>
        <w:t xml:space="preserve">，抗渗等级 </w:t>
      </w:r>
      <w:r>
        <w:rPr>
          <w:rFonts w:ascii="Times New Roman" w:eastAsia="Times New Roman"/>
          <w:spacing w:val="-2"/>
        </w:rPr>
        <w:t>S6</w:t>
      </w:r>
      <w:r>
        <w:rPr>
          <w:spacing w:val="-7"/>
        </w:rPr>
        <w:t xml:space="preserve">；地下室柱、内墙 </w:t>
      </w:r>
      <w:r>
        <w:rPr>
          <w:rFonts w:ascii="Times New Roman" w:eastAsia="Times New Roman"/>
          <w:spacing w:val="-2"/>
        </w:rPr>
        <w:t>C60</w:t>
      </w:r>
      <w:r>
        <w:rPr>
          <w:spacing w:val="-10"/>
        </w:rPr>
        <w:t>。</w:t>
      </w:r>
    </w:p>
    <w:p>
      <w:pPr>
        <w:pStyle w:val="BodyText"/>
        <w:spacing w:before="159" w:line="364" w:lineRule="auto"/>
        <w:ind w:left="305" w:right="432" w:firstLine="540"/>
        <w:jc w:val="both"/>
      </w:pPr>
      <w:r>
        <w:rPr>
          <w:spacing w:val="-4"/>
        </w:rPr>
        <w:t xml:space="preserve">本工程基本满铺地下室，共一层，埋深约 </w:t>
      </w:r>
      <w:r>
        <w:rPr>
          <w:rFonts w:ascii="Times New Roman" w:eastAsia="Times New Roman" w:hAnsi="Times New Roman"/>
          <w:spacing w:val="-2"/>
        </w:rPr>
        <w:t>6m</w:t>
      </w:r>
      <w:r>
        <w:rPr>
          <w:spacing w:val="-2"/>
        </w:rPr>
        <w:t>，主要为停车库和机电设备用房。</w:t>
      </w:r>
      <w:r>
        <w:rPr>
          <w:spacing w:val="-2"/>
        </w:rPr>
        <w:t>地下室需防渗漏，本工程防水等级Ⅰ级，要求标准不允许渗水，结构表面无湿渍。防</w:t>
      </w:r>
      <w:r>
        <w:rPr>
          <w:spacing w:val="-2"/>
        </w:rPr>
        <w:t>水层施工接缝处应做好保护层，穿外墙的设备管道应采取必要的防水措施，施工及保</w:t>
      </w:r>
      <w:r>
        <w:rPr>
          <w:spacing w:val="-2"/>
        </w:rPr>
        <w:t>护均应满足国家和地区的有关技术规定。</w:t>
      </w:r>
    </w:p>
    <w:p>
      <w:pPr>
        <w:pStyle w:val="Heading1"/>
        <w:spacing w:line="456" w:lineRule="exact"/>
        <w:rPr>
          <w:rFonts w:ascii="微软雅黑" w:eastAsia="微软雅黑"/>
        </w:rPr>
      </w:pPr>
      <w:bookmarkStart w:id="1" w:name="_TOC_250011"/>
      <w:bookmarkEnd w:id="1"/>
      <w:r>
        <w:rPr>
          <w:rFonts w:ascii="微软雅黑" w:eastAsia="微软雅黑"/>
          <w:spacing w:val="-2"/>
        </w:rPr>
        <w:t>二、防水设计要求</w:t>
      </w:r>
    </w:p>
    <w:p>
      <w:pPr>
        <w:pStyle w:val="Heading6"/>
        <w:spacing w:before="48"/>
        <w:rPr>
          <w:rFonts w:ascii="微软雅黑" w:eastAsia="微软雅黑"/>
        </w:rPr>
      </w:pPr>
      <w:r>
        <w:rPr>
          <w:rFonts w:ascii="微软雅黑" w:eastAsia="微软雅黑"/>
        </w:rPr>
        <w:t>（一）</w:t>
      </w:r>
      <w:r>
        <w:rPr>
          <w:rFonts w:ascii="微软雅黑" w:eastAsia="微软雅黑"/>
          <w:spacing w:val="-2"/>
        </w:rPr>
        <w:t>地下室防水构造设计</w:t>
      </w:r>
    </w:p>
    <w:p>
      <w:pPr>
        <w:pStyle w:val="ListParagraph"/>
        <w:numPr>
          <w:ilvl w:val="0"/>
          <w:numId w:val="34"/>
        </w:numPr>
        <w:tabs>
          <w:tab w:val="left" w:pos="905"/>
        </w:tabs>
        <w:spacing w:before="102" w:after="0" w:line="240" w:lineRule="auto"/>
        <w:ind w:left="904" w:right="0" w:hanging="360"/>
        <w:jc w:val="left"/>
        <w:rPr>
          <w:sz w:val="24"/>
        </w:rPr>
      </w:pPr>
      <w:r>
        <w:rPr>
          <w:sz w:val="24"/>
        </w:rPr>
        <w:t>地下室底板（从上到下）</w:t>
      </w:r>
      <w:r>
        <w:rPr>
          <w:spacing w:val="-3"/>
          <w:sz w:val="24"/>
        </w:rPr>
        <w:t>依次为：</w:t>
      </w:r>
    </w:p>
    <w:p>
      <w:pPr>
        <w:pStyle w:val="BodyText"/>
        <w:spacing w:before="159" w:line="364" w:lineRule="auto"/>
        <w:ind w:left="545" w:right="471"/>
      </w:pPr>
      <w:r>
        <w:t>底板主体结构自防水，</w:t>
      </w:r>
      <w:r>
        <w:rPr>
          <w:rFonts w:ascii="Times New Roman" w:eastAsia="Times New Roman"/>
        </w:rPr>
        <w:t>40</w:t>
      </w:r>
      <w:r>
        <w:rPr>
          <w:rFonts w:ascii="Times New Roman" w:eastAsia="Times New Roman"/>
          <w:spacing w:val="-15"/>
        </w:rPr>
        <w:t xml:space="preserve"> </w:t>
      </w:r>
      <w:r>
        <w:rPr>
          <w:spacing w:val="-30"/>
        </w:rPr>
        <w:t xml:space="preserve">厚 </w:t>
      </w:r>
      <w:r>
        <w:rPr>
          <w:rFonts w:ascii="Times New Roman" w:eastAsia="Times New Roman"/>
        </w:rPr>
        <w:t>C20</w:t>
      </w:r>
      <w:r>
        <w:rPr>
          <w:rFonts w:ascii="Times New Roman" w:eastAsia="Times New Roman"/>
          <w:spacing w:val="-15"/>
        </w:rPr>
        <w:t xml:space="preserve"> </w:t>
      </w:r>
      <w:r>
        <w:t>防水细石混凝土刚性防水，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-15"/>
        </w:rPr>
        <w:t xml:space="preserve"> </w:t>
      </w:r>
      <w:r>
        <w:rPr>
          <w:spacing w:val="-30"/>
        </w:rPr>
        <w:t xml:space="preserve">厚 </w:t>
      </w:r>
      <w:r>
        <w:rPr>
          <w:rFonts w:ascii="Times New Roman" w:eastAsia="Times New Roman"/>
        </w:rPr>
        <w:t>BAC</w:t>
      </w:r>
      <w:r>
        <w:rPr>
          <w:rFonts w:ascii="Times New Roman" w:eastAsia="Times New Roman"/>
          <w:spacing w:val="-15"/>
        </w:rPr>
        <w:t xml:space="preserve"> </w:t>
      </w:r>
      <w:r>
        <w:t>双面自粘防</w:t>
      </w:r>
      <w:r>
        <w:t>水卷材（空铺</w:t>
      </w:r>
      <w:r>
        <w:rPr>
          <w:spacing w:val="-96"/>
        </w:rPr>
        <w:t>）</w:t>
      </w:r>
      <w:r>
        <w:rPr>
          <w:spacing w:val="24"/>
        </w:rPr>
        <w:t>，</w:t>
      </w:r>
      <w:r>
        <w:rPr>
          <w:rFonts w:ascii="Times New Roman" w:eastAsia="Times New Roman"/>
          <w:spacing w:val="24"/>
        </w:rPr>
        <w:t>150</w:t>
      </w:r>
      <w:r>
        <w:rPr>
          <w:rFonts w:ascii="Times New Roman" w:eastAsia="Times New Roman"/>
        </w:rPr>
        <w:t xml:space="preserve"> </w:t>
      </w:r>
      <w:r>
        <w:rPr>
          <w:spacing w:val="-24"/>
        </w:rPr>
        <w:t xml:space="preserve">厚 </w:t>
      </w:r>
      <w:r>
        <w:rPr>
          <w:rFonts w:ascii="Times New Roman" w:eastAsia="Times New Roman"/>
        </w:rPr>
        <w:t xml:space="preserve">C15 </w:t>
      </w:r>
      <w:r>
        <w:t>细石混凝土垫层（原浆收光）</w:t>
      </w:r>
    </w:p>
    <w:p>
      <w:pPr>
        <w:pStyle w:val="ListParagraph"/>
        <w:numPr>
          <w:ilvl w:val="0"/>
          <w:numId w:val="34"/>
        </w:numPr>
        <w:tabs>
          <w:tab w:val="left" w:pos="905"/>
        </w:tabs>
        <w:spacing w:before="0" w:after="0" w:line="306" w:lineRule="exact"/>
        <w:ind w:left="905" w:right="0" w:hanging="360"/>
        <w:jc w:val="left"/>
        <w:rPr>
          <w:sz w:val="24"/>
        </w:rPr>
      </w:pPr>
      <w:r>
        <w:rPr>
          <w:sz w:val="24"/>
        </w:rPr>
        <w:t>地下室侧墙板（从内到外）</w:t>
      </w:r>
      <w:r>
        <w:rPr>
          <w:spacing w:val="-1"/>
          <w:sz w:val="24"/>
        </w:rPr>
        <w:t>防水混凝土墙板外干净，保持平整。依次为：</w:t>
      </w:r>
    </w:p>
    <w:p>
      <w:pPr>
        <w:pStyle w:val="BodyText"/>
        <w:spacing w:before="159"/>
        <w:ind w:right="532"/>
        <w:jc w:val="right"/>
      </w:pPr>
      <w:r>
        <w:t>侧墙主体结构自防水，20</w:t>
      </w:r>
      <w:r>
        <w:rPr>
          <w:spacing w:val="-40"/>
        </w:rPr>
        <w:t xml:space="preserve"> 厚 </w:t>
      </w:r>
      <w:r>
        <w:t>1：3</w:t>
      </w:r>
      <w:r>
        <w:rPr>
          <w:spacing w:val="-8"/>
        </w:rPr>
        <w:t xml:space="preserve"> 水泥砂浆找平层，聚氨酯防水涂料</w:t>
      </w:r>
      <w:r>
        <w:rPr>
          <w:spacing w:val="11"/>
        </w:rPr>
        <w:t>（1.5mm</w:t>
      </w:r>
      <w:r>
        <w:rPr>
          <w:spacing w:val="-109"/>
        </w:rPr>
        <w:t>）</w:t>
      </w:r>
      <w:r>
        <w:rPr>
          <w:spacing w:val="11"/>
        </w:rPr>
        <w:t>，3</w:t>
      </w:r>
    </w:p>
    <w:p>
      <w:pPr>
        <w:pStyle w:val="BodyText"/>
        <w:spacing w:before="160"/>
        <w:ind w:left="545"/>
      </w:pPr>
      <w:r>
        <w:rPr>
          <w:spacing w:val="-30"/>
        </w:rPr>
        <w:t xml:space="preserve">厚 </w:t>
      </w:r>
      <w:r>
        <w:t>BAC</w:t>
      </w:r>
      <w:r>
        <w:rPr>
          <w:spacing w:val="-8"/>
        </w:rPr>
        <w:t xml:space="preserve"> 双面自粘防水卷材，</w:t>
      </w:r>
      <w:r>
        <w:rPr>
          <w:rFonts w:ascii="Times New Roman" w:eastAsia="Times New Roman"/>
        </w:rPr>
        <w:t xml:space="preserve">60 </w:t>
      </w:r>
      <w:r>
        <w:rPr>
          <w:spacing w:val="-1"/>
        </w:rPr>
        <w:t>厚硬质膨胀聚苯板保护层，回填原土分层夯实。</w:t>
      </w:r>
    </w:p>
    <w:p>
      <w:pPr>
        <w:pStyle w:val="ListParagraph"/>
        <w:numPr>
          <w:ilvl w:val="0"/>
          <w:numId w:val="34"/>
        </w:numPr>
        <w:tabs>
          <w:tab w:val="left" w:pos="905"/>
        </w:tabs>
        <w:spacing w:before="159" w:after="0" w:line="240" w:lineRule="auto"/>
        <w:ind w:left="905" w:right="0" w:hanging="360"/>
        <w:jc w:val="left"/>
        <w:rPr>
          <w:sz w:val="24"/>
        </w:rPr>
      </w:pPr>
      <w:r>
        <w:rPr>
          <w:sz w:val="24"/>
        </w:rPr>
        <w:t>地下室顶板（从内到外</w:t>
      </w:r>
      <w:r>
        <w:rPr>
          <w:spacing w:val="-10"/>
          <w:sz w:val="24"/>
        </w:rPr>
        <w:t>）</w:t>
      </w:r>
    </w:p>
    <w:p>
      <w:pPr>
        <w:pStyle w:val="ListParagraph"/>
        <w:numPr>
          <w:ilvl w:val="1"/>
          <w:numId w:val="34"/>
        </w:numPr>
        <w:tabs>
          <w:tab w:val="left" w:pos="1492"/>
        </w:tabs>
        <w:spacing w:before="159" w:after="0" w:line="364" w:lineRule="auto"/>
        <w:ind w:left="964" w:right="471" w:firstLine="360"/>
        <w:jc w:val="left"/>
        <w:rPr>
          <w:rFonts w:ascii="Times New Roman" w:eastAsia="Times New Roman"/>
          <w:sz w:val="24"/>
        </w:rPr>
      </w:pPr>
      <w:r>
        <w:rPr>
          <w:sz w:val="24"/>
        </w:rPr>
        <w:t>上为实铺路面：涂料面层：</w:t>
      </w:r>
      <w:r>
        <w:rPr>
          <w:rFonts w:ascii="Times New Roman" w:eastAsia="Times New Roman"/>
          <w:sz w:val="24"/>
        </w:rPr>
        <w:t>20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pacing w:val="-30"/>
          <w:sz w:val="24"/>
        </w:rPr>
        <w:t xml:space="preserve">厚 </w:t>
      </w:r>
      <w:r>
        <w:rPr>
          <w:rFonts w:ascii="Times New Roman" w:eastAsia="Times New Roman"/>
          <w:sz w:val="24"/>
        </w:rPr>
        <w:t>1</w:t>
      </w:r>
      <w:r>
        <w:rPr>
          <w:sz w:val="24"/>
        </w:rPr>
        <w:t>：</w:t>
      </w:r>
      <w:r>
        <w:rPr>
          <w:rFonts w:ascii="Times New Roman" w:eastAsia="Times New Roman"/>
          <w:sz w:val="24"/>
        </w:rPr>
        <w:t>3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水泥砂浆找平层；地下室顶板结构</w:t>
      </w:r>
      <w:r>
        <w:rPr>
          <w:spacing w:val="-25"/>
          <w:sz w:val="24"/>
        </w:rPr>
        <w:t xml:space="preserve">自防水：钢筋混凝土板面刷纯水泥浆一度；陶粒混凝土找坡层 </w:t>
      </w:r>
      <w:r>
        <w:rPr>
          <w:rFonts w:ascii="Times New Roman" w:eastAsia="Times New Roman"/>
          <w:spacing w:val="34"/>
          <w:sz w:val="24"/>
        </w:rPr>
        <w:t>1%</w:t>
      </w:r>
      <w:r>
        <w:rPr>
          <w:spacing w:val="-29"/>
          <w:sz w:val="24"/>
        </w:rPr>
        <w:t xml:space="preserve">，最薄处 </w:t>
      </w:r>
      <w:r>
        <w:rPr>
          <w:rFonts w:ascii="Times New Roman" w:eastAsia="Times New Roman"/>
          <w:spacing w:val="-6"/>
          <w:sz w:val="24"/>
        </w:rPr>
        <w:t>20mm</w:t>
      </w:r>
    </w:p>
    <w:p>
      <w:pPr>
        <w:spacing w:after="0" w:line="364" w:lineRule="auto"/>
        <w:jc w:val="left"/>
        <w:rPr>
          <w:rFonts w:ascii="Times New Roman" w:eastAsia="Times New Roman"/>
          <w:sz w:val="24"/>
        </w:rPr>
        <w:sectPr>
          <w:headerReference w:type="default" r:id="rId4"/>
          <w:footerReference w:type="default" r:id="rId5"/>
          <w:pgSz w:w="11910" w:h="16840"/>
          <w:pgMar w:top="1140" w:right="660" w:bottom="1360" w:left="1680" w:header="884" w:footer="1166"/>
          <w:pgNumType w:start="1"/>
          <w:cols w:space="708"/>
        </w:sectPr>
      </w:pPr>
    </w:p>
    <w:p>
      <w:pPr>
        <w:pStyle w:val="BodyText"/>
        <w:spacing w:before="5"/>
        <w:rPr>
          <w:rFonts w:ascii="Times New Roman"/>
          <w:sz w:val="16"/>
        </w:rPr>
      </w:pPr>
    </w:p>
    <w:p>
      <w:pPr>
        <w:pStyle w:val="BodyText"/>
        <w:spacing w:before="74" w:line="364" w:lineRule="auto"/>
        <w:ind w:left="964" w:right="351"/>
      </w:pPr>
      <w:r>
        <w:t>厚；</w:t>
      </w:r>
      <w:r>
        <w:rPr>
          <w:rFonts w:ascii="Times New Roman" w:eastAsia="Times New Roman"/>
        </w:rPr>
        <w:t xml:space="preserve">20 </w:t>
      </w:r>
      <w:r>
        <w:rPr>
          <w:spacing w:val="-18"/>
        </w:rPr>
        <w:t xml:space="preserve">厚 </w:t>
      </w:r>
      <w:r>
        <w:rPr>
          <w:rFonts w:ascii="Times New Roman" w:eastAsia="Times New Roman"/>
        </w:rPr>
        <w:t>1</w:t>
      </w:r>
      <w:r>
        <w:t>：</w:t>
      </w:r>
      <w:r>
        <w:rPr>
          <w:rFonts w:ascii="Times New Roman" w:eastAsia="Times New Roman"/>
        </w:rPr>
        <w:t xml:space="preserve">3 </w:t>
      </w:r>
      <w:r>
        <w:t>水泥砂浆找平层；刷基层处理剂一道；</w:t>
      </w:r>
      <w:r>
        <w:rPr>
          <w:rFonts w:ascii="Times New Roman" w:eastAsia="Times New Roman"/>
        </w:rPr>
        <w:t xml:space="preserve">1.5mm </w:t>
      </w:r>
      <w:r>
        <w:t>聚氨酯防水涂料</w:t>
      </w:r>
      <w:r>
        <w:rPr>
          <w:spacing w:val="-2"/>
        </w:rPr>
        <w:t>一度；3</w:t>
      </w:r>
      <w:r>
        <w:rPr>
          <w:spacing w:val="-41"/>
        </w:rPr>
        <w:t xml:space="preserve"> 厚 </w:t>
      </w:r>
      <w:r>
        <w:rPr>
          <w:spacing w:val="-2"/>
        </w:rPr>
        <w:t>BAC</w:t>
      </w:r>
      <w:r>
        <w:rPr>
          <w:spacing w:val="-10"/>
        </w:rPr>
        <w:t xml:space="preserve"> 双面自粘防水卷材一道；</w:t>
      </w:r>
      <w:r>
        <w:rPr>
          <w:rFonts w:ascii="Times New Roman" w:eastAsia="Times New Roman"/>
          <w:spacing w:val="-2"/>
        </w:rPr>
        <w:t>70mm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31"/>
        </w:rPr>
        <w:t xml:space="preserve">厚 </w:t>
      </w:r>
      <w:r>
        <w:rPr>
          <w:rFonts w:ascii="Times New Roman" w:eastAsia="Times New Roman"/>
          <w:spacing w:val="-2"/>
        </w:rPr>
        <w:t>C30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2"/>
        </w:rPr>
        <w:t>混凝土保护层；回填土；</w:t>
      </w:r>
      <w:r>
        <w:rPr>
          <w:spacing w:val="-2"/>
        </w:rPr>
        <w:t>路面做法见景观设计。</w:t>
      </w:r>
    </w:p>
    <w:p>
      <w:pPr>
        <w:pStyle w:val="ListParagraph"/>
        <w:numPr>
          <w:ilvl w:val="1"/>
          <w:numId w:val="35"/>
        </w:numPr>
        <w:tabs>
          <w:tab w:val="left" w:pos="1444"/>
        </w:tabs>
        <w:spacing w:before="0" w:after="0" w:line="364" w:lineRule="auto"/>
        <w:ind w:left="903" w:right="471" w:firstLine="360"/>
        <w:jc w:val="both"/>
        <w:rPr>
          <w:sz w:val="24"/>
        </w:rPr>
      </w:pPr>
      <w:r>
        <w:rPr>
          <w:sz w:val="24"/>
        </w:rPr>
        <w:t>上为种植绿化：涂料面层；</w:t>
      </w:r>
      <w:r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pacing w:val="-15"/>
          <w:sz w:val="24"/>
        </w:rPr>
        <w:t xml:space="preserve"> </w:t>
      </w:r>
      <w:r>
        <w:rPr>
          <w:spacing w:val="-15"/>
          <w:sz w:val="24"/>
        </w:rPr>
        <w:t xml:space="preserve">厚 </w:t>
      </w:r>
      <w:r>
        <w:rPr>
          <w:rFonts w:ascii="Times New Roman" w:eastAsia="Times New Roman" w:hAnsi="Times New Roman"/>
          <w:sz w:val="24"/>
        </w:rPr>
        <w:t>1</w:t>
      </w:r>
      <w:r>
        <w:rPr>
          <w:sz w:val="24"/>
        </w:rPr>
        <w:t>：</w:t>
      </w:r>
      <w:r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pacing w:val="-15"/>
          <w:sz w:val="24"/>
        </w:rPr>
        <w:t xml:space="preserve"> </w:t>
      </w:r>
      <w:r>
        <w:rPr>
          <w:sz w:val="24"/>
        </w:rPr>
        <w:t>水泥砂浆找平层；地下室顶板结构</w:t>
      </w:r>
      <w:r>
        <w:rPr>
          <w:spacing w:val="-24"/>
          <w:sz w:val="24"/>
        </w:rPr>
        <w:t xml:space="preserve">自防水；钢筋混凝土板面刷纯水泥浆一度；陶粒混凝土找坡层 </w:t>
      </w:r>
      <w:r>
        <w:rPr>
          <w:rFonts w:ascii="Times New Roman" w:eastAsia="Times New Roman" w:hAnsi="Times New Roman"/>
          <w:spacing w:val="-6"/>
          <w:sz w:val="24"/>
        </w:rPr>
        <w:t>1%</w:t>
      </w:r>
      <w:r>
        <w:rPr>
          <w:spacing w:val="-7"/>
          <w:sz w:val="24"/>
        </w:rPr>
        <w:t xml:space="preserve">，最薄处 </w:t>
      </w:r>
      <w:r>
        <w:rPr>
          <w:rFonts w:ascii="Times New Roman" w:eastAsia="Times New Roman" w:hAnsi="Times New Roman"/>
          <w:spacing w:val="-6"/>
          <w:sz w:val="24"/>
        </w:rPr>
        <w:t>20mm</w:t>
      </w:r>
      <w:r>
        <w:rPr>
          <w:sz w:val="24"/>
        </w:rPr>
        <w:t>厚；</w:t>
      </w:r>
      <w:r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pacing w:val="-8"/>
          <w:sz w:val="24"/>
        </w:rPr>
        <w:t xml:space="preserve"> </w:t>
      </w:r>
      <w:r>
        <w:rPr>
          <w:spacing w:val="-15"/>
          <w:sz w:val="24"/>
        </w:rPr>
        <w:t xml:space="preserve">厚 </w:t>
      </w:r>
      <w:r>
        <w:rPr>
          <w:rFonts w:ascii="Times New Roman" w:eastAsia="Times New Roman" w:hAnsi="Times New Roman"/>
          <w:sz w:val="24"/>
        </w:rPr>
        <w:t>1</w:t>
      </w:r>
      <w:r>
        <w:rPr>
          <w:sz w:val="24"/>
        </w:rPr>
        <w:t>：</w:t>
      </w:r>
      <w:r>
        <w:rPr>
          <w:rFonts w:ascii="Times New Roman" w:eastAsia="Times New Roman" w:hAnsi="Times New Roman"/>
          <w:sz w:val="24"/>
        </w:rPr>
        <w:t xml:space="preserve">3 </w:t>
      </w:r>
      <w:r>
        <w:rPr>
          <w:sz w:val="24"/>
        </w:rPr>
        <w:t>水泥砂浆找平层；刷基层处理剂一道；</w:t>
      </w:r>
      <w:r>
        <w:rPr>
          <w:rFonts w:ascii="Times New Roman" w:eastAsia="Times New Roman" w:hAnsi="Times New Roman"/>
          <w:sz w:val="24"/>
        </w:rPr>
        <w:t xml:space="preserve">1.5mm </w:t>
      </w:r>
      <w:r>
        <w:rPr>
          <w:sz w:val="24"/>
        </w:rPr>
        <w:t>聚氨酯防水涂料</w:t>
      </w:r>
      <w:r>
        <w:rPr>
          <w:spacing w:val="-2"/>
          <w:sz w:val="24"/>
        </w:rPr>
        <w:t>一度；3</w:t>
      </w:r>
      <w:r>
        <w:rPr>
          <w:spacing w:val="-15"/>
          <w:sz w:val="24"/>
        </w:rPr>
        <w:t xml:space="preserve"> 厚</w:t>
      </w:r>
      <w:r>
        <w:rPr>
          <w:spacing w:val="-2"/>
          <w:sz w:val="24"/>
        </w:rPr>
        <w:t>BAC</w:t>
      </w:r>
      <w:r>
        <w:rPr>
          <w:spacing w:val="-7"/>
          <w:sz w:val="24"/>
        </w:rPr>
        <w:t xml:space="preserve"> 双面自粘防水卷材一道；</w:t>
      </w:r>
      <w:r>
        <w:rPr>
          <w:rFonts w:ascii="Times New Roman" w:eastAsia="Times New Roman" w:hAnsi="Times New Roman"/>
          <w:spacing w:val="-2"/>
          <w:sz w:val="24"/>
        </w:rPr>
        <w:t>25</w:t>
      </w:r>
      <w:r>
        <w:rPr>
          <w:rFonts w:ascii="Times New Roman" w:eastAsia="Times New Roman" w:hAnsi="Times New Roman"/>
          <w:spacing w:val="-12"/>
          <w:sz w:val="24"/>
        </w:rPr>
        <w:t xml:space="preserve"> </w:t>
      </w:r>
      <w:r>
        <w:rPr>
          <w:spacing w:val="-2"/>
          <w:sz w:val="24"/>
        </w:rPr>
        <w:t>厚排水组合—</w:t>
      </w:r>
      <w:r>
        <w:rPr>
          <w:rFonts w:ascii="Times New Roman" w:eastAsia="Times New Roman" w:hAnsi="Times New Roman"/>
          <w:spacing w:val="-2"/>
          <w:sz w:val="24"/>
        </w:rPr>
        <w:t>20</w:t>
      </w:r>
      <w:r>
        <w:rPr>
          <w:rFonts w:ascii="Times New Roman" w:eastAsia="Times New Roman" w:hAnsi="Times New Roman"/>
          <w:spacing w:val="17"/>
          <w:sz w:val="24"/>
        </w:rPr>
        <w:t xml:space="preserve"> </w:t>
      </w:r>
      <w:r>
        <w:rPr>
          <w:spacing w:val="-2"/>
          <w:sz w:val="24"/>
        </w:rPr>
        <w:t>高凸片排水层（凸</w:t>
      </w:r>
      <w:r>
        <w:rPr>
          <w:spacing w:val="-2"/>
          <w:sz w:val="24"/>
        </w:rPr>
        <w:t>点向下</w:t>
      </w:r>
      <w:r>
        <w:rPr>
          <w:spacing w:val="-120"/>
          <w:sz w:val="24"/>
        </w:rPr>
        <w:t>）</w:t>
      </w:r>
      <w:r>
        <w:rPr>
          <w:spacing w:val="-2"/>
          <w:sz w:val="24"/>
        </w:rPr>
        <w:t>，无纺布滤水隔离层；回填种植土至设计标高。</w:t>
      </w:r>
    </w:p>
    <w:p>
      <w:pPr>
        <w:pStyle w:val="Heading6"/>
        <w:spacing w:line="359" w:lineRule="exact"/>
      </w:pPr>
      <w:r>
        <w:t>（二）</w:t>
      </w:r>
      <w:r>
        <w:rPr>
          <w:spacing w:val="-2"/>
        </w:rPr>
        <w:t>屋面防水构造设计</w:t>
      </w:r>
    </w:p>
    <w:p>
      <w:pPr>
        <w:pStyle w:val="BodyText"/>
        <w:spacing w:before="103" w:line="364" w:lineRule="auto"/>
        <w:ind w:left="305" w:right="380" w:firstLine="360"/>
      </w:pPr>
      <w:r>
        <w:rPr>
          <w:spacing w:val="-3"/>
        </w:rPr>
        <w:t xml:space="preserve">本工程屋面防水等级为Ⅰ级，三道防水设防，耐用年限为 </w:t>
      </w:r>
      <w:r>
        <w:rPr>
          <w:rFonts w:ascii="Times New Roman" w:eastAsia="Times New Roman" w:hAnsi="Times New Roman"/>
        </w:rPr>
        <w:t>25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t>年。施工过程中，对</w:t>
      </w:r>
      <w:r>
        <w:rPr>
          <w:spacing w:val="-2"/>
        </w:rPr>
        <w:t>基层处理，卷材厚度，卷材保护节点详图以及设备基础的防水保温等均必须按施工规</w:t>
      </w:r>
      <w:r>
        <w:rPr>
          <w:spacing w:val="-2"/>
        </w:rPr>
        <w:t>范要求严格执行。严格按规范处理出屋面管井处防水。卷材防水屋面在卷材铺贴前对</w:t>
      </w:r>
      <w:r>
        <w:rPr>
          <w:spacing w:val="-2"/>
        </w:rPr>
        <w:t>阴阳角、天沟、排水口，出屋面的管子根部及设备基础等容易发生渗漏的复杂部位，</w:t>
      </w:r>
      <w:r>
        <w:rPr>
          <w:spacing w:val="-2"/>
        </w:rPr>
        <w:t>应增铺附加层，再用密封膏进行封边处理。</w:t>
      </w:r>
    </w:p>
    <w:p>
      <w:pPr>
        <w:pStyle w:val="ListParagraph"/>
        <w:numPr>
          <w:ilvl w:val="0"/>
          <w:numId w:val="32"/>
        </w:numPr>
        <w:tabs>
          <w:tab w:val="left" w:pos="1025"/>
        </w:tabs>
        <w:spacing w:before="0" w:after="0" w:line="305" w:lineRule="exact"/>
        <w:ind w:left="1024" w:right="0" w:hanging="360"/>
        <w:jc w:val="left"/>
        <w:rPr>
          <w:sz w:val="24"/>
        </w:rPr>
      </w:pPr>
      <w:r>
        <w:rPr>
          <w:spacing w:val="-2"/>
          <w:sz w:val="24"/>
        </w:rPr>
        <w:t>保温上人屋面：</w:t>
      </w:r>
    </w:p>
    <w:p>
      <w:pPr>
        <w:pStyle w:val="BodyText"/>
        <w:spacing w:before="160" w:line="364" w:lineRule="auto"/>
        <w:ind w:left="665" w:right="405"/>
        <w:jc w:val="both"/>
      </w:pPr>
      <w:r>
        <w:t>做法从下到上依次为：现浇钢筋混凝土屋面，素水泥浆结合层，</w:t>
      </w:r>
      <w:r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</w:rPr>
        <w:t>BAC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t>双面自粘防水卷材，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2"/>
        </w:rPr>
        <w:t xml:space="preserve">水泥加气混凝土碎料实铺最薄处 </w:t>
      </w:r>
      <w:r>
        <w:rPr>
          <w:rFonts w:ascii="Times New Roman" w:eastAsia="Times New Roman" w:hAnsi="Times New Roman"/>
        </w:rPr>
        <w:t>180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t>厚天沟方向找坡、屋面排</w:t>
      </w:r>
      <w:r>
        <w:rPr>
          <w:spacing w:val="-6"/>
        </w:rPr>
        <w:t xml:space="preserve">水坡度为 </w:t>
      </w:r>
      <w:r>
        <w:rPr>
          <w:rFonts w:ascii="Times New Roman" w:eastAsia="Times New Roman" w:hAnsi="Times New Roman"/>
        </w:rPr>
        <w:t>2%</w:t>
      </w:r>
      <w:r>
        <w:t>，</w:t>
      </w:r>
      <w:r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>2.5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t>水泥砂浆找平层，素水泥浆结合层，3</w:t>
      </w:r>
      <w:r>
        <w:rPr>
          <w:spacing w:val="-20"/>
        </w:rPr>
        <w:t xml:space="preserve"> 厚 </w:t>
      </w:r>
      <w:r>
        <w:t>BAC</w:t>
      </w:r>
      <w:r>
        <w:rPr>
          <w:spacing w:val="-8"/>
        </w:rPr>
        <w:t xml:space="preserve"> 双面自</w:t>
      </w:r>
      <w:r>
        <w:rPr>
          <w:spacing w:val="-2"/>
        </w:rPr>
        <w:t>粘防水卷材，</w:t>
      </w:r>
      <w:r>
        <w:rPr>
          <w:rFonts w:ascii="Times New Roman" w:eastAsia="Times New Roman" w:hAnsi="Times New Roman"/>
          <w:spacing w:val="-2"/>
        </w:rPr>
        <w:t>120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2"/>
        </w:rPr>
        <w:t>EPS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spacing w:val="-2"/>
        </w:rPr>
        <w:t>保温层，无纺布隔离层，</w:t>
      </w:r>
      <w:r>
        <w:rPr>
          <w:rFonts w:ascii="Times New Roman" w:eastAsia="Times New Roman" w:hAnsi="Times New Roman"/>
          <w:spacing w:val="-2"/>
        </w:rPr>
        <w:t xml:space="preserve">40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2"/>
        </w:rPr>
        <w:t>C20</w:t>
      </w:r>
      <w:r>
        <w:rPr>
          <w:rFonts w:ascii="Times New Roman" w:eastAsia="Times New Roman" w:hAnsi="Times New Roman"/>
          <w:spacing w:val="8"/>
        </w:rPr>
        <w:t xml:space="preserve"> </w:t>
      </w:r>
      <w:r>
        <w:rPr>
          <w:spacing w:val="-2"/>
        </w:rPr>
        <w:t>细石混凝土保护层、</w:t>
      </w:r>
      <w:r>
        <w:t>内配Φ</w:t>
      </w:r>
      <w:r>
        <w:rPr>
          <w:rFonts w:ascii="Times New Roman" w:eastAsia="Times New Roman" w:hAnsi="Times New Roman"/>
        </w:rPr>
        <w:t xml:space="preserve">6@200 </w:t>
      </w:r>
      <w:r>
        <w:t>双向筋</w:t>
      </w:r>
      <w:r>
        <w:rPr>
          <w:rFonts w:ascii="Times New Roman" w:eastAsia="Times New Roman" w:hAnsi="Times New Roman"/>
        </w:rPr>
        <w:t xml:space="preserve">@3000~6000 </w:t>
      </w:r>
      <w:r>
        <w:t>分仓缝、缝内嵌密封材料，</w:t>
      </w:r>
      <w:r>
        <w:rPr>
          <w:rFonts w:ascii="Times New Roman" w:eastAsia="Times New Roman" w:hAnsi="Times New Roman"/>
        </w:rPr>
        <w:t xml:space="preserve">20 </w:t>
      </w:r>
      <w:r>
        <w:rPr>
          <w:spacing w:val="-13"/>
        </w:rPr>
        <w:t xml:space="preserve">厚 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 xml:space="preserve">3 </w:t>
      </w:r>
      <w:r>
        <w:t>水泥砂</w:t>
      </w:r>
      <w:r>
        <w:rPr>
          <w:spacing w:val="-2"/>
        </w:rPr>
        <w:t>浆结合层铺贴地砖或其它材料。</w:t>
      </w:r>
    </w:p>
    <w:p>
      <w:pPr>
        <w:pStyle w:val="ListParagraph"/>
        <w:numPr>
          <w:ilvl w:val="0"/>
          <w:numId w:val="32"/>
        </w:numPr>
        <w:tabs>
          <w:tab w:val="left" w:pos="1025"/>
        </w:tabs>
        <w:spacing w:before="0" w:after="0" w:line="304" w:lineRule="exact"/>
        <w:ind w:left="1025" w:right="0" w:hanging="360"/>
        <w:jc w:val="both"/>
        <w:rPr>
          <w:sz w:val="24"/>
        </w:rPr>
      </w:pPr>
      <w:r>
        <w:rPr>
          <w:spacing w:val="-2"/>
          <w:sz w:val="24"/>
        </w:rPr>
        <w:t>种植屋面：</w:t>
      </w:r>
    </w:p>
    <w:p>
      <w:pPr>
        <w:pStyle w:val="BodyText"/>
        <w:spacing w:before="159" w:line="364" w:lineRule="auto"/>
        <w:ind w:left="665" w:right="419" w:firstLine="120"/>
        <w:jc w:val="both"/>
      </w:pPr>
      <w:r>
        <w:t>做法从下到上依次为：现浇钢筋混凝土屋面，素水泥浆结合层，</w:t>
      </w:r>
      <w:r>
        <w:rPr>
          <w:rFonts w:ascii="Times New Roman" w:eastAsia="Times New Roman" w:hAnsi="Times New Roman"/>
        </w:rPr>
        <w:t xml:space="preserve">3 </w:t>
      </w:r>
      <w:r>
        <w:rPr>
          <w:spacing w:val="-14"/>
        </w:rPr>
        <w:t xml:space="preserve">厚 </w:t>
      </w:r>
      <w:r>
        <w:rPr>
          <w:rFonts w:ascii="Times New Roman" w:eastAsia="Times New Roman" w:hAnsi="Times New Roman"/>
        </w:rPr>
        <w:t xml:space="preserve">BAC </w:t>
      </w:r>
      <w:r>
        <w:t>双面自粘防水卷材，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 xml:space="preserve">8 </w:t>
      </w:r>
      <w:r>
        <w:rPr>
          <w:spacing w:val="-2"/>
        </w:rPr>
        <w:t xml:space="preserve">水泥加气混凝土碎料实铺最薄处 </w:t>
      </w:r>
      <w:r>
        <w:rPr>
          <w:rFonts w:ascii="Times New Roman" w:eastAsia="Times New Roman" w:hAnsi="Times New Roman"/>
        </w:rPr>
        <w:t xml:space="preserve">30 </w:t>
      </w:r>
      <w:r>
        <w:t>厚向天沟方向找坡、屋</w:t>
      </w:r>
      <w:r>
        <w:rPr>
          <w:spacing w:val="-5"/>
        </w:rPr>
        <w:t xml:space="preserve">面排水坡度为 </w:t>
      </w:r>
      <w:r>
        <w:rPr>
          <w:rFonts w:ascii="Times New Roman" w:eastAsia="Times New Roman" w:hAnsi="Times New Roman"/>
        </w:rPr>
        <w:t>2%</w:t>
      </w:r>
      <w:r>
        <w:t>，隔汽层—蒸汽阻挡卷材层，</w:t>
      </w:r>
      <w:r>
        <w:rPr>
          <w:rFonts w:ascii="Times New Roman" w:eastAsia="Times New Roman" w:hAnsi="Times New Roman"/>
        </w:rPr>
        <w:t>120</w:t>
      </w:r>
      <w:r>
        <w:rPr>
          <w:rFonts w:ascii="Times New Roman" w:eastAsia="Times New Roman" w:hAnsi="Times New Roman"/>
          <w:spacing w:val="-15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</w:rPr>
        <w:t>EPS</w:t>
      </w:r>
      <w:r>
        <w:rPr>
          <w:rFonts w:ascii="Times New Roman" w:eastAsia="Times New Roman" w:hAnsi="Times New Roman"/>
          <w:spacing w:val="1"/>
        </w:rPr>
        <w:t xml:space="preserve"> </w:t>
      </w:r>
      <w:r>
        <w:t>保温层，</w:t>
      </w:r>
      <w:r>
        <w:rPr>
          <w:rFonts w:ascii="Times New Roman" w:eastAsia="Times New Roman" w:hAnsi="Times New Roman"/>
        </w:rPr>
        <w:t>20</w:t>
      </w:r>
      <w:r>
        <w:rPr>
          <w:rFonts w:ascii="Times New Roman" w:eastAsia="Times New Roman" w:hAnsi="Times New Roman"/>
          <w:spacing w:val="16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>2.5</w:t>
      </w:r>
      <w:r>
        <w:rPr>
          <w:spacing w:val="-2"/>
        </w:rPr>
        <w:t>水泥砂浆找平层，高分子耐树根穿刺防水卷材，隔离层</w:t>
      </w:r>
      <w:r>
        <w:rPr>
          <w:rFonts w:ascii="Times New Roman" w:eastAsia="Times New Roman" w:hAnsi="Times New Roman"/>
          <w:spacing w:val="-2"/>
        </w:rPr>
        <w:t>-</w:t>
      </w:r>
      <w:r>
        <w:rPr>
          <w:spacing w:val="-2"/>
        </w:rPr>
        <w:t>聚乙烯分离滑动保护膜，</w:t>
      </w:r>
      <w:r>
        <w:rPr>
          <w:spacing w:val="-2"/>
        </w:rPr>
        <w:t>聚丙烯纤维蓄水保护过滤毯，</w:t>
      </w:r>
      <w:r>
        <w:rPr>
          <w:rFonts w:ascii="Times New Roman" w:eastAsia="Times New Roman" w:hAnsi="Times New Roman"/>
          <w:spacing w:val="-2"/>
        </w:rPr>
        <w:t xml:space="preserve">25 </w:t>
      </w:r>
      <w:r>
        <w:rPr>
          <w:spacing w:val="-2"/>
        </w:rPr>
        <w:t>厚排水组合—</w:t>
      </w:r>
      <w:r>
        <w:rPr>
          <w:rFonts w:ascii="Times New Roman" w:eastAsia="Times New Roman" w:hAnsi="Times New Roman"/>
          <w:spacing w:val="-2"/>
        </w:rPr>
        <w:t xml:space="preserve">20 </w:t>
      </w:r>
      <w:r>
        <w:rPr>
          <w:spacing w:val="-2"/>
        </w:rPr>
        <w:t>高凸片排水层，无纺布滤水隔离</w:t>
      </w:r>
      <w:r>
        <w:rPr>
          <w:spacing w:val="-2"/>
        </w:rPr>
        <w:t>层，矿物棉垫过滤层，回填种植土。</w:t>
      </w:r>
    </w:p>
    <w:p>
      <w:pPr>
        <w:pStyle w:val="ListParagraph"/>
        <w:numPr>
          <w:ilvl w:val="0"/>
          <w:numId w:val="32"/>
        </w:numPr>
        <w:tabs>
          <w:tab w:val="left" w:pos="1025"/>
        </w:tabs>
        <w:spacing w:before="0" w:after="0" w:line="304" w:lineRule="exact"/>
        <w:ind w:left="1025" w:right="0" w:hanging="360"/>
        <w:jc w:val="both"/>
        <w:rPr>
          <w:sz w:val="24"/>
        </w:rPr>
      </w:pPr>
      <w:r>
        <w:rPr>
          <w:spacing w:val="-2"/>
          <w:sz w:val="24"/>
        </w:rPr>
        <w:t>保温不上人屋面：</w:t>
      </w:r>
    </w:p>
    <w:p>
      <w:pPr>
        <w:pStyle w:val="BodyText"/>
        <w:spacing w:before="159"/>
        <w:ind w:left="665"/>
        <w:jc w:val="both"/>
      </w:pPr>
      <w:r>
        <w:rPr>
          <w:spacing w:val="-2"/>
        </w:rPr>
        <w:t>做法从下到上依次为：现浇钢筋混凝土屋面，素水泥浆结合层，</w:t>
      </w:r>
      <w:r>
        <w:rPr>
          <w:rFonts w:ascii="Times New Roman" w:eastAsia="Times New Roman"/>
          <w:spacing w:val="-2"/>
        </w:rPr>
        <w:t>3</w:t>
      </w:r>
      <w:r>
        <w:rPr>
          <w:rFonts w:ascii="Times New Roman" w:eastAsia="Times New Roman"/>
          <w:spacing w:val="7"/>
        </w:rPr>
        <w:t xml:space="preserve"> </w:t>
      </w:r>
      <w:r>
        <w:rPr>
          <w:spacing w:val="-28"/>
        </w:rPr>
        <w:t xml:space="preserve">厚 </w:t>
      </w:r>
      <w:r>
        <w:rPr>
          <w:rFonts w:ascii="Times New Roman" w:eastAsia="Times New Roman"/>
          <w:spacing w:val="-2"/>
        </w:rPr>
        <w:t>BAC</w:t>
      </w:r>
      <w:r>
        <w:rPr>
          <w:rFonts w:ascii="Times New Roman" w:eastAsia="Times New Roman"/>
          <w:spacing w:val="8"/>
        </w:rPr>
        <w:t xml:space="preserve"> </w:t>
      </w:r>
      <w:r>
        <w:rPr>
          <w:spacing w:val="-5"/>
        </w:rPr>
        <w:t>双面自</w:t>
      </w:r>
    </w:p>
    <w:p>
      <w:pPr>
        <w:spacing w:after="0"/>
        <w:jc w:val="both"/>
        <w:sectPr>
          <w:headerReference w:type="default" r:id="rId6"/>
          <w:footerReference w:type="default" r:id="rId7"/>
          <w:pgSz w:w="11910" w:h="16840"/>
          <w:pgMar w:top="1140" w:right="660" w:bottom="1360" w:left="1680" w:header="884" w:footer="1166"/>
          <w:pgNumType w:start="2"/>
          <w:cols w:space="708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74" w:line="364" w:lineRule="auto"/>
        <w:ind w:left="665" w:right="471"/>
        <w:jc w:val="both"/>
      </w:pPr>
      <w:r>
        <w:t>粘防水卷材，</w:t>
      </w:r>
      <w:r>
        <w:rPr>
          <w:rFonts w:ascii="Times New Roman" w:eastAsia="Times New Roman" w:hAnsi="Times New Roman"/>
        </w:rPr>
        <w:t>1</w:t>
      </w:r>
      <w:r>
        <w:t>：</w:t>
      </w:r>
      <w:r>
        <w:rPr>
          <w:rFonts w:ascii="Times New Roman" w:eastAsia="Times New Roman" w:hAnsi="Times New Roman"/>
        </w:rPr>
        <w:t xml:space="preserve">8 </w:t>
      </w:r>
      <w:r>
        <w:rPr>
          <w:spacing w:val="-2"/>
        </w:rPr>
        <w:t xml:space="preserve">水泥加气混凝土碎料实铺最薄处 </w:t>
      </w:r>
      <w:r>
        <w:rPr>
          <w:rFonts w:ascii="Times New Roman" w:eastAsia="Times New Roman" w:hAnsi="Times New Roman"/>
        </w:rPr>
        <w:t xml:space="preserve">30 </w:t>
      </w:r>
      <w:r>
        <w:t>厚向天沟方向找坡、屋面</w:t>
      </w:r>
      <w:r>
        <w:rPr>
          <w:spacing w:val="-8"/>
        </w:rPr>
        <w:t xml:space="preserve">排水坡度为 </w:t>
      </w:r>
      <w:r>
        <w:rPr>
          <w:rFonts w:ascii="Times New Roman" w:eastAsia="Times New Roman" w:hAnsi="Times New Roman"/>
          <w:spacing w:val="-4"/>
        </w:rPr>
        <w:t>2%</w:t>
      </w:r>
      <w:r>
        <w:rPr>
          <w:spacing w:val="-4"/>
        </w:rPr>
        <w:t>，</w:t>
      </w:r>
      <w:r>
        <w:rPr>
          <w:rFonts w:ascii="Times New Roman" w:eastAsia="Times New Roman" w:hAnsi="Times New Roman"/>
          <w:spacing w:val="-4"/>
        </w:rPr>
        <w:t>20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4"/>
        </w:rPr>
        <w:t>1</w:t>
      </w:r>
      <w:r>
        <w:rPr>
          <w:spacing w:val="-4"/>
        </w:rPr>
        <w:t>：</w:t>
      </w:r>
      <w:r>
        <w:rPr>
          <w:rFonts w:ascii="Times New Roman" w:eastAsia="Times New Roman" w:hAnsi="Times New Roman"/>
          <w:spacing w:val="-4"/>
        </w:rPr>
        <w:t>2.5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4"/>
        </w:rPr>
        <w:t>水泥砂浆找平层，素水泥浆结合层，</w:t>
      </w:r>
      <w:r>
        <w:rPr>
          <w:rFonts w:ascii="Times New Roman" w:eastAsia="Times New Roman" w:hAnsi="Times New Roman"/>
          <w:spacing w:val="-4"/>
        </w:rPr>
        <w:t>3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4"/>
        </w:rPr>
        <w:t>BAC</w:t>
      </w:r>
      <w:r>
        <w:rPr>
          <w:rFonts w:ascii="Times New Roman" w:eastAsia="Times New Roman" w:hAnsi="Times New Roman"/>
          <w:spacing w:val="-11"/>
        </w:rPr>
        <w:t xml:space="preserve"> </w:t>
      </w:r>
      <w:r>
        <w:rPr>
          <w:spacing w:val="-4"/>
        </w:rPr>
        <w:t>双面</w:t>
      </w:r>
      <w:r>
        <w:rPr>
          <w:spacing w:val="-6"/>
        </w:rPr>
        <w:t>自粘防水卷材，</w:t>
      </w:r>
      <w:r>
        <w:rPr>
          <w:rFonts w:ascii="Times New Roman" w:eastAsia="Times New Roman" w:hAnsi="Times New Roman"/>
          <w:spacing w:val="-6"/>
        </w:rPr>
        <w:t>120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6"/>
        </w:rPr>
        <w:t>EPS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spacing w:val="-15"/>
        </w:rPr>
        <w:t>保温层，无纺布隔离层，</w:t>
      </w:r>
      <w:r>
        <w:rPr>
          <w:rFonts w:ascii="Times New Roman" w:eastAsia="Times New Roman" w:hAnsi="Times New Roman"/>
          <w:spacing w:val="-6"/>
        </w:rPr>
        <w:t>40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spacing w:val="-15"/>
        </w:rPr>
        <w:t xml:space="preserve">厚 </w:t>
      </w:r>
      <w:r>
        <w:rPr>
          <w:rFonts w:ascii="Times New Roman" w:eastAsia="Times New Roman" w:hAnsi="Times New Roman"/>
          <w:spacing w:val="-6"/>
        </w:rPr>
        <w:t>C20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spacing w:val="-17"/>
        </w:rPr>
        <w:t>刚性防水混凝土</w:t>
      </w:r>
      <w:r>
        <w:rPr>
          <w:spacing w:val="-6"/>
        </w:rPr>
        <w:t>（原</w:t>
      </w:r>
      <w:r>
        <w:t>浆收光</w:t>
      </w:r>
      <w:r>
        <w:rPr>
          <w:spacing w:val="-120"/>
        </w:rPr>
        <w:t>）</w:t>
      </w:r>
      <w:r>
        <w:t>、内配Φ</w:t>
      </w:r>
      <w:r>
        <w:rPr>
          <w:rFonts w:ascii="Times New Roman" w:eastAsia="Times New Roman" w:hAnsi="Times New Roman"/>
        </w:rPr>
        <w:t xml:space="preserve">6@200 </w:t>
      </w:r>
      <w:r>
        <w:t>双向筋</w:t>
      </w:r>
      <w:r>
        <w:rPr>
          <w:rFonts w:ascii="Times New Roman" w:eastAsia="Times New Roman" w:hAnsi="Times New Roman"/>
        </w:rPr>
        <w:t xml:space="preserve">@3000 </w:t>
      </w:r>
      <w:r>
        <w:t>分仓缝、缝内嵌密封材料。</w:t>
      </w:r>
    </w:p>
    <w:p>
      <w:pPr>
        <w:pStyle w:val="Heading6"/>
        <w:spacing w:line="360" w:lineRule="exact"/>
      </w:pPr>
      <w:r>
        <w:t>（三）</w:t>
      </w:r>
      <w:r>
        <w:rPr>
          <w:spacing w:val="-2"/>
        </w:rPr>
        <w:t>其它防水工程</w:t>
      </w:r>
    </w:p>
    <w:p>
      <w:pPr>
        <w:pStyle w:val="ListParagraph"/>
        <w:numPr>
          <w:ilvl w:val="1"/>
          <w:numId w:val="36"/>
        </w:numPr>
        <w:tabs>
          <w:tab w:val="left" w:pos="1445"/>
        </w:tabs>
        <w:spacing w:before="104" w:after="0" w:line="364" w:lineRule="auto"/>
        <w:ind w:left="1445" w:right="471" w:hanging="360"/>
        <w:jc w:val="both"/>
        <w:rPr>
          <w:sz w:val="24"/>
        </w:rPr>
      </w:pPr>
      <w:r>
        <w:rPr>
          <w:spacing w:val="-2"/>
          <w:sz w:val="24"/>
        </w:rPr>
        <w:t>卫生间、开水间、厨房楼板上均应做抗渗透性防水涂料一度，建筑完成面</w:t>
      </w:r>
      <w:r>
        <w:rPr>
          <w:spacing w:val="-4"/>
          <w:sz w:val="24"/>
        </w:rPr>
        <w:t xml:space="preserve">应比相邻地面降低 </w:t>
      </w:r>
      <w:r>
        <w:rPr>
          <w:rFonts w:ascii="Times New Roman" w:eastAsia="Times New Roman"/>
          <w:spacing w:val="-2"/>
          <w:sz w:val="24"/>
        </w:rPr>
        <w:t>20mm</w:t>
      </w:r>
      <w:r>
        <w:rPr>
          <w:spacing w:val="-2"/>
          <w:sz w:val="24"/>
        </w:rPr>
        <w:t>，面层向地漏、排水沟方向做泛水；墙体下做高</w:t>
      </w:r>
      <w:r>
        <w:rPr>
          <w:spacing w:val="-4"/>
          <w:sz w:val="24"/>
        </w:rPr>
        <w:t xml:space="preserve">出面层标高 </w:t>
      </w:r>
      <w:r>
        <w:rPr>
          <w:rFonts w:ascii="Times New Roman" w:eastAsia="Times New Roman"/>
          <w:sz w:val="24"/>
        </w:rPr>
        <w:t xml:space="preserve">150 </w:t>
      </w:r>
      <w:r>
        <w:rPr>
          <w:sz w:val="24"/>
        </w:rPr>
        <w:t>高混凝土翻口，混凝土标号同楼板。</w:t>
      </w:r>
    </w:p>
    <w:p>
      <w:pPr>
        <w:pStyle w:val="ListParagraph"/>
        <w:numPr>
          <w:ilvl w:val="1"/>
          <w:numId w:val="36"/>
        </w:numPr>
        <w:tabs>
          <w:tab w:val="left" w:pos="1445"/>
        </w:tabs>
        <w:spacing w:before="0" w:after="0" w:line="306" w:lineRule="exact"/>
        <w:ind w:left="1445" w:right="0" w:hanging="360"/>
        <w:jc w:val="both"/>
        <w:rPr>
          <w:sz w:val="24"/>
        </w:rPr>
      </w:pPr>
      <w:r>
        <w:rPr>
          <w:spacing w:val="-2"/>
          <w:sz w:val="24"/>
        </w:rPr>
        <w:t xml:space="preserve">卫生间、厨房间立管与下水口安装完毕，管道四周楼板留洞的空隙用 </w:t>
      </w:r>
      <w:r>
        <w:rPr>
          <w:rFonts w:ascii="Times New Roman" w:eastAsia="Times New Roman"/>
          <w:spacing w:val="-5"/>
          <w:sz w:val="24"/>
        </w:rPr>
        <w:t>1</w:t>
      </w:r>
      <w:r>
        <w:rPr>
          <w:spacing w:val="-5"/>
          <w:sz w:val="24"/>
        </w:rPr>
        <w:t>：</w:t>
      </w:r>
    </w:p>
    <w:p>
      <w:pPr>
        <w:pStyle w:val="BodyText"/>
        <w:spacing w:before="160" w:line="364" w:lineRule="auto"/>
        <w:ind w:left="1445" w:right="351"/>
      </w:pPr>
      <w:r>
        <w:rPr>
          <w:rFonts w:ascii="Times New Roman" w:eastAsia="Times New Roman" w:hAnsi="Times New Roman"/>
          <w:spacing w:val="-2"/>
        </w:rPr>
        <w:t>2.5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spacing w:val="-9"/>
        </w:rPr>
        <w:t>防水水泥砂浆封堵密实后，楼板做防水界面处理，</w:t>
      </w:r>
      <w:r>
        <w:rPr>
          <w:rFonts w:ascii="Times New Roman" w:eastAsia="Times New Roman" w:hAnsi="Times New Roman"/>
          <w:spacing w:val="-2"/>
        </w:rPr>
        <w:t>1.5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rPr>
          <w:spacing w:val="-2"/>
        </w:rPr>
        <w:t>聚氨酯防水涂料，</w:t>
      </w:r>
      <w:r>
        <w:rPr>
          <w:spacing w:val="-2"/>
        </w:rPr>
        <w:t>地面防水层在墙、柱处翻高≥200；卫生间、厨房防水层完成后地面放水</w:t>
      </w:r>
      <w:r>
        <w:rPr>
          <w:spacing w:val="-2"/>
        </w:rPr>
        <w:t xml:space="preserve"> </w:t>
      </w:r>
      <w:r>
        <w:rPr>
          <w:rFonts w:ascii="Times New Roman" w:eastAsia="Times New Roman" w:hAnsi="Times New Roman"/>
        </w:rPr>
        <w:t xml:space="preserve">30~50 </w:t>
      </w:r>
      <w:r>
        <w:rPr>
          <w:spacing w:val="-4"/>
        </w:rPr>
        <w:t xml:space="preserve">高，经 </w:t>
      </w:r>
      <w:r>
        <w:rPr>
          <w:rFonts w:ascii="Times New Roman" w:eastAsia="Times New Roman" w:hAnsi="Times New Roman"/>
        </w:rPr>
        <w:t xml:space="preserve">24 </w:t>
      </w:r>
      <w:r>
        <w:t>小时观察确无渗水后可作面层。</w:t>
      </w:r>
    </w:p>
    <w:p>
      <w:pPr>
        <w:pStyle w:val="ListParagraph"/>
        <w:numPr>
          <w:ilvl w:val="1"/>
          <w:numId w:val="36"/>
        </w:numPr>
        <w:tabs>
          <w:tab w:val="left" w:pos="1445"/>
        </w:tabs>
        <w:spacing w:before="0" w:after="0" w:line="364" w:lineRule="auto"/>
        <w:ind w:left="1445" w:right="471" w:hanging="360"/>
        <w:jc w:val="left"/>
        <w:rPr>
          <w:sz w:val="24"/>
        </w:rPr>
      </w:pPr>
      <w:r>
        <w:rPr>
          <w:rFonts w:ascii="Times New Roman" w:eastAsia="Times New Roman"/>
          <w:spacing w:val="-2"/>
          <w:sz w:val="24"/>
        </w:rPr>
        <w:t xml:space="preserve">B </w:t>
      </w:r>
      <w:r>
        <w:rPr>
          <w:spacing w:val="-2"/>
          <w:sz w:val="24"/>
        </w:rPr>
        <w:t>楼首层北侧数据中心范围顶部楼板须用自防水钢筋混凝土浇筑，上方均</w:t>
      </w:r>
      <w:r>
        <w:rPr>
          <w:spacing w:val="-8"/>
          <w:sz w:val="24"/>
        </w:rPr>
        <w:t xml:space="preserve">应做 </w:t>
      </w:r>
      <w:r>
        <w:rPr>
          <w:rFonts w:ascii="Times New Roman" w:eastAsia="Times New Roman"/>
          <w:sz w:val="24"/>
        </w:rPr>
        <w:t xml:space="preserve">1.5 </w:t>
      </w:r>
      <w:r>
        <w:rPr>
          <w:sz w:val="24"/>
        </w:rPr>
        <w:t>厚聚氨酯防水涂料一度。</w:t>
      </w:r>
    </w:p>
    <w:p>
      <w:pPr>
        <w:pStyle w:val="Heading6"/>
        <w:spacing w:line="361" w:lineRule="exact"/>
      </w:pPr>
      <w:r>
        <w:t>（四）</w:t>
      </w:r>
      <w:r>
        <w:rPr>
          <w:spacing w:val="-2"/>
        </w:rPr>
        <w:t>防水材料质量要求</w:t>
      </w:r>
    </w:p>
    <w:p>
      <w:pPr>
        <w:pStyle w:val="BodyText"/>
        <w:spacing w:before="103"/>
        <w:ind w:left="964"/>
      </w:pPr>
      <w:r>
        <w:rPr>
          <w:rFonts w:ascii="Times New Roman" w:eastAsia="Times New Roman"/>
        </w:rPr>
        <w:t>1</w:t>
      </w:r>
      <w:r>
        <w:rPr>
          <w:spacing w:val="-2"/>
        </w:rPr>
        <w:t>、防水涂膜</w:t>
      </w:r>
    </w:p>
    <w:p>
      <w:pPr>
        <w:pStyle w:val="BodyText"/>
        <w:spacing w:before="159"/>
        <w:ind w:left="1324"/>
      </w:pPr>
      <w:r>
        <w:rPr>
          <w:spacing w:val="-1"/>
        </w:rPr>
        <w:t>涂膜防水层的收头，应用防水涂料多遍涂刷或用密封材料封严。</w:t>
      </w:r>
    </w:p>
    <w:p>
      <w:pPr>
        <w:pStyle w:val="BodyText"/>
        <w:spacing w:before="160" w:line="364" w:lineRule="auto"/>
        <w:ind w:left="964" w:right="472" w:firstLine="360"/>
      </w:pPr>
      <w:r>
        <w:rPr>
          <w:spacing w:val="-2"/>
        </w:rPr>
        <w:t>涂膜防水层在未做保护层前，不得在防水层上进行其他施工作业或直接堆</w:t>
      </w:r>
      <w:r>
        <w:rPr>
          <w:spacing w:val="-4"/>
        </w:rPr>
        <w:t>放物品。</w:t>
      </w:r>
    </w:p>
    <w:p>
      <w:pPr>
        <w:pStyle w:val="ListParagraph"/>
        <w:numPr>
          <w:ilvl w:val="0"/>
          <w:numId w:val="31"/>
        </w:numPr>
        <w:tabs>
          <w:tab w:val="left" w:pos="1145"/>
        </w:tabs>
        <w:spacing w:before="0" w:after="0" w:line="306" w:lineRule="exact"/>
        <w:ind w:left="1145" w:right="0" w:hanging="181"/>
        <w:jc w:val="left"/>
        <w:rPr>
          <w:sz w:val="24"/>
        </w:rPr>
      </w:pPr>
      <w:r>
        <w:rPr>
          <w:spacing w:val="-3"/>
          <w:sz w:val="24"/>
        </w:rPr>
        <w:t>防水卷材</w:t>
      </w:r>
    </w:p>
    <w:p>
      <w:pPr>
        <w:pStyle w:val="BodyText"/>
        <w:spacing w:before="159" w:line="364" w:lineRule="auto"/>
        <w:ind w:left="964" w:right="351" w:firstLine="360"/>
      </w:pPr>
      <w:r>
        <w:rPr>
          <w:spacing w:val="2"/>
        </w:rPr>
        <w:t>卷材防水屋面基层与突出屋面结构（</w:t>
      </w:r>
      <w:r>
        <w:rPr>
          <w:spacing w:val="1"/>
        </w:rPr>
        <w:t>女儿墙、立墙、天窗壁、变形缝、烟囱等）的交接处，以及基层的转角处（水落口、檐口、天沟、檐沟、屋脊等</w:t>
      </w:r>
      <w:r>
        <w:rPr>
          <w:spacing w:val="-161"/>
        </w:rPr>
        <w:t>）</w:t>
      </w:r>
      <w:r>
        <w:rPr>
          <w:spacing w:val="-9"/>
        </w:rPr>
        <w:t>，</w:t>
      </w:r>
      <w:r>
        <w:t>均应做成圆弧。内部排水的水落口周围应做成略低的凹坑。</w:t>
      </w:r>
    </w:p>
    <w:p>
      <w:pPr>
        <w:pStyle w:val="ListParagraph"/>
        <w:numPr>
          <w:ilvl w:val="0"/>
          <w:numId w:val="31"/>
        </w:numPr>
        <w:tabs>
          <w:tab w:val="left" w:pos="1145"/>
        </w:tabs>
        <w:spacing w:before="0" w:after="0" w:line="306" w:lineRule="exact"/>
        <w:ind w:left="1145" w:right="0" w:hanging="181"/>
        <w:jc w:val="left"/>
        <w:rPr>
          <w:sz w:val="24"/>
        </w:rPr>
      </w:pPr>
      <w:r>
        <w:rPr>
          <w:sz w:val="24"/>
        </w:rPr>
        <w:t>刚性防水层（防水细石混凝土</w:t>
      </w:r>
      <w:r>
        <w:rPr>
          <w:spacing w:val="-10"/>
          <w:sz w:val="24"/>
        </w:rPr>
        <w:t>）</w:t>
      </w:r>
    </w:p>
    <w:p>
      <w:pPr>
        <w:pStyle w:val="BodyText"/>
        <w:spacing w:before="159" w:line="364" w:lineRule="auto"/>
        <w:ind w:left="964" w:right="471" w:firstLine="480"/>
      </w:pPr>
      <w:r>
        <w:rPr>
          <w:spacing w:val="-2"/>
        </w:rPr>
        <w:t>防水层的细石混凝土宜用普通硅酸盐水泥或硅酸盐水泥，不得使用火山灰</w:t>
      </w:r>
      <w:r>
        <w:rPr>
          <w:spacing w:val="-2"/>
        </w:rPr>
        <w:t>质硅酸盐水泥；当采用矿渣硅酸盐水泥时，应采用减少泌水性的措施。</w:t>
      </w:r>
    </w:p>
    <w:p>
      <w:pPr>
        <w:pStyle w:val="BodyText"/>
        <w:spacing w:line="306" w:lineRule="exact"/>
        <w:ind w:left="1444"/>
      </w:pPr>
      <w:r>
        <w:rPr>
          <w:spacing w:val="-1"/>
        </w:rPr>
        <w:t>防水层内配置的钢筋宜采用冷拔低碳钢丝。</w:t>
      </w:r>
    </w:p>
    <w:p>
      <w:pPr>
        <w:pStyle w:val="BodyText"/>
        <w:spacing w:before="160" w:line="364" w:lineRule="auto"/>
        <w:ind w:left="964" w:right="472" w:firstLine="480"/>
      </w:pPr>
      <w:r>
        <w:rPr>
          <w:spacing w:val="-3"/>
        </w:rPr>
        <w:t xml:space="preserve">防水层的细石混凝土中，粗骨料的最大粒径不宜大于 </w:t>
      </w:r>
      <w:r>
        <w:rPr>
          <w:rFonts w:ascii="Times New Roman" w:eastAsia="Times New Roman"/>
        </w:rPr>
        <w:t>15mm</w:t>
      </w:r>
      <w:r>
        <w:t>，含泥量不应</w:t>
      </w:r>
      <w:r>
        <w:rPr>
          <w:spacing w:val="-8"/>
        </w:rPr>
        <w:t xml:space="preserve">大于 </w:t>
      </w:r>
      <w:r>
        <w:rPr>
          <w:rFonts w:ascii="Times New Roman" w:eastAsia="Times New Roman"/>
        </w:rPr>
        <w:t>1%</w:t>
      </w:r>
      <w:r>
        <w:rPr>
          <w:spacing w:val="-1"/>
        </w:rPr>
        <w:t xml:space="preserve">；细骨料应采用中砂或粗砂，含泥量不应大于 </w:t>
      </w:r>
      <w:r>
        <w:rPr>
          <w:rFonts w:ascii="Times New Roman" w:eastAsia="Times New Roman"/>
        </w:rPr>
        <w:t>2%</w:t>
      </w:r>
      <w:r>
        <w:t>。</w:t>
      </w:r>
    </w:p>
    <w:p>
      <w:pPr>
        <w:pStyle w:val="BodyText"/>
        <w:spacing w:line="306" w:lineRule="exact"/>
        <w:ind w:left="1444"/>
      </w:pPr>
      <w:r>
        <w:rPr>
          <w:spacing w:val="-6"/>
        </w:rPr>
        <w:t>防水层的细石混凝土宜掺外加剂（膨胀剂、减水剂、防水剂）</w:t>
      </w:r>
      <w:r>
        <w:rPr>
          <w:spacing w:val="-7"/>
        </w:rPr>
        <w:t>以及掺合料、</w:t>
      </w:r>
    </w:p>
    <w:p>
      <w:pPr>
        <w:spacing w:after="0" w:line="306" w:lineRule="exact"/>
        <w:sectPr>
          <w:headerReference w:type="default" r:id="rId8"/>
          <w:footerReference w:type="default" r:id="rId9"/>
          <w:pgSz w:w="11910" w:h="16840"/>
          <w:pgMar w:top="1140" w:right="660" w:bottom="1360" w:left="1680" w:header="884" w:footer="1166"/>
          <w:pgNumType w:start="3"/>
          <w:cols w:space="708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67"/>
        <w:ind w:left="964"/>
      </w:pPr>
      <w:r>
        <w:rPr>
          <w:spacing w:val="-1"/>
        </w:rPr>
        <w:t>钢纤维等材料，并应用机械搅拌和机械振捣。</w:t>
      </w:r>
    </w:p>
    <w:p>
      <w:pPr>
        <w:pStyle w:val="BodyText"/>
      </w:pPr>
    </w:p>
    <w:p>
      <w:pPr>
        <w:pStyle w:val="Heading1"/>
        <w:spacing w:before="168"/>
      </w:pPr>
      <w:bookmarkStart w:id="2" w:name="_TOC_250010"/>
      <w:bookmarkEnd w:id="2"/>
      <w:r>
        <w:rPr>
          <w:spacing w:val="-1"/>
        </w:rPr>
        <w:t>三、本工程参建单位：</w:t>
      </w:r>
    </w:p>
    <w:p>
      <w:pPr>
        <w:pStyle w:val="BodyText"/>
        <w:spacing w:before="130" w:line="364" w:lineRule="auto"/>
        <w:ind w:left="305" w:right="5180"/>
      </w:pPr>
      <w:r>
        <w:rPr>
          <w:spacing w:val="-2"/>
        </w:rPr>
        <w:t>建设单位：西门子（中国）有限公司</w:t>
      </w:r>
      <w:r>
        <w:rPr>
          <w:spacing w:val="-2"/>
        </w:rPr>
        <w:t xml:space="preserve"> </w:t>
      </w:r>
      <w:r>
        <w:rPr>
          <w:spacing w:val="-2"/>
        </w:rPr>
        <w:t>工程项目咨询：特纳唐逊（）有限公司</w:t>
      </w:r>
    </w:p>
    <w:p>
      <w:pPr>
        <w:pStyle w:val="BodyText"/>
        <w:spacing w:line="364" w:lineRule="auto"/>
        <w:ind w:left="305" w:right="3980"/>
      </w:pPr>
      <w:r>
        <w:rPr>
          <w:spacing w:val="-2"/>
        </w:rPr>
        <w:t>设计单位：建筑设计研究院有限公司（建筑设计</w:t>
      </w:r>
      <w:r>
        <w:rPr>
          <w:spacing w:val="-2"/>
        </w:rPr>
        <w:t>）</w:t>
      </w:r>
      <w:r>
        <w:rPr>
          <w:spacing w:val="-2"/>
        </w:rPr>
        <w:t>监理单位：市建设工程监理有限公司</w:t>
      </w:r>
    </w:p>
    <w:p>
      <w:pPr>
        <w:pStyle w:val="BodyText"/>
        <w:spacing w:line="306" w:lineRule="exact"/>
        <w:ind w:left="305"/>
      </w:pPr>
      <w:r>
        <w:rPr>
          <w:spacing w:val="-1"/>
        </w:rPr>
        <w:t>勘察单位：申元岩土工程有限公司</w:t>
      </w:r>
    </w:p>
    <w:p>
      <w:pPr>
        <w:pStyle w:val="BodyText"/>
        <w:spacing w:before="158"/>
        <w:ind w:left="305"/>
      </w:pPr>
      <w:r>
        <w:rPr>
          <w:spacing w:val="-1"/>
        </w:rPr>
        <w:t>总包单位：龙元建设集团股份有限公司</w:t>
      </w:r>
    </w:p>
    <w:p>
      <w:pPr>
        <w:pStyle w:val="BodyText"/>
      </w:pPr>
    </w:p>
    <w:p>
      <w:pPr>
        <w:pStyle w:val="BodyText"/>
        <w:spacing w:before="3"/>
        <w:rPr>
          <w:sz w:val="17"/>
        </w:rPr>
      </w:pPr>
    </w:p>
    <w:p>
      <w:pPr>
        <w:pStyle w:val="Heading1"/>
      </w:pPr>
      <w:bookmarkStart w:id="3" w:name="_TOC_250009"/>
      <w:bookmarkEnd w:id="3"/>
      <w:r>
        <w:rPr>
          <w:spacing w:val="-2"/>
        </w:rPr>
        <w:t>四、监理依据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30" w:after="0" w:line="240" w:lineRule="auto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工程项目施工图纸及技术文件；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政府有关政策、法令、监理法规等；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sz w:val="24"/>
        </w:rPr>
      </w:pPr>
      <w:r>
        <w:rPr>
          <w:spacing w:val="-10"/>
          <w:sz w:val="24"/>
        </w:rPr>
        <w:t>《建筑工程施工质量验收统一标准》</w:t>
      </w:r>
      <w:r>
        <w:rPr>
          <w:spacing w:val="-2"/>
          <w:sz w:val="24"/>
        </w:rPr>
        <w:t>（</w:t>
      </w:r>
      <w:r>
        <w:rPr>
          <w:rFonts w:ascii="Times New Roman" w:eastAsia="Times New Roman"/>
          <w:spacing w:val="-2"/>
          <w:sz w:val="24"/>
        </w:rPr>
        <w:t>GB50300-</w:t>
      </w:r>
      <w:r>
        <w:rPr>
          <w:rFonts w:ascii="Times New Roman" w:eastAsia="Times New Roman"/>
          <w:spacing w:val="17"/>
          <w:sz w:val="24"/>
        </w:rPr>
        <w:t>2001</w:t>
      </w:r>
      <w:r>
        <w:rPr>
          <w:spacing w:val="-102"/>
          <w:sz w:val="24"/>
        </w:rPr>
        <w:t>）</w:t>
      </w:r>
      <w:r>
        <w:rPr>
          <w:spacing w:val="18"/>
          <w:sz w:val="24"/>
        </w:rPr>
        <w:t>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60" w:after="0" w:line="240" w:lineRule="auto"/>
        <w:ind w:left="1265" w:right="0" w:hanging="420"/>
        <w:jc w:val="left"/>
        <w:rPr>
          <w:sz w:val="24"/>
        </w:rPr>
      </w:pPr>
      <w:r>
        <w:rPr>
          <w:spacing w:val="-11"/>
          <w:sz w:val="24"/>
        </w:rPr>
        <w:t>《地下防水工程质量验收规范》</w:t>
      </w:r>
      <w:r>
        <w:rPr>
          <w:spacing w:val="-2"/>
          <w:sz w:val="24"/>
        </w:rPr>
        <w:t>（</w:t>
      </w:r>
      <w:r>
        <w:rPr>
          <w:rFonts w:ascii="Times New Roman" w:eastAsia="Times New Roman"/>
          <w:spacing w:val="-2"/>
          <w:sz w:val="24"/>
        </w:rPr>
        <w:t>GB50208-</w:t>
      </w:r>
      <w:r>
        <w:rPr>
          <w:rFonts w:ascii="Times New Roman" w:eastAsia="Times New Roman"/>
          <w:spacing w:val="17"/>
          <w:sz w:val="24"/>
        </w:rPr>
        <w:t>2002</w:t>
      </w:r>
      <w:r>
        <w:rPr>
          <w:spacing w:val="-102"/>
          <w:sz w:val="24"/>
        </w:rPr>
        <w:t>）</w:t>
      </w:r>
      <w:r>
        <w:rPr>
          <w:spacing w:val="18"/>
          <w:sz w:val="24"/>
        </w:rPr>
        <w:t>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rFonts w:ascii="Times New Roman" w:eastAsia="Times New Roman" w:hAnsi="Times New Roman"/>
          <w:sz w:val="24"/>
        </w:rPr>
      </w:pPr>
      <w:r>
        <w:rPr>
          <w:sz w:val="24"/>
        </w:rPr>
        <w:t>《屋面工程质量验收规范》</w:t>
      </w:r>
      <w:r>
        <w:rPr>
          <w:rFonts w:ascii="Times New Roman" w:eastAsia="Times New Roman" w:hAnsi="Times New Roman"/>
          <w:sz w:val="24"/>
        </w:rPr>
        <w:t>(GB 50207</w:t>
      </w:r>
      <w:r>
        <w:rPr>
          <w:sz w:val="24"/>
        </w:rPr>
        <w:t>—</w:t>
      </w:r>
      <w:r>
        <w:rPr>
          <w:rFonts w:ascii="Times New Roman" w:eastAsia="Times New Roman" w:hAnsi="Times New Roman"/>
          <w:spacing w:val="-2"/>
          <w:sz w:val="24"/>
        </w:rPr>
        <w:t>2002)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60" w:after="0" w:line="240" w:lineRule="auto"/>
        <w:ind w:left="1265" w:right="0" w:hanging="420"/>
        <w:jc w:val="left"/>
        <w:rPr>
          <w:sz w:val="24"/>
        </w:rPr>
      </w:pPr>
      <w:r>
        <w:rPr>
          <w:spacing w:val="-12"/>
          <w:sz w:val="24"/>
        </w:rPr>
        <w:t>《地下工程防水技术规范》</w:t>
      </w:r>
      <w:r>
        <w:rPr>
          <w:spacing w:val="-2"/>
          <w:sz w:val="24"/>
        </w:rPr>
        <w:t>（</w:t>
      </w:r>
      <w:r>
        <w:rPr>
          <w:rFonts w:ascii="Times New Roman" w:eastAsia="Times New Roman"/>
          <w:spacing w:val="-2"/>
          <w:sz w:val="24"/>
        </w:rPr>
        <w:t>GB50108-</w:t>
      </w:r>
      <w:r>
        <w:rPr>
          <w:rFonts w:ascii="Times New Roman" w:eastAsia="Times New Roman"/>
          <w:spacing w:val="17"/>
          <w:sz w:val="24"/>
        </w:rPr>
        <w:t>2001</w:t>
      </w:r>
      <w:r>
        <w:rPr>
          <w:spacing w:val="-102"/>
          <w:sz w:val="24"/>
        </w:rPr>
        <w:t>）</w:t>
      </w:r>
      <w:r>
        <w:rPr>
          <w:spacing w:val="18"/>
          <w:sz w:val="24"/>
        </w:rPr>
        <w:t>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sz w:val="24"/>
        </w:rPr>
      </w:pPr>
      <w:r>
        <w:rPr>
          <w:spacing w:val="-9"/>
          <w:sz w:val="24"/>
        </w:rPr>
        <w:t>《混凝土结构工程施工质量验收规范》</w:t>
      </w:r>
      <w:r>
        <w:rPr>
          <w:spacing w:val="-2"/>
          <w:sz w:val="24"/>
        </w:rPr>
        <w:t>（</w:t>
      </w:r>
      <w:r>
        <w:rPr>
          <w:rFonts w:ascii="Times New Roman" w:eastAsia="Times New Roman"/>
          <w:spacing w:val="-2"/>
          <w:sz w:val="24"/>
        </w:rPr>
        <w:t>GB50204-</w:t>
      </w:r>
      <w:r>
        <w:rPr>
          <w:rFonts w:ascii="Times New Roman" w:eastAsia="Times New Roman"/>
          <w:spacing w:val="17"/>
          <w:sz w:val="24"/>
        </w:rPr>
        <w:t>2002</w:t>
      </w:r>
      <w:r>
        <w:rPr>
          <w:spacing w:val="-102"/>
          <w:sz w:val="24"/>
        </w:rPr>
        <w:t>）</w:t>
      </w:r>
      <w:r>
        <w:rPr>
          <w:spacing w:val="18"/>
          <w:sz w:val="24"/>
        </w:rPr>
        <w:t>；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sz w:val="24"/>
        </w:rPr>
      </w:pPr>
      <w:r>
        <w:rPr>
          <w:sz w:val="24"/>
        </w:rPr>
        <w:t>中国建筑标标准设计研究院出版标准图集</w:t>
      </w:r>
      <w:r>
        <w:rPr>
          <w:spacing w:val="-2"/>
          <w:sz w:val="24"/>
        </w:rPr>
        <w:t>（</w:t>
      </w:r>
      <w:r>
        <w:rPr>
          <w:rFonts w:ascii="Times New Roman" w:eastAsia="Times New Roman"/>
          <w:spacing w:val="-2"/>
          <w:sz w:val="24"/>
        </w:rPr>
        <w:t>02J301</w:t>
      </w:r>
      <w:r>
        <w:rPr>
          <w:spacing w:val="-2"/>
          <w:sz w:val="24"/>
        </w:rPr>
        <w:t>）</w:t>
      </w:r>
    </w:p>
    <w:p>
      <w:pPr>
        <w:pStyle w:val="ListParagraph"/>
        <w:numPr>
          <w:ilvl w:val="0"/>
          <w:numId w:val="37"/>
        </w:numPr>
        <w:tabs>
          <w:tab w:val="left" w:pos="1264"/>
          <w:tab w:val="left" w:pos="1265"/>
          <w:tab w:val="left" w:pos="4384"/>
        </w:tabs>
        <w:spacing w:before="160" w:after="0" w:line="240" w:lineRule="auto"/>
        <w:ind w:left="1265" w:right="0" w:hanging="420"/>
        <w:jc w:val="left"/>
        <w:rPr>
          <w:rFonts w:ascii="Times New Roman" w:eastAsia="Times New Roman" w:hAnsi="Times New Roman"/>
          <w:sz w:val="24"/>
        </w:rPr>
      </w:pPr>
      <w:r>
        <w:rPr>
          <w:sz w:val="24"/>
        </w:rPr>
        <w:t>市建筑产品推荐性应用图</w:t>
      </w:r>
      <w:r>
        <w:rPr>
          <w:spacing w:val="-10"/>
          <w:sz w:val="24"/>
        </w:rPr>
        <w:t>集</w:t>
      </w:r>
      <w:r>
        <w:rPr>
          <w:sz w:val="24"/>
        </w:rPr>
        <w:tab/>
      </w:r>
      <w:r>
        <w:rPr>
          <w:rFonts w:ascii="Times New Roman" w:eastAsia="Times New Roman" w:hAnsi="Times New Roman"/>
          <w:sz w:val="24"/>
        </w:rPr>
        <w:t>2005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sz w:val="24"/>
        </w:rPr>
        <w:t>沪</w:t>
      </w:r>
      <w:r>
        <w:rPr>
          <w:spacing w:val="-6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J/T</w:t>
      </w:r>
      <w:r>
        <w:rPr>
          <w:sz w:val="24"/>
        </w:rPr>
        <w:t>—</w:t>
      </w:r>
      <w:r>
        <w:rPr>
          <w:rFonts w:ascii="Times New Roman" w:eastAsia="Times New Roman" w:hAnsi="Times New Roman"/>
          <w:spacing w:val="-5"/>
          <w:sz w:val="24"/>
        </w:rPr>
        <w:t>211</w:t>
      </w:r>
    </w:p>
    <w:p>
      <w:pPr>
        <w:pStyle w:val="BodyText"/>
        <w:spacing w:before="3"/>
        <w:rPr>
          <w:rFonts w:ascii="Times New Roman"/>
          <w:sz w:val="26"/>
        </w:rPr>
      </w:pPr>
    </w:p>
    <w:p>
      <w:pPr>
        <w:pStyle w:val="Heading1"/>
      </w:pPr>
      <w:bookmarkStart w:id="4" w:name="_TOC_250008"/>
      <w:bookmarkEnd w:id="4"/>
      <w:r>
        <w:rPr>
          <w:spacing w:val="-2"/>
        </w:rPr>
        <w:t>五、质量标准要求</w:t>
      </w:r>
    </w:p>
    <w:p>
      <w:pPr>
        <w:pStyle w:val="Heading6"/>
        <w:spacing w:before="51" w:line="416" w:lineRule="exact"/>
      </w:pPr>
      <w:r>
        <w:t>（一）</w:t>
      </w:r>
      <w:r>
        <w:rPr>
          <w:spacing w:val="-3"/>
        </w:rPr>
        <w:t>基本规定</w:t>
      </w:r>
    </w:p>
    <w:p>
      <w:pPr>
        <w:pStyle w:val="BodyText"/>
        <w:spacing w:line="282" w:lineRule="exact"/>
        <w:ind w:left="305"/>
      </w:pPr>
      <w:r>
        <w:rPr>
          <w:spacing w:val="-11"/>
        </w:rPr>
        <w:t>《地下防水工程质量验收规范》</w:t>
      </w:r>
      <w:r>
        <w:rPr>
          <w:spacing w:val="-2"/>
        </w:rPr>
        <w:t>（</w:t>
      </w:r>
      <w:r>
        <w:rPr>
          <w:rFonts w:ascii="Times New Roman" w:eastAsia="Times New Roman"/>
          <w:spacing w:val="-2"/>
        </w:rPr>
        <w:t>GB50208-2002</w:t>
      </w:r>
      <w:r>
        <w:rPr>
          <w:spacing w:val="-2"/>
        </w:rPr>
        <w:t>）</w:t>
      </w:r>
      <w:r>
        <w:rPr>
          <w:spacing w:val="-4"/>
        </w:rPr>
        <w:t>强条要求：</w:t>
      </w:r>
    </w:p>
    <w:p>
      <w:pPr>
        <w:pStyle w:val="BodyText"/>
        <w:spacing w:before="4"/>
        <w:rPr>
          <w:sz w:val="1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99139</wp:posOffset>
            </wp:positionV>
            <wp:extent cx="5491746" cy="9534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746" cy="9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2"/>
        <w:ind w:left="305"/>
      </w:pPr>
      <w:r>
        <w:t>《屋面工程质量验收规范》</w:t>
      </w:r>
      <w:r>
        <w:rPr>
          <w:rFonts w:ascii="Times New Roman" w:eastAsia="Times New Roman" w:hAnsi="Times New Roman"/>
        </w:rPr>
        <w:t>(GB 50207</w:t>
      </w:r>
      <w:r>
        <w:t>—</w:t>
      </w:r>
      <w:r>
        <w:rPr>
          <w:rFonts w:ascii="Times New Roman" w:eastAsia="Times New Roman" w:hAnsi="Times New Roman"/>
        </w:rPr>
        <w:t>2002)</w:t>
      </w:r>
      <w:r>
        <w:rPr>
          <w:rFonts w:ascii="Times New Roman" w:eastAsia="Times New Roman" w:hAnsi="Times New Roman"/>
          <w:spacing w:val="60"/>
        </w:rPr>
        <w:t xml:space="preserve"> </w:t>
      </w:r>
      <w:r>
        <w:rPr>
          <w:spacing w:val="-2"/>
        </w:rPr>
        <w:t>强条要求：</w:t>
      </w:r>
    </w:p>
    <w:p>
      <w:pPr>
        <w:spacing w:after="0"/>
        <w:sectPr>
          <w:headerReference w:type="default" r:id="rId11"/>
          <w:footerReference w:type="default" r:id="rId12"/>
          <w:pgSz w:w="11910" w:h="16840"/>
          <w:pgMar w:top="1140" w:right="660" w:bottom="1360" w:left="1680" w:header="884" w:footer="1166"/>
          <w:pgNumType w:start="4"/>
          <w:cols w:space="708"/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397"/>
        <w:rPr>
          <w:sz w:val="20"/>
        </w:rPr>
      </w:pPr>
      <w:r>
        <w:rPr>
          <w:sz w:val="20"/>
        </w:rPr>
        <w:drawing>
          <wp:inline distT="0" distB="0" distL="0" distR="0">
            <wp:extent cx="5504509" cy="7040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509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114211</wp:posOffset>
            </wp:positionV>
            <wp:extent cx="3143715" cy="17192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715" cy="171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7"/>
        </w:rPr>
      </w:pPr>
    </w:p>
    <w:p>
      <w:pPr>
        <w:pStyle w:val="Heading6"/>
        <w:spacing w:line="428" w:lineRule="exact"/>
      </w:pPr>
      <w:r>
        <w:t>（二）</w:t>
      </w:r>
      <w:r>
        <w:rPr>
          <w:spacing w:val="-2"/>
        </w:rPr>
        <w:t>地下防水工程</w:t>
      </w:r>
    </w:p>
    <w:p>
      <w:pPr>
        <w:pStyle w:val="Heading6"/>
        <w:spacing w:before="25"/>
      </w:pPr>
      <w:r>
        <w:t>★</w:t>
      </w:r>
      <w:r>
        <w:rPr>
          <w:spacing w:val="-2"/>
        </w:rPr>
        <w:t>、防水混凝土工程</w:t>
      </w:r>
    </w:p>
    <w:p>
      <w:pPr>
        <w:pStyle w:val="ListParagraph"/>
        <w:numPr>
          <w:ilvl w:val="0"/>
          <w:numId w:val="29"/>
        </w:numPr>
        <w:tabs>
          <w:tab w:val="left" w:pos="724"/>
          <w:tab w:val="left" w:pos="725"/>
        </w:tabs>
        <w:spacing w:before="105" w:after="0" w:line="240" w:lineRule="auto"/>
        <w:ind w:left="725" w:right="0" w:hanging="420"/>
        <w:jc w:val="left"/>
        <w:rPr>
          <w:rFonts w:ascii="Times New Roman" w:eastAsia="Times New Roman"/>
          <w:sz w:val="21"/>
        </w:rPr>
      </w:pPr>
      <w:r>
        <w:rPr>
          <w:spacing w:val="-3"/>
          <w:sz w:val="21"/>
        </w:rPr>
        <w:t>主控项目</w:t>
      </w:r>
    </w:p>
    <w:p>
      <w:pPr>
        <w:pStyle w:val="ListParagraph"/>
        <w:numPr>
          <w:ilvl w:val="1"/>
          <w:numId w:val="29"/>
        </w:numPr>
        <w:tabs>
          <w:tab w:val="left" w:pos="1145"/>
        </w:tabs>
        <w:spacing w:before="139" w:after="0" w:line="240" w:lineRule="auto"/>
        <w:ind w:left="1145" w:right="0" w:hanging="420"/>
        <w:jc w:val="left"/>
        <w:rPr>
          <w:rFonts w:ascii="Times New Roman" w:eastAsia="Times New Roman"/>
          <w:sz w:val="24"/>
        </w:rPr>
      </w:pPr>
      <w:r>
        <w:rPr>
          <w:spacing w:val="-1"/>
          <w:sz w:val="24"/>
        </w:rPr>
        <w:t>防水混凝土的原材料、配合比及坍落度必须符合设计要求。</w:t>
      </w:r>
    </w:p>
    <w:p>
      <w:pPr>
        <w:pStyle w:val="BodyText"/>
        <w:spacing w:before="160"/>
        <w:ind w:left="1205"/>
      </w:pPr>
      <w:r>
        <w:rPr>
          <w:spacing w:val="-14"/>
        </w:rPr>
        <w:t>检验方法：检查出厂合格证、质量检验报告、计量措施和现场抽样试验报告。</w:t>
      </w:r>
    </w:p>
    <w:p>
      <w:pPr>
        <w:pStyle w:val="Heading6"/>
        <w:numPr>
          <w:ilvl w:val="1"/>
          <w:numId w:val="29"/>
        </w:numPr>
        <w:tabs>
          <w:tab w:val="left" w:pos="1145"/>
        </w:tabs>
        <w:spacing w:before="80" w:after="0" w:line="240" w:lineRule="auto"/>
        <w:ind w:left="1145" w:right="0" w:hanging="420"/>
        <w:jc w:val="left"/>
        <w:rPr>
          <w:rFonts w:ascii="Times New Roman" w:eastAsia="Times New Roman"/>
        </w:rPr>
      </w:pPr>
      <w:r>
        <w:rPr>
          <w:spacing w:val="-1"/>
        </w:rPr>
        <w:t>防水混凝土的抗压强度和抗渗压力必须符合设计要求。</w:t>
      </w:r>
    </w:p>
    <w:p>
      <w:pPr>
        <w:pStyle w:val="BodyText"/>
        <w:spacing w:before="105"/>
        <w:ind w:left="1145"/>
      </w:pPr>
      <w:r>
        <w:rPr>
          <w:spacing w:val="-1"/>
        </w:rPr>
        <w:t>检验方法：检查混凝土抗压、抗渗试验报告。</w:t>
      </w:r>
    </w:p>
    <w:p>
      <w:pPr>
        <w:pStyle w:val="Heading6"/>
        <w:numPr>
          <w:ilvl w:val="1"/>
          <w:numId w:val="29"/>
        </w:numPr>
        <w:tabs>
          <w:tab w:val="left" w:pos="1145"/>
        </w:tabs>
        <w:spacing w:before="80" w:after="0" w:line="254" w:lineRule="auto"/>
        <w:ind w:left="1145" w:right="468" w:hanging="420"/>
        <w:jc w:val="left"/>
        <w:rPr>
          <w:rFonts w:ascii="Times New Roman" w:eastAsia="Times New Roman"/>
        </w:rPr>
      </w:pPr>
      <w:r>
        <w:rPr>
          <w:spacing w:val="-2"/>
        </w:rPr>
        <w:t>防水混凝土的变形缝、施工缝、后浇带、穿墙管道、埋设件等设置和构造，</w:t>
      </w:r>
      <w:r>
        <w:rPr>
          <w:spacing w:val="-2"/>
        </w:rPr>
        <w:t>均须符合设计要求，严禁有渗漏。</w:t>
      </w:r>
    </w:p>
    <w:p>
      <w:pPr>
        <w:pStyle w:val="BodyText"/>
        <w:spacing w:before="77"/>
        <w:ind w:left="1205"/>
      </w:pPr>
      <w:r>
        <w:rPr>
          <w:spacing w:val="-1"/>
        </w:rPr>
        <w:t>检验方法：观察检查和检查隐蔽工程验收记录。</w:t>
      </w:r>
    </w:p>
    <w:p>
      <w:pPr>
        <w:pStyle w:val="ListParagraph"/>
        <w:numPr>
          <w:ilvl w:val="0"/>
          <w:numId w:val="29"/>
        </w:numPr>
        <w:tabs>
          <w:tab w:val="left" w:pos="724"/>
          <w:tab w:val="left" w:pos="725"/>
        </w:tabs>
        <w:spacing w:before="159" w:after="0" w:line="240" w:lineRule="auto"/>
        <w:ind w:left="725" w:right="0" w:hanging="420"/>
        <w:jc w:val="left"/>
        <w:rPr>
          <w:rFonts w:ascii="Times New Roman" w:eastAsia="Times New Roman"/>
          <w:sz w:val="24"/>
        </w:rPr>
      </w:pPr>
      <w:r>
        <w:rPr>
          <w:spacing w:val="-3"/>
          <w:sz w:val="24"/>
        </w:rPr>
        <w:t>一般项目</w:t>
      </w:r>
    </w:p>
    <w:p>
      <w:pPr>
        <w:pStyle w:val="ListParagraph"/>
        <w:numPr>
          <w:ilvl w:val="1"/>
          <w:numId w:val="29"/>
        </w:numPr>
        <w:tabs>
          <w:tab w:val="left" w:pos="1145"/>
        </w:tabs>
        <w:spacing w:before="160" w:after="0" w:line="364" w:lineRule="auto"/>
        <w:ind w:left="1145" w:right="500" w:hanging="420"/>
        <w:jc w:val="left"/>
        <w:rPr>
          <w:rFonts w:ascii="Times New Roman" w:eastAsia="Times New Roman"/>
          <w:sz w:val="24"/>
        </w:rPr>
      </w:pPr>
      <w:r>
        <w:rPr>
          <w:spacing w:val="-2"/>
          <w:sz w:val="24"/>
        </w:rPr>
        <w:t>防水混凝土结构表面应坚实、平整，不得有露筋、蜂窝等缺陷；埋设件位置</w:t>
      </w:r>
      <w:r>
        <w:rPr>
          <w:spacing w:val="-4"/>
          <w:sz w:val="24"/>
        </w:rPr>
        <w:t>应正确。</w:t>
      </w:r>
    </w:p>
    <w:p>
      <w:pPr>
        <w:pStyle w:val="BodyText"/>
        <w:spacing w:line="306" w:lineRule="exact"/>
        <w:ind w:left="1204"/>
      </w:pPr>
      <w:r>
        <w:rPr>
          <w:spacing w:val="-1"/>
        </w:rPr>
        <w:t>检验方法：观察和尺量检查。</w:t>
      </w:r>
    </w:p>
    <w:p>
      <w:pPr>
        <w:pStyle w:val="ListParagraph"/>
        <w:numPr>
          <w:ilvl w:val="1"/>
          <w:numId w:val="29"/>
        </w:numPr>
        <w:tabs>
          <w:tab w:val="left" w:pos="1145"/>
        </w:tabs>
        <w:spacing w:before="159" w:after="0" w:line="364" w:lineRule="auto"/>
        <w:ind w:left="1204" w:right="1685" w:hanging="479"/>
        <w:jc w:val="left"/>
        <w:rPr>
          <w:rFonts w:ascii="Times New Roman" w:eastAsia="Times New Roman"/>
          <w:sz w:val="24"/>
        </w:rPr>
      </w:pPr>
      <w:r>
        <w:rPr>
          <w:spacing w:val="-5"/>
          <w:sz w:val="24"/>
        </w:rPr>
        <w:t xml:space="preserve">防水混凝土结构表面的裂缝宽度不应大于 </w:t>
      </w:r>
      <w:r>
        <w:rPr>
          <w:rFonts w:ascii="Times New Roman" w:eastAsia="Times New Roman"/>
          <w:spacing w:val="-2"/>
          <w:sz w:val="24"/>
        </w:rPr>
        <w:t>0.2mm</w:t>
      </w:r>
      <w:r>
        <w:rPr>
          <w:spacing w:val="-2"/>
          <w:sz w:val="24"/>
        </w:rPr>
        <w:t>。并不得贯通。</w:t>
      </w:r>
      <w:r>
        <w:rPr>
          <w:spacing w:val="-2"/>
          <w:sz w:val="24"/>
        </w:rPr>
        <w:t>检验方法：用刻度放大镜检查。</w:t>
      </w:r>
    </w:p>
    <w:p>
      <w:pPr>
        <w:pStyle w:val="ListParagraph"/>
        <w:numPr>
          <w:ilvl w:val="1"/>
          <w:numId w:val="29"/>
        </w:numPr>
        <w:tabs>
          <w:tab w:val="left" w:pos="1145"/>
        </w:tabs>
        <w:spacing w:before="0" w:after="0" w:line="364" w:lineRule="auto"/>
        <w:ind w:left="1145" w:right="472" w:hanging="420"/>
        <w:jc w:val="left"/>
        <w:rPr>
          <w:rFonts w:ascii="Times New Roman" w:eastAsia="Times New Roman" w:hAnsi="Times New Roman"/>
          <w:sz w:val="24"/>
        </w:rPr>
      </w:pPr>
      <w:r>
        <w:rPr>
          <w:spacing w:val="-7"/>
          <w:sz w:val="24"/>
        </w:rPr>
        <w:t xml:space="preserve">防水混凝土结构厚度不应小于 </w:t>
      </w:r>
      <w:r>
        <w:rPr>
          <w:rFonts w:ascii="Times New Roman" w:eastAsia="Times New Roman" w:hAnsi="Times New Roman"/>
          <w:spacing w:val="-2"/>
          <w:sz w:val="24"/>
        </w:rPr>
        <w:t>250mm</w:t>
      </w:r>
      <w:r>
        <w:rPr>
          <w:spacing w:val="-2"/>
          <w:sz w:val="24"/>
        </w:rPr>
        <w:t>，其允许偏差为</w:t>
      </w:r>
      <w:r>
        <w:rPr>
          <w:rFonts w:ascii="Times New Roman" w:eastAsia="Times New Roman" w:hAnsi="Times New Roman"/>
          <w:spacing w:val="-2"/>
          <w:sz w:val="24"/>
        </w:rPr>
        <w:t>+15mm</w:t>
      </w:r>
      <w:r>
        <w:rPr>
          <w:spacing w:val="-2"/>
          <w:sz w:val="24"/>
        </w:rPr>
        <w:t>、</w:t>
      </w:r>
      <w:r>
        <w:rPr>
          <w:rFonts w:ascii="Times New Roman" w:eastAsia="Times New Roman" w:hAnsi="Times New Roman"/>
          <w:spacing w:val="-2"/>
          <w:sz w:val="24"/>
        </w:rPr>
        <w:t>-10mm</w:t>
      </w:r>
      <w:r>
        <w:rPr>
          <w:spacing w:val="-2"/>
          <w:sz w:val="24"/>
        </w:rPr>
        <w:t>；迎水</w:t>
      </w:r>
      <w:r>
        <w:rPr>
          <w:spacing w:val="-4"/>
          <w:sz w:val="24"/>
        </w:rPr>
        <w:t xml:space="preserve">面钢筋保护层厚度不应小于 </w:t>
      </w:r>
      <w:r>
        <w:rPr>
          <w:rFonts w:ascii="Times New Roman" w:eastAsia="Times New Roman" w:hAnsi="Times New Roman"/>
          <w:sz w:val="24"/>
        </w:rPr>
        <w:t>50mm</w:t>
      </w:r>
      <w:r>
        <w:rPr>
          <w:sz w:val="24"/>
        </w:rPr>
        <w:t>，其允许偏差为±</w:t>
      </w:r>
      <w:r>
        <w:rPr>
          <w:rFonts w:ascii="Times New Roman" w:eastAsia="Times New Roman" w:hAnsi="Times New Roman"/>
          <w:sz w:val="24"/>
        </w:rPr>
        <w:t>10mm</w:t>
      </w:r>
      <w:r>
        <w:rPr>
          <w:sz w:val="24"/>
        </w:rPr>
        <w:t>。</w:t>
      </w:r>
    </w:p>
    <w:p>
      <w:pPr>
        <w:pStyle w:val="BodyText"/>
        <w:spacing w:line="306" w:lineRule="exact"/>
        <w:ind w:left="1204"/>
      </w:pPr>
      <w:r>
        <w:rPr>
          <w:spacing w:val="-1"/>
        </w:rPr>
        <w:t>检验方法：尺量检查和检查隐蔽工程验收记录。</w:t>
      </w:r>
    </w:p>
    <w:p>
      <w:pPr>
        <w:pStyle w:val="Heading6"/>
        <w:spacing w:before="79"/>
      </w:pPr>
      <w:r>
        <w:t>★、</w:t>
      </w:r>
      <w:r>
        <w:rPr>
          <w:rFonts w:ascii="Times New Roman" w:eastAsia="Times New Roman" w:hAnsi="Times New Roman"/>
        </w:rPr>
        <w:t>BAC</w:t>
      </w:r>
      <w:r>
        <w:rPr>
          <w:rFonts w:ascii="Times New Roman" w:eastAsia="Times New Roman" w:hAnsi="Times New Roman"/>
          <w:spacing w:val="43"/>
        </w:rPr>
        <w:t xml:space="preserve"> </w:t>
      </w:r>
      <w:r>
        <w:rPr>
          <w:spacing w:val="-1"/>
        </w:rPr>
        <w:t>双面自粘橡胶沥青防水卷材防水工程</w:t>
      </w:r>
    </w:p>
    <w:p>
      <w:pPr>
        <w:pStyle w:val="ListParagraph"/>
        <w:numPr>
          <w:ilvl w:val="0"/>
          <w:numId w:val="28"/>
        </w:numPr>
        <w:tabs>
          <w:tab w:val="left" w:pos="724"/>
          <w:tab w:val="left" w:pos="725"/>
        </w:tabs>
        <w:spacing w:before="105" w:after="0" w:line="240" w:lineRule="auto"/>
        <w:ind w:left="725" w:right="0" w:hanging="420"/>
        <w:jc w:val="left"/>
        <w:rPr>
          <w:sz w:val="24"/>
        </w:rPr>
      </w:pPr>
      <w:r>
        <w:rPr>
          <w:spacing w:val="-3"/>
          <w:sz w:val="24"/>
        </w:rPr>
        <w:t>主控项目</w:t>
      </w: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159" w:after="0" w:line="240" w:lineRule="auto"/>
        <w:ind w:left="1145" w:right="0" w:hanging="420"/>
        <w:jc w:val="left"/>
        <w:rPr>
          <w:sz w:val="24"/>
        </w:rPr>
      </w:pPr>
      <w:r>
        <w:rPr>
          <w:spacing w:val="-1"/>
          <w:sz w:val="24"/>
        </w:rPr>
        <w:t>卷材防水层所用卷材及主要配套材料必须符合设计要求。</w:t>
      </w:r>
    </w:p>
    <w:p>
      <w:pPr>
        <w:pStyle w:val="BodyText"/>
        <w:spacing w:before="160"/>
        <w:ind w:left="1203"/>
      </w:pPr>
      <w:r>
        <w:rPr>
          <w:spacing w:val="-1"/>
        </w:rPr>
        <w:t>检验方法：检查出厂合格证、质量检验报告和现场抽样试验报告。</w:t>
      </w: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159" w:after="0" w:line="364" w:lineRule="auto"/>
        <w:ind w:left="1173" w:right="740" w:hanging="448"/>
        <w:jc w:val="left"/>
        <w:rPr>
          <w:sz w:val="24"/>
        </w:rPr>
      </w:pPr>
      <w:r>
        <w:rPr>
          <w:spacing w:val="-2"/>
          <w:sz w:val="24"/>
        </w:rPr>
        <w:t>卷材防水层及其转角处、变形缝、穿墙管道等细部做法须符合设计要求。</w:t>
      </w:r>
      <w:r>
        <w:rPr>
          <w:spacing w:val="-2"/>
          <w:sz w:val="24"/>
        </w:rPr>
        <w:t>检验方法：观察检查和检查隐蔽工程验收记录。</w:t>
      </w:r>
    </w:p>
    <w:p>
      <w:pPr>
        <w:pStyle w:val="ListParagraph"/>
        <w:numPr>
          <w:ilvl w:val="0"/>
          <w:numId w:val="28"/>
        </w:numPr>
        <w:tabs>
          <w:tab w:val="left" w:pos="724"/>
          <w:tab w:val="left" w:pos="725"/>
        </w:tabs>
        <w:spacing w:before="0" w:after="0" w:line="306" w:lineRule="exact"/>
        <w:ind w:left="725" w:right="0" w:hanging="420"/>
        <w:jc w:val="left"/>
        <w:rPr>
          <w:sz w:val="24"/>
        </w:rPr>
      </w:pPr>
      <w:r>
        <w:rPr>
          <w:spacing w:val="-3"/>
          <w:sz w:val="24"/>
        </w:rPr>
        <w:t>一般项目</w:t>
      </w:r>
    </w:p>
    <w:p>
      <w:pPr>
        <w:spacing w:after="0" w:line="306" w:lineRule="exact"/>
        <w:jc w:val="left"/>
        <w:rPr>
          <w:sz w:val="24"/>
        </w:rPr>
        <w:sectPr>
          <w:headerReference w:type="default" r:id="rId15"/>
          <w:footerReference w:type="default" r:id="rId16"/>
          <w:pgSz w:w="11910" w:h="16840"/>
          <w:pgMar w:top="1140" w:right="660" w:bottom="1360" w:left="1680" w:header="884" w:footer="1166"/>
          <w:pgNumType w:start="5"/>
          <w:cols w:space="708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74" w:after="0" w:line="364" w:lineRule="auto"/>
        <w:ind w:left="1145" w:right="500" w:hanging="420"/>
        <w:jc w:val="left"/>
        <w:rPr>
          <w:sz w:val="24"/>
        </w:rPr>
      </w:pPr>
      <w:r>
        <w:rPr>
          <w:spacing w:val="-2"/>
          <w:sz w:val="24"/>
        </w:rPr>
        <w:t>卷材防水层的基层应牢固，基面应洁净、平整，不得有空鼓、松动、起砂和</w:t>
      </w:r>
      <w:r>
        <w:rPr>
          <w:spacing w:val="-2"/>
          <w:sz w:val="24"/>
        </w:rPr>
        <w:t>脱皮现象；基层阴阳角处应做成圆弧形。</w:t>
      </w:r>
    </w:p>
    <w:p>
      <w:pPr>
        <w:pStyle w:val="BodyText"/>
        <w:spacing w:line="306" w:lineRule="exact"/>
        <w:ind w:left="1205"/>
      </w:pPr>
      <w:r>
        <w:rPr>
          <w:spacing w:val="-1"/>
        </w:rPr>
        <w:t>检验方法：观察检查和检查隐蔽工程验收记录。</w:t>
      </w: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159" w:after="0" w:line="364" w:lineRule="auto"/>
        <w:ind w:left="1145" w:right="500" w:hanging="420"/>
        <w:jc w:val="left"/>
        <w:rPr>
          <w:sz w:val="24"/>
        </w:rPr>
      </w:pPr>
      <w:r>
        <w:rPr>
          <w:spacing w:val="-2"/>
          <w:sz w:val="24"/>
        </w:rPr>
        <w:t>卷材防水层的搭接缝应粘（焊）结牢固，密封严密，不得有皱折、翘边和鼓</w:t>
      </w:r>
      <w:r>
        <w:rPr>
          <w:spacing w:val="-2"/>
          <w:sz w:val="24"/>
        </w:rPr>
        <w:t>泡等缺陷。</w:t>
      </w:r>
    </w:p>
    <w:p>
      <w:pPr>
        <w:pStyle w:val="BodyText"/>
        <w:spacing w:line="306" w:lineRule="exact"/>
        <w:ind w:left="1205"/>
      </w:pPr>
      <w:r>
        <w:rPr>
          <w:spacing w:val="-1"/>
        </w:rPr>
        <w:t>检验方法：观察检查。</w:t>
      </w: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159" w:after="0" w:line="364" w:lineRule="auto"/>
        <w:ind w:left="1205" w:right="980" w:hanging="480"/>
        <w:jc w:val="left"/>
        <w:rPr>
          <w:sz w:val="24"/>
        </w:rPr>
      </w:pPr>
      <w:r>
        <w:rPr>
          <w:spacing w:val="-2"/>
          <w:sz w:val="24"/>
        </w:rPr>
        <w:t>侧墙卷材防水保护层与防水层应粘结牢固，结合紧密、厚度均匀一致。</w:t>
      </w:r>
      <w:r>
        <w:rPr>
          <w:spacing w:val="-2"/>
          <w:sz w:val="24"/>
        </w:rPr>
        <w:t>检验方法：观察检查。</w:t>
      </w:r>
    </w:p>
    <w:p>
      <w:pPr>
        <w:pStyle w:val="ListParagraph"/>
        <w:numPr>
          <w:ilvl w:val="1"/>
          <w:numId w:val="28"/>
        </w:numPr>
        <w:tabs>
          <w:tab w:val="left" w:pos="1145"/>
        </w:tabs>
        <w:spacing w:before="0" w:after="0" w:line="364" w:lineRule="auto"/>
        <w:ind w:left="1205" w:right="4605" w:hanging="480"/>
        <w:jc w:val="left"/>
        <w:rPr>
          <w:sz w:val="24"/>
        </w:rPr>
      </w:pPr>
      <w:r>
        <w:rPr>
          <w:spacing w:val="-2"/>
          <w:sz w:val="24"/>
        </w:rPr>
        <w:t>卷材搭接宽度的允许偏差为</w:t>
      </w:r>
      <w:r>
        <w:rPr>
          <w:rFonts w:ascii="Times New Roman" w:eastAsia="Times New Roman"/>
          <w:spacing w:val="-2"/>
          <w:sz w:val="24"/>
        </w:rPr>
        <w:t>-10mm</w:t>
      </w:r>
      <w:r>
        <w:rPr>
          <w:spacing w:val="-2"/>
          <w:sz w:val="24"/>
        </w:rPr>
        <w:t>。</w:t>
      </w:r>
      <w:r>
        <w:rPr>
          <w:spacing w:val="-2"/>
          <w:sz w:val="24"/>
        </w:rPr>
        <w:t>检验方法：观察和尺量检查。</w:t>
      </w:r>
    </w:p>
    <w:p>
      <w:pPr>
        <w:pStyle w:val="Heading6"/>
        <w:spacing w:line="361" w:lineRule="exact"/>
      </w:pPr>
      <w:r>
        <w:t>★</w:t>
      </w:r>
      <w:r>
        <w:rPr>
          <w:spacing w:val="-2"/>
        </w:rPr>
        <w:t>、细石砼保护层</w:t>
      </w:r>
    </w:p>
    <w:p>
      <w:pPr>
        <w:pStyle w:val="Heading5"/>
        <w:numPr>
          <w:ilvl w:val="0"/>
          <w:numId w:val="27"/>
        </w:numPr>
        <w:tabs>
          <w:tab w:val="left" w:pos="724"/>
          <w:tab w:val="left" w:pos="725"/>
        </w:tabs>
        <w:spacing w:before="104" w:after="0" w:line="240" w:lineRule="auto"/>
        <w:ind w:left="724" w:right="0" w:hanging="420"/>
        <w:jc w:val="left"/>
        <w:rPr>
          <w:rFonts w:ascii="Times New Roman" w:eastAsia="Times New Roman"/>
        </w:rPr>
      </w:pPr>
      <w:r>
        <w:rPr>
          <w:spacing w:val="-2"/>
        </w:rPr>
        <w:t>主控项目：</w:t>
      </w:r>
    </w:p>
    <w:p>
      <w:pPr>
        <w:pStyle w:val="ListParagraph"/>
        <w:numPr>
          <w:ilvl w:val="1"/>
          <w:numId w:val="27"/>
        </w:numPr>
        <w:tabs>
          <w:tab w:val="left" w:pos="1145"/>
        </w:tabs>
        <w:spacing w:before="173" w:after="0" w:line="240" w:lineRule="auto"/>
        <w:ind w:left="1145" w:right="0" w:hanging="420"/>
        <w:jc w:val="left"/>
        <w:rPr>
          <w:sz w:val="24"/>
        </w:rPr>
      </w:pPr>
      <w:r>
        <w:rPr>
          <w:spacing w:val="-1"/>
          <w:sz w:val="24"/>
        </w:rPr>
        <w:t>细石砼的原材料、配合比必须符合设计要求和施工规范的规定。</w:t>
      </w:r>
    </w:p>
    <w:p>
      <w:pPr>
        <w:pStyle w:val="ListParagraph"/>
        <w:numPr>
          <w:ilvl w:val="1"/>
          <w:numId w:val="27"/>
        </w:numPr>
        <w:tabs>
          <w:tab w:val="left" w:pos="1145"/>
        </w:tabs>
        <w:spacing w:before="159" w:after="0" w:line="240" w:lineRule="auto"/>
        <w:ind w:left="1145" w:right="0" w:hanging="420"/>
        <w:jc w:val="left"/>
        <w:rPr>
          <w:sz w:val="24"/>
        </w:rPr>
      </w:pPr>
      <w:r>
        <w:rPr>
          <w:spacing w:val="-1"/>
          <w:sz w:val="24"/>
        </w:rPr>
        <w:t>砼强度、厚度必须符合设计要求。</w:t>
      </w:r>
    </w:p>
    <w:p>
      <w:pPr>
        <w:pStyle w:val="ListParagraph"/>
        <w:numPr>
          <w:ilvl w:val="0"/>
          <w:numId w:val="27"/>
        </w:numPr>
        <w:tabs>
          <w:tab w:val="left" w:pos="724"/>
          <w:tab w:val="left" w:pos="725"/>
        </w:tabs>
        <w:spacing w:before="159" w:after="0" w:line="240" w:lineRule="auto"/>
        <w:ind w:left="725" w:right="0" w:hanging="420"/>
        <w:jc w:val="left"/>
        <w:rPr>
          <w:rFonts w:ascii="Times New Roman" w:eastAsia="Times New Roman"/>
          <w:sz w:val="24"/>
        </w:rPr>
      </w:pPr>
      <w:r>
        <w:rPr>
          <w:spacing w:val="-2"/>
          <w:sz w:val="24"/>
        </w:rPr>
        <w:t>一般项目：</w:t>
      </w:r>
    </w:p>
    <w:p>
      <w:pPr>
        <w:pStyle w:val="ListParagraph"/>
        <w:numPr>
          <w:ilvl w:val="1"/>
          <w:numId w:val="27"/>
        </w:numPr>
        <w:tabs>
          <w:tab w:val="left" w:pos="1145"/>
        </w:tabs>
        <w:spacing w:before="160" w:after="0" w:line="240" w:lineRule="auto"/>
        <w:ind w:left="1145" w:right="0" w:hanging="420"/>
        <w:jc w:val="left"/>
        <w:rPr>
          <w:sz w:val="24"/>
        </w:rPr>
      </w:pPr>
      <w:r>
        <w:rPr>
          <w:spacing w:val="-1"/>
          <w:sz w:val="24"/>
        </w:rPr>
        <w:t>砼表面应平整、密实，无起砂、酥松现象。</w:t>
      </w:r>
    </w:p>
    <w:p>
      <w:pPr>
        <w:pStyle w:val="ListParagraph"/>
        <w:numPr>
          <w:ilvl w:val="1"/>
          <w:numId w:val="27"/>
        </w:numPr>
        <w:tabs>
          <w:tab w:val="left" w:pos="1145"/>
        </w:tabs>
        <w:spacing w:before="159" w:after="0" w:line="240" w:lineRule="auto"/>
        <w:ind w:left="1145" w:right="0" w:hanging="420"/>
        <w:jc w:val="left"/>
        <w:rPr>
          <w:sz w:val="24"/>
        </w:rPr>
      </w:pPr>
      <w:r>
        <w:rPr>
          <w:sz w:val="24"/>
        </w:rPr>
        <w:t>标高</w:t>
      </w:r>
      <w:r>
        <w:rPr>
          <w:rFonts w:ascii="Times New Roman" w:eastAsia="Times New Roman"/>
          <w:sz w:val="24"/>
        </w:rPr>
        <w:t>+0</w:t>
      </w:r>
      <w:r>
        <w:rPr>
          <w:sz w:val="24"/>
        </w:rPr>
        <w:t>，</w:t>
      </w:r>
      <w:r>
        <w:rPr>
          <w:rFonts w:ascii="Times New Roman" w:eastAsia="Times New Roman"/>
          <w:sz w:val="24"/>
        </w:rPr>
        <w:t>-5</w:t>
      </w:r>
      <w:r>
        <w:rPr>
          <w:spacing w:val="-12"/>
          <w:sz w:val="24"/>
        </w:rPr>
        <w:t xml:space="preserve">，平整度 </w:t>
      </w:r>
      <w:r>
        <w:rPr>
          <w:rFonts w:ascii="Times New Roman" w:eastAsia="Times New Roman"/>
          <w:sz w:val="24"/>
        </w:rPr>
        <w:t>5</w:t>
      </w:r>
      <w:r>
        <w:rPr>
          <w:spacing w:val="-10"/>
          <w:sz w:val="24"/>
        </w:rPr>
        <w:t>。</w:t>
      </w:r>
    </w:p>
    <w:p>
      <w:pPr>
        <w:pStyle w:val="Heading6"/>
        <w:spacing w:before="80"/>
      </w:pPr>
      <w:r>
        <w:t>★</w:t>
      </w:r>
      <w:r>
        <w:rPr>
          <w:spacing w:val="-2"/>
        </w:rPr>
        <w:t>、涂料防水层</w:t>
      </w:r>
    </w:p>
    <w:p>
      <w:pPr>
        <w:pStyle w:val="ListParagraph"/>
        <w:numPr>
          <w:ilvl w:val="0"/>
          <w:numId w:val="26"/>
        </w:numPr>
        <w:tabs>
          <w:tab w:val="left" w:pos="724"/>
          <w:tab w:val="left" w:pos="725"/>
        </w:tabs>
        <w:spacing w:before="105" w:after="0" w:line="240" w:lineRule="auto"/>
        <w:ind w:left="725" w:right="0" w:hanging="420"/>
        <w:jc w:val="left"/>
        <w:rPr>
          <w:sz w:val="24"/>
        </w:rPr>
      </w:pPr>
      <w:r>
        <w:rPr>
          <w:spacing w:val="-3"/>
          <w:sz w:val="24"/>
        </w:rPr>
        <w:t>主控项目</w:t>
      </w:r>
    </w:p>
    <w:p>
      <w:pPr>
        <w:pStyle w:val="BodyText"/>
        <w:spacing w:before="159"/>
        <w:ind w:left="725"/>
      </w:pPr>
      <w:r>
        <w:rPr>
          <w:rFonts w:ascii="Times New Roman" w:eastAsia="Times New Roman"/>
        </w:rPr>
        <w:t>1</w:t>
      </w:r>
      <w:r>
        <w:t>）</w:t>
      </w:r>
      <w:r>
        <w:rPr>
          <w:spacing w:val="-9"/>
        </w:rPr>
        <w:t xml:space="preserve"> 涂料防水层所用材料及配合比必须符合设计要求。</w:t>
      </w:r>
    </w:p>
    <w:p>
      <w:pPr>
        <w:pStyle w:val="BodyText"/>
        <w:spacing w:before="160" w:line="364" w:lineRule="auto"/>
        <w:ind w:left="725" w:right="680"/>
        <w:jc w:val="both"/>
      </w:pPr>
      <w:r>
        <w:rPr>
          <w:spacing w:val="-2"/>
        </w:rPr>
        <w:t xml:space="preserve">检验方法：检查出厂合格证、质量检验报告、计量措施和现场抽样试验报告。 </w:t>
      </w:r>
      <w:r>
        <w:rPr>
          <w:rFonts w:ascii="Times New Roman" w:eastAsia="Times New Roman"/>
        </w:rPr>
        <w:t>2</w:t>
      </w:r>
      <w:r>
        <w:t>）</w:t>
      </w:r>
      <w:r>
        <w:rPr>
          <w:spacing w:val="-6"/>
        </w:rPr>
        <w:t xml:space="preserve"> 涂料防水层及其转角处、变形缝、穿墙管道等细部做法应符合设计要求。</w:t>
      </w:r>
      <w:r>
        <w:rPr>
          <w:spacing w:val="-2"/>
        </w:rPr>
        <w:t>检验方法：观察检查和检查隐蔽工程验收记录。</w:t>
      </w:r>
    </w:p>
    <w:p>
      <w:pPr>
        <w:pStyle w:val="ListParagraph"/>
        <w:numPr>
          <w:ilvl w:val="0"/>
          <w:numId w:val="26"/>
        </w:numPr>
        <w:tabs>
          <w:tab w:val="left" w:pos="725"/>
        </w:tabs>
        <w:spacing w:before="0" w:after="0" w:line="306" w:lineRule="exact"/>
        <w:ind w:left="725" w:right="0" w:hanging="420"/>
        <w:jc w:val="both"/>
        <w:rPr>
          <w:sz w:val="24"/>
        </w:rPr>
      </w:pPr>
      <w:r>
        <w:rPr>
          <w:spacing w:val="-3"/>
          <w:sz w:val="24"/>
        </w:rPr>
        <w:t>一般项目</w:t>
      </w:r>
    </w:p>
    <w:p>
      <w:pPr>
        <w:pStyle w:val="BodyText"/>
        <w:spacing w:before="3"/>
        <w:rPr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1319831</wp:posOffset>
            </wp:positionH>
            <wp:positionV relativeFrom="paragraph">
              <wp:posOffset>98504</wp:posOffset>
            </wp:positionV>
            <wp:extent cx="5493850" cy="6820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850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headerReference w:type="default" r:id="rId18"/>
          <w:footerReference w:type="default" r:id="rId19"/>
          <w:pgSz w:w="11910" w:h="16840"/>
          <w:pgMar w:top="1140" w:right="660" w:bottom="1360" w:left="1680" w:header="884" w:footer="1166"/>
          <w:pgNumType w:start="6"/>
          <w:cols w:space="708"/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305"/>
        <w:rPr>
          <w:sz w:val="20"/>
        </w:rPr>
      </w:pPr>
      <w:r>
        <w:rPr>
          <w:sz w:val="20"/>
        </w:rPr>
        <w:drawing>
          <wp:inline distT="0" distB="0" distL="0" distR="0">
            <wp:extent cx="5573278" cy="68351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278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186886</wp:posOffset>
            </wp:positionV>
            <wp:extent cx="5554444" cy="118872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4444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7"/>
        </w:rPr>
      </w:pPr>
    </w:p>
    <w:p>
      <w:pPr>
        <w:spacing w:before="0" w:line="429" w:lineRule="exact"/>
        <w:ind w:left="0" w:right="7390" w:firstLine="0"/>
        <w:jc w:val="center"/>
        <w:rPr>
          <w:rFonts w:ascii="Microsoft JhengHei" w:eastAsia="Microsoft JhengHei" w:hAnsi="Microsoft JhengHei"/>
          <w:b/>
          <w:sz w:val="24"/>
        </w:rPr>
      </w:pPr>
      <w:r>
        <w:rPr>
          <w:sz w:val="24"/>
        </w:rPr>
        <w:t xml:space="preserve">★ </w:t>
      </w:r>
      <w:r>
        <w:rPr>
          <w:rFonts w:ascii="Microsoft JhengHei" w:eastAsia="Microsoft JhengHei" w:hAnsi="Microsoft JhengHei"/>
          <w:b/>
          <w:spacing w:val="-2"/>
          <w:sz w:val="24"/>
        </w:rPr>
        <w:t>、细部构造</w:t>
      </w:r>
    </w:p>
    <w:p>
      <w:pPr>
        <w:pStyle w:val="Heading6"/>
        <w:spacing w:before="25"/>
        <w:ind w:left="0" w:right="167"/>
        <w:jc w:val="center"/>
      </w:pPr>
      <w:r>
        <w:rPr>
          <w:spacing w:val="-3"/>
        </w:rPr>
        <w:t>主控项目</w:t>
      </w:r>
    </w:p>
    <w:p>
      <w:pPr>
        <w:pStyle w:val="BodyText"/>
        <w:spacing w:before="3"/>
        <w:rPr>
          <w:rFonts w:ascii="Microsoft JhengHei"/>
          <w:b/>
          <w:sz w:val="4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1527175</wp:posOffset>
            </wp:positionH>
            <wp:positionV relativeFrom="paragraph">
              <wp:posOffset>64479</wp:posOffset>
            </wp:positionV>
            <wp:extent cx="5533628" cy="3060954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628" cy="306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1527175</wp:posOffset>
            </wp:positionH>
            <wp:positionV relativeFrom="paragraph">
              <wp:posOffset>3205621</wp:posOffset>
            </wp:positionV>
            <wp:extent cx="5519440" cy="69837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9440" cy="698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rFonts w:ascii="Microsoft JhengHei"/>
          <w:b/>
          <w:sz w:val="5"/>
        </w:rPr>
      </w:pPr>
    </w:p>
    <w:p>
      <w:pPr>
        <w:pStyle w:val="BodyText"/>
        <w:spacing w:before="6"/>
        <w:rPr>
          <w:rFonts w:ascii="Microsoft JhengHei"/>
          <w:b/>
          <w:sz w:val="4"/>
        </w:rPr>
      </w:pPr>
    </w:p>
    <w:p>
      <w:pPr>
        <w:pStyle w:val="Heading6"/>
        <w:spacing w:line="429" w:lineRule="exact"/>
      </w:pPr>
      <w:r>
        <w:t>（三）</w:t>
      </w:r>
      <w:r>
        <w:rPr>
          <w:spacing w:val="-2"/>
        </w:rPr>
        <w:t>屋面防水工程</w:t>
      </w:r>
    </w:p>
    <w:p>
      <w:pPr>
        <w:spacing w:after="0" w:line="429" w:lineRule="exact"/>
        <w:sectPr>
          <w:headerReference w:type="default" r:id="rId24"/>
          <w:footerReference w:type="default" r:id="rId25"/>
          <w:pgSz w:w="11910" w:h="16840"/>
          <w:pgMar w:top="1140" w:right="660" w:bottom="1360" w:left="1680" w:header="884" w:footer="1166"/>
          <w:pgNumType w:start="7"/>
          <w:cols w:space="708"/>
        </w:sectPr>
      </w:pPr>
    </w:p>
    <w:p>
      <w:pPr>
        <w:pStyle w:val="BodyText"/>
        <w:spacing w:before="13"/>
        <w:rPr>
          <w:rFonts w:ascii="Microsoft JhengHei"/>
          <w:b/>
          <w:sz w:val="10"/>
        </w:rPr>
      </w:pPr>
    </w:p>
    <w:p>
      <w:pPr>
        <w:pStyle w:val="Heading6"/>
        <w:spacing w:line="429" w:lineRule="exact"/>
      </w:pPr>
      <w:r>
        <w:t>★</w:t>
      </w:r>
      <w:r>
        <w:rPr>
          <w:spacing w:val="-3"/>
        </w:rPr>
        <w:t>、找平层</w:t>
      </w:r>
    </w:p>
    <w:p>
      <w:pPr>
        <w:pStyle w:val="BodyText"/>
        <w:spacing w:before="3"/>
        <w:rPr>
          <w:rFonts w:ascii="Microsoft JhengHei"/>
          <w:b/>
          <w:sz w:val="4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64142</wp:posOffset>
            </wp:positionV>
            <wp:extent cx="5518408" cy="2765012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8408" cy="2765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38"/>
        </w:numPr>
        <w:tabs>
          <w:tab w:val="left" w:pos="965"/>
        </w:tabs>
        <w:spacing w:before="35" w:after="0" w:line="240" w:lineRule="auto"/>
        <w:ind w:left="965" w:right="0" w:hanging="660"/>
        <w:jc w:val="left"/>
        <w:rPr>
          <w:rFonts w:ascii="Times New Roman" w:eastAsia="Times New Roman"/>
          <w:sz w:val="24"/>
        </w:rPr>
      </w:pPr>
      <w:r>
        <w:rPr>
          <w:sz w:val="24"/>
        </w:rPr>
        <w:t>找平层分格缝的位置和间距应符合设计要求</w:t>
      </w:r>
      <w:r>
        <w:rPr>
          <w:rFonts w:ascii="Times New Roman" w:eastAsia="Times New Roman"/>
          <w:spacing w:val="-10"/>
          <w:sz w:val="24"/>
        </w:rPr>
        <w:t>.</w:t>
      </w:r>
    </w:p>
    <w:p>
      <w:pPr>
        <w:pStyle w:val="BodyText"/>
        <w:spacing w:before="4"/>
        <w:ind w:left="305"/>
      </w:pPr>
      <w:r>
        <w:rPr>
          <w:spacing w:val="-1"/>
        </w:rPr>
        <w:t>检验方法：观察和尺量检查。</w:t>
      </w:r>
    </w:p>
    <w:p>
      <w:pPr>
        <w:pStyle w:val="ListParagraph"/>
        <w:numPr>
          <w:ilvl w:val="2"/>
          <w:numId w:val="38"/>
        </w:numPr>
        <w:tabs>
          <w:tab w:val="left" w:pos="965"/>
        </w:tabs>
        <w:spacing w:before="4" w:after="0" w:line="364" w:lineRule="auto"/>
        <w:ind w:left="305" w:right="4445" w:firstLine="0"/>
        <w:jc w:val="left"/>
        <w:rPr>
          <w:sz w:val="24"/>
        </w:rPr>
      </w:pPr>
      <w:r>
        <w:rPr>
          <w:spacing w:val="-6"/>
          <w:sz w:val="24"/>
        </w:rPr>
        <w:t xml:space="preserve">找平层表面平整度的允许偏差为 </w:t>
      </w:r>
      <w:r>
        <w:rPr>
          <w:rFonts w:ascii="Times New Roman" w:eastAsia="Times New Roman"/>
          <w:spacing w:val="-2"/>
          <w:sz w:val="24"/>
        </w:rPr>
        <w:t>5mm</w:t>
      </w:r>
      <w:r>
        <w:rPr>
          <w:spacing w:val="-2"/>
          <w:sz w:val="24"/>
        </w:rPr>
        <w:t>。</w:t>
      </w:r>
      <w:r>
        <w:rPr>
          <w:spacing w:val="-3"/>
          <w:sz w:val="24"/>
        </w:rPr>
        <w:t xml:space="preserve">检验方法：用 </w:t>
      </w:r>
      <w:r>
        <w:rPr>
          <w:rFonts w:ascii="Times New Roman" w:eastAsia="Times New Roman"/>
          <w:sz w:val="24"/>
        </w:rPr>
        <w:t xml:space="preserve">2m </w:t>
      </w:r>
      <w:r>
        <w:rPr>
          <w:sz w:val="24"/>
        </w:rPr>
        <w:t>靠尺和楔形塞尺检查。</w:t>
      </w:r>
    </w:p>
    <w:p>
      <w:pPr>
        <w:pStyle w:val="Heading6"/>
        <w:spacing w:line="361" w:lineRule="exact"/>
      </w:pPr>
      <w:r>
        <w:t>★、</w:t>
      </w:r>
      <w:r>
        <w:rPr>
          <w:rFonts w:ascii="Times New Roman" w:eastAsia="Times New Roman" w:hAnsi="Times New Roman"/>
        </w:rPr>
        <w:t>BAC</w:t>
      </w:r>
      <w:r>
        <w:rPr>
          <w:rFonts w:ascii="Times New Roman" w:eastAsia="Times New Roman" w:hAnsi="Times New Roman"/>
          <w:spacing w:val="43"/>
        </w:rPr>
        <w:t xml:space="preserve"> </w:t>
      </w:r>
      <w:r>
        <w:rPr>
          <w:spacing w:val="-1"/>
        </w:rPr>
        <w:t>双面自粘橡胶沥青防水卷材防水工程</w:t>
      </w:r>
    </w:p>
    <w:p>
      <w:pPr>
        <w:pStyle w:val="BodyText"/>
        <w:spacing w:before="104"/>
        <w:ind w:left="305"/>
      </w:pPr>
      <w:r>
        <w:rPr>
          <w:spacing w:val="-3"/>
        </w:rPr>
        <w:t>主控项目</w:t>
      </w:r>
    </w:p>
    <w:p>
      <w:pPr>
        <w:pStyle w:val="BodyText"/>
        <w:spacing w:before="160"/>
        <w:ind w:left="305"/>
      </w:pPr>
      <w:r>
        <w:rPr>
          <w:rFonts w:ascii="Times New Roman" w:eastAsia="Times New Roman"/>
        </w:rPr>
        <w:t xml:space="preserve">4.3.15 </w:t>
      </w:r>
      <w:r>
        <w:rPr>
          <w:spacing w:val="-1"/>
        </w:rPr>
        <w:t>卷材防水层所用卷材及主要配套材料必须符合设计要求。</w:t>
      </w:r>
    </w:p>
    <w:p>
      <w:pPr>
        <w:pStyle w:val="BodyText"/>
        <w:spacing w:before="159"/>
        <w:ind w:left="1200" w:right="1399"/>
        <w:jc w:val="center"/>
      </w:pPr>
      <w:r>
        <w:rPr>
          <w:spacing w:val="-1"/>
        </w:rPr>
        <w:t>检验方法：检查出厂合格证、质量检验报告和现场抽样试验报告。</w:t>
      </w:r>
    </w:p>
    <w:p>
      <w:pPr>
        <w:pStyle w:val="BodyText"/>
        <w:spacing w:before="3"/>
        <w:rPr>
          <w:sz w:val="10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99047</wp:posOffset>
            </wp:positionV>
            <wp:extent cx="3788957" cy="522731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957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739115</wp:posOffset>
            </wp:positionV>
            <wp:extent cx="5505071" cy="704088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071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12"/>
        </w:rPr>
      </w:pPr>
    </w:p>
    <w:p>
      <w:pPr>
        <w:pStyle w:val="BodyText"/>
        <w:spacing w:before="172"/>
        <w:ind w:left="305"/>
      </w:pPr>
      <w:r>
        <w:rPr>
          <w:spacing w:val="-3"/>
        </w:rPr>
        <w:t>一般项目</w:t>
      </w:r>
    </w:p>
    <w:p>
      <w:pPr>
        <w:pStyle w:val="BodyText"/>
        <w:spacing w:before="3"/>
        <w:rPr>
          <w:sz w:val="10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98932</wp:posOffset>
            </wp:positionV>
            <wp:extent cx="5475499" cy="152552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499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headerReference w:type="default" r:id="rId30"/>
          <w:footerReference w:type="default" r:id="rId31"/>
          <w:pgSz w:w="11910" w:h="16840"/>
          <w:pgMar w:top="1140" w:right="660" w:bottom="1360" w:left="1680" w:header="884" w:footer="1166"/>
          <w:pgNumType w:start="8"/>
          <w:cols w:space="708"/>
        </w:sectPr>
      </w:pP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399"/>
        <w:rPr>
          <w:sz w:val="20"/>
        </w:rPr>
      </w:pPr>
      <w:r>
        <w:rPr>
          <w:sz w:val="20"/>
        </w:rPr>
        <w:drawing>
          <wp:inline distT="0" distB="0" distL="0" distR="0">
            <wp:extent cx="5496666" cy="1565148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666" cy="156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"/>
        <w:rPr>
          <w:sz w:val="8"/>
        </w:rPr>
      </w:pPr>
    </w:p>
    <w:p>
      <w:pPr>
        <w:spacing w:before="0" w:line="429" w:lineRule="exact"/>
        <w:ind w:left="305" w:right="0" w:firstLine="0"/>
        <w:jc w:val="left"/>
        <w:rPr>
          <w:rFonts w:ascii="Microsoft JhengHei" w:eastAsia="Microsoft JhengHei" w:hAnsi="Microsoft JhengHei"/>
          <w:b/>
          <w:sz w:val="24"/>
        </w:rPr>
      </w:pPr>
      <w:r>
        <w:rPr>
          <w:sz w:val="24"/>
        </w:rPr>
        <w:t xml:space="preserve">★ </w:t>
      </w:r>
      <w:r>
        <w:rPr>
          <w:rFonts w:ascii="Microsoft JhengHei" w:eastAsia="Microsoft JhengHei" w:hAnsi="Microsoft JhengHei"/>
          <w:b/>
          <w:spacing w:val="-2"/>
          <w:sz w:val="24"/>
        </w:rPr>
        <w:t>、涂膜防水层</w:t>
      </w:r>
    </w:p>
    <w:p>
      <w:pPr>
        <w:pStyle w:val="BodyText"/>
        <w:spacing w:before="5"/>
        <w:rPr>
          <w:rFonts w:ascii="Microsoft JhengHei"/>
          <w:b/>
          <w:sz w:val="17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217481</wp:posOffset>
            </wp:positionV>
            <wp:extent cx="5604208" cy="2024157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208" cy="202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2382348</wp:posOffset>
            </wp:positionV>
            <wp:extent cx="5514223" cy="2496312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223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rFonts w:ascii="Microsoft JhengHei"/>
          <w:b/>
          <w:sz w:val="10"/>
        </w:rPr>
      </w:pPr>
    </w:p>
    <w:p>
      <w:pPr>
        <w:spacing w:after="0"/>
        <w:rPr>
          <w:rFonts w:ascii="Microsoft JhengHei"/>
          <w:sz w:val="10"/>
        </w:rPr>
        <w:sectPr>
          <w:headerReference w:type="default" r:id="rId35"/>
          <w:footerReference w:type="default" r:id="rId36"/>
          <w:pgSz w:w="11910" w:h="16840"/>
          <w:pgMar w:top="1140" w:right="660" w:bottom="1360" w:left="1680" w:header="884" w:footer="1166"/>
          <w:pgNumType w:start="9"/>
          <w:cols w:space="708"/>
        </w:sectPr>
      </w:pPr>
    </w:p>
    <w:p>
      <w:pPr>
        <w:pStyle w:val="BodyText"/>
        <w:spacing w:before="13"/>
        <w:rPr>
          <w:rFonts w:ascii="Microsoft JhengHei"/>
          <w:b/>
          <w:sz w:val="10"/>
        </w:rPr>
      </w:pPr>
    </w:p>
    <w:p>
      <w:pPr>
        <w:spacing w:before="0" w:line="429" w:lineRule="exact"/>
        <w:ind w:left="305" w:right="0" w:firstLine="0"/>
        <w:jc w:val="left"/>
        <w:rPr>
          <w:rFonts w:ascii="Microsoft JhengHei" w:eastAsia="Microsoft JhengHei" w:hAnsi="Microsoft JhengHei"/>
          <w:b/>
          <w:sz w:val="24"/>
        </w:rPr>
      </w:pPr>
      <w:r>
        <w:rPr>
          <w:sz w:val="24"/>
        </w:rPr>
        <w:t xml:space="preserve">★ </w:t>
      </w:r>
      <w:r>
        <w:rPr>
          <w:rFonts w:ascii="Microsoft JhengHei" w:eastAsia="Microsoft JhengHei" w:hAnsi="Microsoft JhengHei"/>
          <w:b/>
          <w:spacing w:val="-2"/>
          <w:sz w:val="24"/>
        </w:rPr>
        <w:t>细石砼保护层</w:t>
      </w:r>
    </w:p>
    <w:p>
      <w:pPr>
        <w:pStyle w:val="BodyText"/>
        <w:spacing w:before="3"/>
        <w:rPr>
          <w:rFonts w:ascii="Microsoft JhengHei"/>
          <w:b/>
          <w:sz w:val="4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64142</wp:posOffset>
            </wp:positionV>
            <wp:extent cx="5569288" cy="3283839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88" cy="3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spacing w:before="11"/>
        <w:rPr>
          <w:rFonts w:ascii="Microsoft JhengHei"/>
          <w:b/>
          <w:sz w:val="14"/>
        </w:rPr>
      </w:pPr>
    </w:p>
    <w:p>
      <w:pPr>
        <w:pStyle w:val="Heading6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-1237946</wp:posOffset>
            </wp:positionV>
            <wp:extent cx="5020219" cy="1285874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219" cy="128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344384</wp:posOffset>
            </wp:positionV>
            <wp:extent cx="5548466" cy="1486162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466" cy="1486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★</w:t>
      </w:r>
      <w:r>
        <w:rPr>
          <w:spacing w:val="-2"/>
        </w:rPr>
        <w:t>、细部构造</w:t>
      </w: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rPr>
          <w:rFonts w:ascii="Microsoft JhengHei"/>
          <w:b/>
        </w:rPr>
      </w:pPr>
    </w:p>
    <w:p>
      <w:pPr>
        <w:pStyle w:val="BodyText"/>
        <w:spacing w:before="10"/>
        <w:rPr>
          <w:rFonts w:ascii="Microsoft JhengHei"/>
          <w:b/>
          <w:sz w:val="33"/>
        </w:rPr>
      </w:pPr>
    </w:p>
    <w:p>
      <w:pPr>
        <w:spacing w:before="0"/>
        <w:ind w:left="305" w:right="0" w:firstLine="0"/>
        <w:jc w:val="left"/>
        <w:rPr>
          <w:rFonts w:ascii="Microsoft JhengHei" w:eastAsia="Microsoft JhengHei"/>
          <w:b/>
          <w:sz w:val="30"/>
        </w:rPr>
      </w:pPr>
      <w:r>
        <w:rPr>
          <w:rFonts w:ascii="Microsoft JhengHei" w:eastAsia="Microsoft JhengHei"/>
          <w:b/>
          <w:sz w:val="24"/>
        </w:rPr>
        <w:t>（四）</w:t>
      </w:r>
      <w:r>
        <w:rPr>
          <w:rFonts w:ascii="Microsoft JhengHei" w:eastAsia="Microsoft JhengHei"/>
          <w:b/>
          <w:spacing w:val="-2"/>
          <w:sz w:val="30"/>
        </w:rPr>
        <w:t>防水工程的分项划分</w:t>
      </w:r>
    </w:p>
    <w:p>
      <w:pPr>
        <w:spacing w:after="0"/>
        <w:jc w:val="left"/>
        <w:rPr>
          <w:rFonts w:ascii="Microsoft JhengHei" w:eastAsia="Microsoft JhengHei"/>
          <w:sz w:val="30"/>
        </w:rPr>
        <w:sectPr>
          <w:headerReference w:type="default" r:id="rId40"/>
          <w:footerReference w:type="default" r:id="rId41"/>
          <w:pgSz w:w="11910" w:h="16840"/>
          <w:pgMar w:top="1140" w:right="660" w:bottom="1360" w:left="1680" w:header="884" w:footer="1166"/>
          <w:pgNumType w:start="10"/>
          <w:cols w:space="708"/>
        </w:sectPr>
      </w:pPr>
    </w:p>
    <w:p>
      <w:pPr>
        <w:pStyle w:val="BodyText"/>
        <w:spacing w:before="16"/>
        <w:rPr>
          <w:rFonts w:ascii="Microsoft JhengHei"/>
          <w:b/>
          <w:sz w:val="15"/>
        </w:rPr>
      </w:pPr>
    </w:p>
    <w:p>
      <w:pPr>
        <w:pStyle w:val="BodyText"/>
        <w:ind w:left="590"/>
        <w:rPr>
          <w:rFonts w:ascii="Microsoft JhengHei"/>
          <w:sz w:val="20"/>
        </w:rPr>
      </w:pPr>
      <w:r>
        <w:rPr>
          <w:rFonts w:ascii="Microsoft JhengHei"/>
          <w:sz w:val="20"/>
        </w:rPr>
        <w:drawing>
          <wp:inline distT="0" distB="0" distL="0" distR="0">
            <wp:extent cx="5187754" cy="1654873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jpe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754" cy="165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8"/>
        <w:rPr>
          <w:rFonts w:ascii="Microsoft JhengHei"/>
          <w:b/>
          <w:sz w:val="10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1319147</wp:posOffset>
            </wp:positionH>
            <wp:positionV relativeFrom="paragraph">
              <wp:posOffset>143453</wp:posOffset>
            </wp:positionV>
            <wp:extent cx="5474967" cy="1525524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967" cy="152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Microsoft JhengHei"/>
          <w:b/>
          <w:sz w:val="7"/>
        </w:rPr>
      </w:pPr>
    </w:p>
    <w:p>
      <w:pPr>
        <w:pStyle w:val="Heading1"/>
        <w:spacing w:line="511" w:lineRule="exact"/>
      </w:pPr>
      <w:bookmarkStart w:id="5" w:name="_TOC_250007"/>
      <w:bookmarkEnd w:id="5"/>
      <w:r>
        <w:rPr>
          <w:spacing w:val="-2"/>
        </w:rPr>
        <w:t>六、监理要点</w:t>
      </w:r>
    </w:p>
    <w:p>
      <w:pPr>
        <w:pStyle w:val="BodyText"/>
        <w:spacing w:before="130"/>
        <w:ind w:left="725"/>
      </w:pPr>
      <w:r>
        <w:rPr>
          <w:rFonts w:ascii="Times New Roman" w:eastAsia="Times New Roman"/>
        </w:rPr>
        <w:t>1</w:t>
      </w:r>
      <w:r>
        <w:rPr>
          <w:spacing w:val="-9"/>
        </w:rPr>
        <w:t>、 严格审查施工方提交的施工方案，严格按批准的施工方案施工。</w:t>
      </w:r>
    </w:p>
    <w:p>
      <w:pPr>
        <w:pStyle w:val="BodyText"/>
        <w:spacing w:before="159" w:line="364" w:lineRule="auto"/>
        <w:ind w:left="1145" w:right="500" w:hanging="420"/>
      </w:pPr>
      <w:r>
        <w:rPr>
          <w:rFonts w:ascii="Times New Roman" w:eastAsia="Times New Roman"/>
          <w:spacing w:val="-2"/>
        </w:rPr>
        <w:t>2</w:t>
      </w:r>
      <w:r>
        <w:rPr>
          <w:spacing w:val="-9"/>
        </w:rPr>
        <w:t>、 组织监理工程师熟悉施工图纸，组织设计交底和图纸会审，使其明白施工难</w:t>
      </w:r>
      <w:r>
        <w:rPr>
          <w:spacing w:val="-2"/>
        </w:rPr>
        <w:t>点和监理重点，明确其职责。</w:t>
      </w:r>
    </w:p>
    <w:p>
      <w:pPr>
        <w:pStyle w:val="BodyText"/>
        <w:spacing w:line="364" w:lineRule="auto"/>
        <w:ind w:left="1145" w:right="500" w:hanging="420"/>
      </w:pPr>
      <w:r>
        <w:rPr>
          <w:rFonts w:ascii="Times New Roman" w:eastAsia="Times New Roman"/>
          <w:spacing w:val="-2"/>
        </w:rPr>
        <w:t>3</w:t>
      </w:r>
      <w:r>
        <w:rPr>
          <w:spacing w:val="-9"/>
        </w:rPr>
        <w:t>、 审查施工期间施工单位管理人员落实情况，审查主要管理人员、操作人员是</w:t>
      </w:r>
      <w:r>
        <w:rPr>
          <w:spacing w:val="-2"/>
        </w:rPr>
        <w:t>否持证上岗。</w:t>
      </w:r>
    </w:p>
    <w:p>
      <w:pPr>
        <w:pStyle w:val="BodyText"/>
        <w:spacing w:line="306" w:lineRule="exact"/>
        <w:ind w:left="725"/>
      </w:pPr>
      <w:r>
        <w:rPr>
          <w:rFonts w:ascii="Times New Roman" w:eastAsia="Times New Roman"/>
        </w:rPr>
        <w:t>4</w:t>
      </w:r>
      <w:r>
        <w:rPr>
          <w:spacing w:val="-9"/>
        </w:rPr>
        <w:t>、 审查计量设备、主要施工设备的标定或验收准用证书。</w:t>
      </w:r>
    </w:p>
    <w:p>
      <w:pPr>
        <w:pStyle w:val="BodyText"/>
        <w:spacing w:before="158" w:line="364" w:lineRule="auto"/>
        <w:ind w:left="1145" w:right="351" w:hanging="420"/>
      </w:pPr>
      <w:r>
        <w:rPr>
          <w:rFonts w:ascii="Times New Roman" w:eastAsia="Times New Roman"/>
          <w:spacing w:val="-4"/>
        </w:rPr>
        <w:t>5</w:t>
      </w:r>
      <w:r>
        <w:rPr>
          <w:spacing w:val="-11"/>
        </w:rPr>
        <w:t>、 对用于工程的原材料，成品、半成品进行严格的监理。未经验收合格的材料，</w:t>
      </w:r>
      <w:r>
        <w:rPr>
          <w:spacing w:val="-2"/>
        </w:rPr>
        <w:t>不得用于工程。</w:t>
      </w:r>
    </w:p>
    <w:p>
      <w:pPr>
        <w:pStyle w:val="BodyText"/>
        <w:spacing w:line="364" w:lineRule="auto"/>
        <w:ind w:left="1145" w:right="500" w:hanging="420"/>
      </w:pPr>
      <w:r>
        <w:rPr>
          <w:rFonts w:ascii="Times New Roman" w:eastAsia="Times New Roman"/>
          <w:spacing w:val="-2"/>
        </w:rPr>
        <w:t>6</w:t>
      </w:r>
      <w:r>
        <w:rPr>
          <w:spacing w:val="-9"/>
        </w:rPr>
        <w:t>、 严格按设计图纸和规范、标准的要求验收。严格工序质量控制，上道工序未</w:t>
      </w:r>
      <w:r>
        <w:rPr>
          <w:spacing w:val="-2"/>
        </w:rPr>
        <w:t>经验收合格，不得进行下道工序。</w:t>
      </w:r>
    </w:p>
    <w:p>
      <w:pPr>
        <w:pStyle w:val="BodyText"/>
        <w:spacing w:line="306" w:lineRule="exact"/>
        <w:ind w:left="725"/>
      </w:pPr>
      <w:r>
        <w:rPr>
          <w:rFonts w:ascii="Times New Roman" w:eastAsia="Times New Roman"/>
        </w:rPr>
        <w:t>7</w:t>
      </w:r>
      <w:r>
        <w:rPr>
          <w:spacing w:val="-9"/>
        </w:rPr>
        <w:t>、 砼浇筑前，实施隐蔽工程各工种会签管理。</w:t>
      </w:r>
    </w:p>
    <w:p>
      <w:pPr>
        <w:pStyle w:val="BodyText"/>
        <w:rPr>
          <w:sz w:val="37"/>
        </w:rPr>
      </w:pPr>
    </w:p>
    <w:p>
      <w:pPr>
        <w:pStyle w:val="Heading1"/>
      </w:pPr>
      <w:bookmarkStart w:id="6" w:name="_TOC_250006"/>
      <w:bookmarkEnd w:id="6"/>
      <w:r>
        <w:rPr>
          <w:spacing w:val="-2"/>
        </w:rPr>
        <w:t>七、过程控制要点</w:t>
      </w:r>
    </w:p>
    <w:p>
      <w:pPr>
        <w:pStyle w:val="Heading6"/>
        <w:spacing w:before="51"/>
        <w:ind w:left="845"/>
      </w:pPr>
      <w:r>
        <w:t>（一）</w:t>
      </w:r>
      <w:r>
        <w:rPr>
          <w:spacing w:val="8"/>
        </w:rPr>
        <w:t xml:space="preserve"> 找平层</w:t>
      </w:r>
    </w:p>
    <w:p>
      <w:pPr>
        <w:pStyle w:val="BodyText"/>
        <w:spacing w:before="105"/>
        <w:ind w:left="1205"/>
      </w:pPr>
      <w:r>
        <w:rPr>
          <w:spacing w:val="-1"/>
        </w:rPr>
        <w:t>砼的平整度、厚度满足设计要求。</w:t>
      </w:r>
    </w:p>
    <w:p>
      <w:pPr>
        <w:pStyle w:val="Heading6"/>
        <w:spacing w:before="80"/>
        <w:ind w:left="845"/>
      </w:pPr>
      <w:r>
        <w:rPr>
          <w:spacing w:val="-6"/>
        </w:rPr>
        <w:t>（二）</w:t>
      </w:r>
      <w:r>
        <w:rPr>
          <w:spacing w:val="25"/>
        </w:rPr>
        <w:t xml:space="preserve"> </w:t>
      </w:r>
      <w:r>
        <w:rPr>
          <w:spacing w:val="-6"/>
        </w:rPr>
        <w:t>BAC</w:t>
      </w:r>
      <w:r>
        <w:rPr>
          <w:spacing w:val="-9"/>
        </w:rPr>
        <w:t xml:space="preserve"> 双面自粘橡胶沥青防水卷材</w:t>
      </w:r>
    </w:p>
    <w:p>
      <w:pPr>
        <w:pStyle w:val="BodyText"/>
        <w:spacing w:before="105"/>
        <w:ind w:left="725"/>
      </w:pPr>
      <w:r>
        <w:rPr>
          <w:rFonts w:ascii="Times New Roman" w:eastAsia="Times New Roman"/>
        </w:rPr>
        <w:t>1</w:t>
      </w:r>
      <w:r>
        <w:rPr>
          <w:spacing w:val="-9"/>
        </w:rPr>
        <w:t>、 卷材防水层应符合下列规定：</w:t>
      </w:r>
    </w:p>
    <w:p>
      <w:pPr>
        <w:spacing w:after="0"/>
        <w:sectPr>
          <w:headerReference w:type="default" r:id="rId44"/>
          <w:footerReference w:type="default" r:id="rId45"/>
          <w:pgSz w:w="11910" w:h="16840"/>
          <w:pgMar w:top="1140" w:right="660" w:bottom="1360" w:left="1680" w:header="884" w:footer="1166"/>
          <w:pgNumType w:start="11"/>
          <w:cols w:space="708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0"/>
          <w:numId w:val="24"/>
        </w:numPr>
        <w:tabs>
          <w:tab w:val="left" w:pos="1506"/>
        </w:tabs>
        <w:spacing w:before="74" w:after="0" w:line="240" w:lineRule="auto"/>
        <w:ind w:left="1506" w:right="0" w:hanging="361"/>
        <w:jc w:val="left"/>
        <w:rPr>
          <w:sz w:val="24"/>
        </w:rPr>
      </w:pPr>
      <w:r>
        <w:rPr>
          <w:spacing w:val="-1"/>
          <w:sz w:val="24"/>
        </w:rPr>
        <w:t>卷材外观质量、品种规格应符合现行国家标准或行业标准；</w:t>
      </w:r>
    </w:p>
    <w:p>
      <w:pPr>
        <w:pStyle w:val="ListParagraph"/>
        <w:numPr>
          <w:ilvl w:val="0"/>
          <w:numId w:val="24"/>
        </w:numPr>
        <w:tabs>
          <w:tab w:val="left" w:pos="1506"/>
        </w:tabs>
        <w:spacing w:before="159" w:after="0" w:line="364" w:lineRule="auto"/>
        <w:ind w:left="1145" w:right="471" w:firstLine="0"/>
        <w:jc w:val="left"/>
        <w:rPr>
          <w:sz w:val="24"/>
        </w:rPr>
      </w:pPr>
      <w:r>
        <w:rPr>
          <w:spacing w:val="-2"/>
          <w:sz w:val="24"/>
        </w:rPr>
        <w:t>卷材及其胶粘剂应具有良好的耐水性、耐久性、耐刺穿性、耐腐蚀性和</w:t>
      </w:r>
      <w:r>
        <w:rPr>
          <w:spacing w:val="-4"/>
          <w:sz w:val="24"/>
        </w:rPr>
        <w:t>耐菌性；</w:t>
      </w:r>
    </w:p>
    <w:p>
      <w:pPr>
        <w:pStyle w:val="BodyText"/>
        <w:spacing w:line="306" w:lineRule="exact"/>
        <w:ind w:left="725"/>
      </w:pPr>
      <w:r>
        <w:rPr>
          <w:rFonts w:ascii="Times New Roman" w:eastAsia="Times New Roman"/>
        </w:rPr>
        <w:t>2</w:t>
      </w:r>
      <w:r>
        <w:rPr>
          <w:spacing w:val="-9"/>
        </w:rPr>
        <w:t>、 卷材防水层的基面应平整牢固、清洁干燥。</w:t>
      </w:r>
    </w:p>
    <w:p>
      <w:pPr>
        <w:pStyle w:val="BodyText"/>
        <w:spacing w:before="159"/>
        <w:ind w:left="725"/>
      </w:pPr>
      <w:r>
        <w:rPr>
          <w:rFonts w:ascii="Times New Roman" w:eastAsia="Times New Roman"/>
        </w:rPr>
        <w:t>3</w:t>
      </w:r>
      <w:r>
        <w:rPr>
          <w:spacing w:val="-9"/>
        </w:rPr>
        <w:t>、 铺粘卷材严禁在雨天、雪天施工；五级风及其以上时不得施工；</w:t>
      </w:r>
    </w:p>
    <w:p>
      <w:pPr>
        <w:pStyle w:val="BodyText"/>
        <w:spacing w:before="160"/>
        <w:ind w:left="725"/>
      </w:pPr>
      <w:r>
        <w:rPr>
          <w:rFonts w:ascii="Times New Roman" w:eastAsia="Times New Roman"/>
        </w:rPr>
        <w:t>4</w:t>
      </w:r>
      <w:r>
        <w:rPr>
          <w:spacing w:val="-9"/>
        </w:rPr>
        <w:t>、 铺贴沥青防水卷材应符合下列规定：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159" w:after="0" w:line="364" w:lineRule="auto"/>
        <w:ind w:left="1625" w:right="500" w:hanging="420"/>
        <w:jc w:val="left"/>
        <w:rPr>
          <w:sz w:val="24"/>
        </w:rPr>
      </w:pPr>
      <w:r>
        <w:rPr>
          <w:spacing w:val="-2"/>
          <w:sz w:val="24"/>
        </w:rPr>
        <w:t>底板垫层混凝土平面部位的卷材宜采用空铺法或点粘法，其他与混凝土</w:t>
      </w:r>
      <w:r>
        <w:rPr>
          <w:spacing w:val="-2"/>
          <w:sz w:val="24"/>
        </w:rPr>
        <w:t>结构相接触的部位应采用满粘法；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0" w:after="0" w:line="306" w:lineRule="exact"/>
        <w:ind w:left="1625" w:right="0" w:hanging="420"/>
        <w:jc w:val="left"/>
        <w:rPr>
          <w:sz w:val="24"/>
        </w:rPr>
      </w:pPr>
      <w:r>
        <w:rPr>
          <w:spacing w:val="-1"/>
          <w:sz w:val="24"/>
        </w:rPr>
        <w:t>铺贴时应展平压实，卷材与基面和各层卷材间必须粘结紧密；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160" w:after="0" w:line="240" w:lineRule="auto"/>
        <w:ind w:left="1625" w:right="0" w:hanging="420"/>
        <w:jc w:val="left"/>
        <w:rPr>
          <w:sz w:val="24"/>
        </w:rPr>
      </w:pPr>
      <w:r>
        <w:rPr>
          <w:spacing w:val="-1"/>
          <w:sz w:val="24"/>
        </w:rPr>
        <w:t>铺贴立面卷材防水层时，应采取防止卷材下滑的措施；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159" w:after="0" w:line="364" w:lineRule="auto"/>
        <w:ind w:left="1625" w:right="425" w:hanging="420"/>
        <w:jc w:val="both"/>
        <w:rPr>
          <w:sz w:val="24"/>
        </w:rPr>
      </w:pPr>
      <w:r>
        <w:rPr>
          <w:spacing w:val="-4"/>
          <w:sz w:val="24"/>
        </w:rPr>
        <w:t xml:space="preserve">两幅卷材短边和长边的搭接宽度均不应小于 </w:t>
      </w:r>
      <w:r>
        <w:rPr>
          <w:rFonts w:ascii="Times New Roman" w:eastAsia="Times New Roman"/>
          <w:spacing w:val="-2"/>
          <w:sz w:val="24"/>
        </w:rPr>
        <w:t>100mm</w:t>
      </w:r>
      <w:r>
        <w:rPr>
          <w:spacing w:val="-2"/>
          <w:sz w:val="24"/>
        </w:rPr>
        <w:t>。采用双层卷防时，</w:t>
      </w:r>
      <w:r>
        <w:rPr>
          <w:spacing w:val="-2"/>
          <w:sz w:val="24"/>
        </w:rPr>
        <w:t xml:space="preserve">上下两层和相邻两幅卷材的接缝应错开 </w:t>
      </w:r>
      <w:r>
        <w:rPr>
          <w:rFonts w:ascii="Times New Roman" w:eastAsia="Times New Roman"/>
          <w:sz w:val="24"/>
        </w:rPr>
        <w:t>1/3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>1/2</w:t>
      </w:r>
      <w:r>
        <w:rPr>
          <w:rFonts w:ascii="Times New Roman" w:eastAsia="Times New Roman"/>
          <w:spacing w:val="-4"/>
          <w:sz w:val="24"/>
        </w:rPr>
        <w:t xml:space="preserve"> </w:t>
      </w:r>
      <w:r>
        <w:rPr>
          <w:sz w:val="24"/>
        </w:rPr>
        <w:t>幅宽，且两层卷材不得</w:t>
      </w:r>
      <w:r>
        <w:rPr>
          <w:spacing w:val="-2"/>
          <w:sz w:val="24"/>
        </w:rPr>
        <w:t>相互垂直铺贴；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0" w:after="0" w:line="364" w:lineRule="auto"/>
        <w:ind w:left="1625" w:right="740" w:hanging="420"/>
        <w:jc w:val="left"/>
        <w:rPr>
          <w:sz w:val="24"/>
        </w:rPr>
      </w:pPr>
      <w:r>
        <w:rPr>
          <w:spacing w:val="-2"/>
          <w:sz w:val="24"/>
        </w:rPr>
        <w:t>在立面与平面的转角处，卷材的接缝应留在平面上，距立面不应小于</w:t>
      </w:r>
      <w:r>
        <w:rPr>
          <w:spacing w:val="-2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600mm</w:t>
      </w:r>
      <w:r>
        <w:rPr>
          <w:spacing w:val="-2"/>
          <w:sz w:val="24"/>
        </w:rPr>
        <w:t>。</w:t>
      </w:r>
    </w:p>
    <w:p>
      <w:pPr>
        <w:pStyle w:val="ListParagraph"/>
        <w:numPr>
          <w:ilvl w:val="0"/>
          <w:numId w:val="23"/>
        </w:numPr>
        <w:tabs>
          <w:tab w:val="left" w:pos="1625"/>
        </w:tabs>
        <w:spacing w:before="0" w:after="0" w:line="306" w:lineRule="exact"/>
        <w:ind w:left="1625" w:right="0" w:hanging="420"/>
        <w:jc w:val="left"/>
        <w:rPr>
          <w:sz w:val="24"/>
        </w:rPr>
      </w:pPr>
      <w:r>
        <w:rPr>
          <w:spacing w:val="-1"/>
          <w:sz w:val="24"/>
        </w:rPr>
        <w:t>铺贴后的卷材应平整、顺直，搭接尺寸正确，不得有扭曲。</w:t>
      </w:r>
    </w:p>
    <w:p>
      <w:pPr>
        <w:pStyle w:val="BodyText"/>
        <w:spacing w:before="158"/>
        <w:ind w:left="725"/>
      </w:pPr>
      <w:r>
        <w:rPr>
          <w:rFonts w:ascii="Times New Roman" w:eastAsia="Times New Roman"/>
        </w:rPr>
        <w:t>5</w:t>
      </w:r>
      <w:r>
        <w:rPr>
          <w:spacing w:val="-9"/>
        </w:rPr>
        <w:t>、 卷材防水层完工并经验收合格后应及时做保护层。保护层应符合下列规定：</w:t>
      </w:r>
    </w:p>
    <w:p>
      <w:pPr>
        <w:pStyle w:val="ListParagraph"/>
        <w:numPr>
          <w:ilvl w:val="0"/>
          <w:numId w:val="22"/>
        </w:numPr>
        <w:tabs>
          <w:tab w:val="left" w:pos="1565"/>
        </w:tabs>
        <w:spacing w:before="159" w:after="0" w:line="240" w:lineRule="auto"/>
        <w:ind w:left="1565" w:right="0" w:hanging="420"/>
        <w:jc w:val="left"/>
        <w:rPr>
          <w:sz w:val="24"/>
        </w:rPr>
      </w:pPr>
      <w:r>
        <w:rPr>
          <w:spacing w:val="-1"/>
          <w:sz w:val="24"/>
        </w:rPr>
        <w:t>顶板的细石混凝土保护层与防水层之间宜设置隔离层；</w:t>
      </w:r>
    </w:p>
    <w:p>
      <w:pPr>
        <w:pStyle w:val="ListParagraph"/>
        <w:numPr>
          <w:ilvl w:val="0"/>
          <w:numId w:val="22"/>
        </w:numPr>
        <w:tabs>
          <w:tab w:val="left" w:pos="1565"/>
        </w:tabs>
        <w:spacing w:before="159" w:after="0" w:line="240" w:lineRule="auto"/>
        <w:ind w:left="1565" w:right="0" w:hanging="420"/>
        <w:jc w:val="left"/>
        <w:rPr>
          <w:sz w:val="24"/>
        </w:rPr>
      </w:pPr>
      <w:r>
        <w:rPr>
          <w:spacing w:val="-4"/>
          <w:sz w:val="24"/>
        </w:rPr>
        <w:t xml:space="preserve">底板的细石混凝土保护层厚度应大于 </w:t>
      </w:r>
      <w:r>
        <w:rPr>
          <w:rFonts w:ascii="Times New Roman" w:eastAsia="Times New Roman"/>
          <w:spacing w:val="-2"/>
          <w:sz w:val="24"/>
        </w:rPr>
        <w:t>50mm</w:t>
      </w:r>
      <w:r>
        <w:rPr>
          <w:spacing w:val="-2"/>
          <w:sz w:val="24"/>
        </w:rPr>
        <w:t>；</w:t>
      </w:r>
    </w:p>
    <w:p>
      <w:pPr>
        <w:pStyle w:val="ListParagraph"/>
        <w:numPr>
          <w:ilvl w:val="0"/>
          <w:numId w:val="22"/>
        </w:numPr>
        <w:tabs>
          <w:tab w:val="left" w:pos="1565"/>
        </w:tabs>
        <w:spacing w:before="160" w:after="0" w:line="364" w:lineRule="auto"/>
        <w:ind w:left="1565" w:right="560" w:hanging="420"/>
        <w:jc w:val="left"/>
        <w:rPr>
          <w:sz w:val="24"/>
        </w:rPr>
      </w:pPr>
      <w:r>
        <w:rPr>
          <w:spacing w:val="-2"/>
          <w:sz w:val="24"/>
        </w:rPr>
        <w:t>侧墙宜采用聚苯乙烯泡沫塑料保护层，或砌砖保护墙（边砌边填实）</w:t>
      </w:r>
      <w:r>
        <w:rPr>
          <w:spacing w:val="-2"/>
          <w:sz w:val="24"/>
        </w:rPr>
        <w:t>和</w:t>
      </w:r>
      <w:r>
        <w:rPr>
          <w:spacing w:val="-8"/>
          <w:sz w:val="24"/>
        </w:rPr>
        <w:t xml:space="preserve">铺抹 </w:t>
      </w:r>
      <w:r>
        <w:rPr>
          <w:rFonts w:ascii="Times New Roman" w:eastAsia="Times New Roman"/>
          <w:sz w:val="24"/>
        </w:rPr>
        <w:t xml:space="preserve">30mm </w:t>
      </w:r>
      <w:r>
        <w:rPr>
          <w:sz w:val="24"/>
        </w:rPr>
        <w:t>厚水泥砂浆。</w:t>
      </w:r>
    </w:p>
    <w:p>
      <w:pPr>
        <w:pStyle w:val="Heading6"/>
        <w:spacing w:line="361" w:lineRule="exact"/>
        <w:ind w:left="845"/>
      </w:pPr>
      <w:r>
        <w:t>（三）</w:t>
      </w:r>
      <w:r>
        <w:rPr>
          <w:spacing w:val="8"/>
        </w:rPr>
        <w:t xml:space="preserve"> 防水砼</w:t>
      </w:r>
    </w:p>
    <w:p>
      <w:pPr>
        <w:pStyle w:val="ListParagraph"/>
        <w:numPr>
          <w:ilvl w:val="0"/>
          <w:numId w:val="21"/>
        </w:numPr>
        <w:tabs>
          <w:tab w:val="left" w:pos="1264"/>
          <w:tab w:val="left" w:pos="1265"/>
        </w:tabs>
        <w:spacing w:before="104" w:after="0" w:line="240" w:lineRule="auto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防水混凝土所用的材料应符合下列规定：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60" w:after="0" w:line="364" w:lineRule="auto"/>
        <w:ind w:left="1685" w:right="471" w:hanging="420"/>
        <w:jc w:val="left"/>
        <w:rPr>
          <w:sz w:val="24"/>
        </w:rPr>
      </w:pPr>
      <w:r>
        <w:rPr>
          <w:spacing w:val="-7"/>
          <w:sz w:val="24"/>
        </w:rPr>
        <w:t xml:space="preserve">水泥品种应按设计要求选用，其强度等级不应低于 </w:t>
      </w:r>
      <w:r>
        <w:rPr>
          <w:rFonts w:ascii="Times New Roman" w:eastAsia="Times New Roman"/>
          <w:spacing w:val="-4"/>
          <w:sz w:val="24"/>
        </w:rPr>
        <w:t xml:space="preserve">32.5 </w:t>
      </w:r>
      <w:r>
        <w:rPr>
          <w:spacing w:val="-4"/>
          <w:sz w:val="24"/>
        </w:rPr>
        <w:t>级，不得使用过</w:t>
      </w:r>
      <w:r>
        <w:rPr>
          <w:spacing w:val="-2"/>
          <w:sz w:val="24"/>
        </w:rPr>
        <w:t>期或受潮结块水泥；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64" w:lineRule="auto"/>
        <w:ind w:left="1685" w:right="525" w:hanging="420"/>
        <w:jc w:val="left"/>
        <w:rPr>
          <w:sz w:val="24"/>
        </w:rPr>
      </w:pPr>
      <w:r>
        <w:rPr>
          <w:spacing w:val="-6"/>
          <w:sz w:val="24"/>
        </w:rPr>
        <w:t xml:space="preserve">碎石或卵石的粒径宜为 </w:t>
      </w:r>
      <w:r>
        <w:rPr>
          <w:rFonts w:ascii="Times New Roman" w:eastAsia="Times New Roman"/>
          <w:spacing w:val="-2"/>
          <w:sz w:val="24"/>
        </w:rPr>
        <w:t>5</w:t>
      </w:r>
      <w:r>
        <w:rPr>
          <w:spacing w:val="-2"/>
          <w:sz w:val="24"/>
        </w:rPr>
        <w:t>～</w:t>
      </w:r>
      <w:r>
        <w:rPr>
          <w:rFonts w:ascii="Times New Roman" w:eastAsia="Times New Roman"/>
          <w:spacing w:val="-2"/>
          <w:sz w:val="24"/>
        </w:rPr>
        <w:t>40mm</w:t>
      </w:r>
      <w:r>
        <w:rPr>
          <w:spacing w:val="-7"/>
          <w:sz w:val="24"/>
        </w:rPr>
        <w:t xml:space="preserve">，含泥量不得大于 </w:t>
      </w:r>
      <w:r>
        <w:rPr>
          <w:rFonts w:ascii="Times New Roman" w:eastAsia="Times New Roman"/>
          <w:spacing w:val="-2"/>
          <w:sz w:val="24"/>
        </w:rPr>
        <w:t>1.0%</w:t>
      </w:r>
      <w:r>
        <w:rPr>
          <w:spacing w:val="-2"/>
          <w:sz w:val="24"/>
        </w:rPr>
        <w:t>，泥块含量不</w:t>
      </w:r>
      <w:r>
        <w:rPr>
          <w:spacing w:val="-11"/>
          <w:sz w:val="24"/>
        </w:rPr>
        <w:t xml:space="preserve">得大于 </w:t>
      </w:r>
      <w:r>
        <w:rPr>
          <w:rFonts w:ascii="Times New Roman" w:eastAsia="Times New Roman"/>
          <w:sz w:val="24"/>
        </w:rPr>
        <w:t>0.5%</w:t>
      </w:r>
      <w:r>
        <w:rPr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06" w:lineRule="exact"/>
        <w:ind w:left="1685" w:right="0" w:hanging="420"/>
        <w:jc w:val="left"/>
        <w:rPr>
          <w:sz w:val="24"/>
        </w:rPr>
      </w:pPr>
      <w:r>
        <w:rPr>
          <w:spacing w:val="-4"/>
          <w:sz w:val="24"/>
        </w:rPr>
        <w:t xml:space="preserve">砂宜用中砂，含水泥量不得大于 </w:t>
      </w:r>
      <w:r>
        <w:rPr>
          <w:rFonts w:ascii="Times New Roman" w:eastAsia="Times New Roman"/>
          <w:sz w:val="24"/>
        </w:rPr>
        <w:t>3.0%</w:t>
      </w:r>
      <w:r>
        <w:rPr>
          <w:spacing w:val="-6"/>
          <w:sz w:val="24"/>
        </w:rPr>
        <w:t xml:space="preserve">，泥块含量不得大于 </w:t>
      </w:r>
      <w:r>
        <w:rPr>
          <w:rFonts w:ascii="Times New Roman" w:eastAsia="Times New Roman"/>
          <w:spacing w:val="-2"/>
          <w:sz w:val="24"/>
        </w:rPr>
        <w:t>1.0%</w:t>
      </w:r>
      <w:r>
        <w:rPr>
          <w:spacing w:val="-2"/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8" w:after="0" w:line="240" w:lineRule="auto"/>
        <w:ind w:left="1685" w:right="0" w:hanging="420"/>
        <w:jc w:val="left"/>
        <w:rPr>
          <w:sz w:val="24"/>
        </w:rPr>
      </w:pPr>
      <w:r>
        <w:rPr>
          <w:spacing w:val="-1"/>
          <w:sz w:val="24"/>
        </w:rPr>
        <w:t>拌制混凝土所用的水，应采用不含有害物质的洁净水；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240" w:lineRule="auto"/>
        <w:ind w:left="1685" w:right="0" w:hanging="420"/>
        <w:jc w:val="left"/>
        <w:rPr>
          <w:sz w:val="24"/>
        </w:rPr>
      </w:pPr>
      <w:r>
        <w:rPr>
          <w:spacing w:val="-1"/>
          <w:sz w:val="24"/>
        </w:rPr>
        <w:t>外加剂的技术性能，应符合国家或行业标准一等品及以上的质量要求；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46"/>
          <w:footerReference w:type="default" r:id="rId47"/>
          <w:pgSz w:w="11910" w:h="16840"/>
          <w:pgMar w:top="1140" w:right="660" w:bottom="1360" w:left="1680" w:header="884" w:footer="1166"/>
          <w:pgNumType w:start="12"/>
          <w:cols w:space="708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0"/>
          <w:numId w:val="21"/>
        </w:numPr>
        <w:tabs>
          <w:tab w:val="left" w:pos="1264"/>
          <w:tab w:val="left" w:pos="1265"/>
        </w:tabs>
        <w:spacing w:before="74" w:after="0" w:line="240" w:lineRule="auto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防水混凝土的配合比应符合下列规定：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240" w:lineRule="auto"/>
        <w:ind w:left="1685" w:right="0" w:hanging="420"/>
        <w:jc w:val="left"/>
        <w:rPr>
          <w:sz w:val="24"/>
        </w:rPr>
      </w:pPr>
      <w:r>
        <w:rPr>
          <w:spacing w:val="-4"/>
          <w:sz w:val="24"/>
        </w:rPr>
        <w:t xml:space="preserve">试配要求的抗渗水压值应比设计值提高 </w:t>
      </w:r>
      <w:r>
        <w:rPr>
          <w:rFonts w:ascii="Times New Roman" w:eastAsia="Times New Roman"/>
          <w:spacing w:val="-2"/>
          <w:sz w:val="24"/>
        </w:rPr>
        <w:t>0.2Mpa</w:t>
      </w:r>
      <w:r>
        <w:rPr>
          <w:spacing w:val="-2"/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240" w:lineRule="auto"/>
        <w:ind w:left="1685" w:right="0" w:hanging="420"/>
        <w:jc w:val="left"/>
        <w:rPr>
          <w:sz w:val="24"/>
        </w:rPr>
      </w:pPr>
      <w:r>
        <w:rPr>
          <w:spacing w:val="-2"/>
          <w:sz w:val="24"/>
        </w:rPr>
        <w:t xml:space="preserve">水泥用量不得少于 </w:t>
      </w:r>
      <w:r>
        <w:rPr>
          <w:rFonts w:ascii="Times New Roman" w:eastAsia="Times New Roman"/>
          <w:spacing w:val="-2"/>
          <w:sz w:val="24"/>
        </w:rPr>
        <w:t>300</w:t>
      </w:r>
      <w:r>
        <w:rPr>
          <w:spacing w:val="-2"/>
          <w:sz w:val="24"/>
        </w:rPr>
        <w:t>㎏</w:t>
      </w:r>
      <w:r>
        <w:rPr>
          <w:rFonts w:ascii="Times New Roman" w:eastAsia="Times New Roman"/>
          <w:spacing w:val="-2"/>
          <w:sz w:val="24"/>
        </w:rPr>
        <w:t>/m</w:t>
      </w:r>
      <w:r>
        <w:rPr>
          <w:rFonts w:ascii="Times New Roman" w:eastAsia="Times New Roman"/>
          <w:spacing w:val="-2"/>
          <w:position w:val="7"/>
          <w:sz w:val="16"/>
        </w:rPr>
        <w:t>3</w:t>
      </w:r>
      <w:r>
        <w:rPr>
          <w:spacing w:val="-3"/>
          <w:sz w:val="24"/>
        </w:rPr>
        <w:t>；掺有活性掺合料时，水泥用量不得少于</w:t>
      </w:r>
    </w:p>
    <w:p>
      <w:pPr>
        <w:pStyle w:val="BodyText"/>
        <w:spacing w:before="160"/>
        <w:ind w:left="1685"/>
      </w:pPr>
      <w:r>
        <w:rPr>
          <w:rFonts w:ascii="Times New Roman" w:eastAsia="Times New Roman"/>
        </w:rPr>
        <w:t>280</w:t>
      </w:r>
      <w:r>
        <w:t>㎏</w:t>
      </w:r>
      <w:r>
        <w:rPr>
          <w:rFonts w:ascii="Times New Roman" w:eastAsia="Times New Roman"/>
        </w:rPr>
        <w:t xml:space="preserve">/ </w:t>
      </w:r>
      <w:r>
        <w:rPr>
          <w:rFonts w:ascii="Times New Roman" w:eastAsia="Times New Roman"/>
          <w:spacing w:val="-5"/>
        </w:rPr>
        <w:t>m</w:t>
      </w:r>
      <w:r>
        <w:rPr>
          <w:rFonts w:ascii="Times New Roman" w:eastAsia="Times New Roman"/>
          <w:spacing w:val="-5"/>
          <w:position w:val="7"/>
          <w:sz w:val="16"/>
        </w:rPr>
        <w:t>3</w:t>
      </w:r>
      <w:r>
        <w:rPr>
          <w:spacing w:val="-5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240" w:lineRule="auto"/>
        <w:ind w:left="1685" w:right="0" w:hanging="420"/>
        <w:jc w:val="left"/>
        <w:rPr>
          <w:sz w:val="24"/>
        </w:rPr>
      </w:pPr>
      <w:r>
        <w:rPr>
          <w:spacing w:val="-12"/>
          <w:sz w:val="24"/>
        </w:rPr>
        <w:t xml:space="preserve">砂率宜为 </w:t>
      </w:r>
      <w:r>
        <w:rPr>
          <w:rFonts w:ascii="Times New Roman" w:eastAsia="Times New Roman"/>
          <w:sz w:val="24"/>
        </w:rPr>
        <w:t>35%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>45%</w:t>
      </w:r>
      <w:r>
        <w:rPr>
          <w:spacing w:val="-9"/>
          <w:sz w:val="24"/>
        </w:rPr>
        <w:t xml:space="preserve">，灰砂比宜为 </w:t>
      </w:r>
      <w:r>
        <w:rPr>
          <w:rFonts w:ascii="Times New Roman" w:eastAsia="Times New Roman"/>
          <w:spacing w:val="-2"/>
          <w:sz w:val="24"/>
        </w:rPr>
        <w:t>1</w:t>
      </w:r>
      <w:r>
        <w:rPr>
          <w:spacing w:val="-2"/>
          <w:sz w:val="24"/>
        </w:rPr>
        <w:t>：</w:t>
      </w:r>
      <w:r>
        <w:rPr>
          <w:rFonts w:ascii="Times New Roman" w:eastAsia="Times New Roman"/>
          <w:spacing w:val="-2"/>
          <w:sz w:val="24"/>
        </w:rPr>
        <w:t>2</w:t>
      </w:r>
      <w:r>
        <w:rPr>
          <w:spacing w:val="-2"/>
          <w:sz w:val="24"/>
        </w:rPr>
        <w:t>～</w:t>
      </w:r>
      <w:r>
        <w:rPr>
          <w:rFonts w:ascii="Times New Roman" w:eastAsia="Times New Roman"/>
          <w:spacing w:val="-2"/>
          <w:sz w:val="24"/>
        </w:rPr>
        <w:t>1</w:t>
      </w:r>
      <w:r>
        <w:rPr>
          <w:spacing w:val="-2"/>
          <w:sz w:val="24"/>
        </w:rPr>
        <w:t>：</w:t>
      </w:r>
      <w:r>
        <w:rPr>
          <w:rFonts w:ascii="Times New Roman" w:eastAsia="Times New Roman"/>
          <w:spacing w:val="-2"/>
          <w:sz w:val="24"/>
        </w:rPr>
        <w:t>2.5</w:t>
      </w:r>
      <w:r>
        <w:rPr>
          <w:spacing w:val="-2"/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60" w:after="0" w:line="240" w:lineRule="auto"/>
        <w:ind w:left="1685" w:right="0" w:hanging="420"/>
        <w:jc w:val="left"/>
        <w:rPr>
          <w:sz w:val="24"/>
        </w:rPr>
      </w:pPr>
      <w:r>
        <w:rPr>
          <w:spacing w:val="-8"/>
          <w:sz w:val="24"/>
        </w:rPr>
        <w:t xml:space="preserve">水灰比不得大于 </w:t>
      </w:r>
      <w:r>
        <w:rPr>
          <w:rFonts w:ascii="Times New Roman" w:eastAsia="Times New Roman"/>
          <w:spacing w:val="-2"/>
          <w:sz w:val="24"/>
        </w:rPr>
        <w:t>0.55</w:t>
      </w:r>
      <w:r>
        <w:rPr>
          <w:spacing w:val="-2"/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364" w:lineRule="auto"/>
        <w:ind w:left="1685" w:right="545" w:hanging="420"/>
        <w:jc w:val="left"/>
        <w:rPr>
          <w:sz w:val="24"/>
        </w:rPr>
      </w:pPr>
      <w:r>
        <w:rPr>
          <w:spacing w:val="-5"/>
          <w:sz w:val="24"/>
        </w:rPr>
        <w:t xml:space="preserve">普通防水混凝土坍落度不宜大于 </w:t>
      </w:r>
      <w:r>
        <w:rPr>
          <w:rFonts w:ascii="Times New Roman" w:eastAsia="Times New Roman"/>
          <w:spacing w:val="-2"/>
          <w:sz w:val="24"/>
        </w:rPr>
        <w:t>50mm</w:t>
      </w:r>
      <w:r>
        <w:rPr>
          <w:spacing w:val="-6"/>
          <w:sz w:val="24"/>
        </w:rPr>
        <w:t xml:space="preserve">，泵送时入泵坍落度宜为 </w:t>
      </w:r>
      <w:r>
        <w:rPr>
          <w:rFonts w:ascii="Times New Roman" w:eastAsia="Times New Roman"/>
          <w:spacing w:val="-2"/>
          <w:sz w:val="24"/>
        </w:rPr>
        <w:t>100</w:t>
      </w:r>
      <w:r>
        <w:rPr>
          <w:spacing w:val="-2"/>
          <w:sz w:val="24"/>
        </w:rPr>
        <w:t>～</w:t>
      </w:r>
      <w:r>
        <w:rPr>
          <w:spacing w:val="-2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140mm</w:t>
      </w:r>
      <w:r>
        <w:rPr>
          <w:spacing w:val="-2"/>
          <w:sz w:val="24"/>
        </w:rPr>
        <w:t>。</w:t>
      </w:r>
    </w:p>
    <w:p>
      <w:pPr>
        <w:pStyle w:val="ListParagraph"/>
        <w:numPr>
          <w:ilvl w:val="0"/>
          <w:numId w:val="21"/>
        </w:numPr>
        <w:tabs>
          <w:tab w:val="left" w:pos="1264"/>
          <w:tab w:val="left" w:pos="1265"/>
        </w:tabs>
        <w:spacing w:before="0" w:after="0" w:line="306" w:lineRule="exact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混凝土拌制和浇筑过程控制应符合下列规定：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9" w:after="0" w:line="364" w:lineRule="auto"/>
        <w:ind w:left="1685" w:right="471" w:hanging="420"/>
        <w:jc w:val="left"/>
        <w:rPr>
          <w:sz w:val="24"/>
        </w:rPr>
      </w:pPr>
      <w:r>
        <w:rPr>
          <w:spacing w:val="-2"/>
          <w:sz w:val="24"/>
        </w:rPr>
        <w:t>拌制混所用材料的品种、规格和用量，每工作班检查不少于两次。每盘</w:t>
      </w:r>
      <w:r>
        <w:rPr>
          <w:spacing w:val="-2"/>
          <w:sz w:val="24"/>
        </w:rPr>
        <w:t xml:space="preserve">混凝土各组成材料计量结果的偏差应符合表 </w:t>
      </w:r>
      <w:r>
        <w:rPr>
          <w:rFonts w:ascii="Times New Roman" w:eastAsia="Times New Roman"/>
          <w:sz w:val="24"/>
        </w:rPr>
        <w:t xml:space="preserve">4.1.4-1 </w:t>
      </w:r>
      <w:r>
        <w:rPr>
          <w:sz w:val="24"/>
        </w:rPr>
        <w:t>的规定。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265"/>
        <w:rPr>
          <w:rFonts w:ascii="Times New Roman" w:eastAsia="Times New Roman"/>
        </w:rPr>
      </w:pPr>
      <w:r>
        <w:rPr>
          <w:spacing w:val="-30"/>
        </w:rPr>
        <w:t xml:space="preserve">表 </w:t>
      </w:r>
      <w:r>
        <w:rPr>
          <w:rFonts w:ascii="Times New Roman" w:eastAsia="Times New Roman"/>
        </w:rPr>
        <w:t xml:space="preserve">4.1.4-1 </w:t>
      </w:r>
      <w:r>
        <w:t>混凝土组成材料计量结果的允许偏差</w:t>
      </w:r>
      <w:r>
        <w:rPr>
          <w:rFonts w:ascii="Times New Roman" w:eastAsia="Times New Roman"/>
          <w:spacing w:val="-5"/>
        </w:rPr>
        <w:t>(%)</w:t>
      </w:r>
    </w:p>
    <w:p>
      <w:pPr>
        <w:pStyle w:val="BodyText"/>
        <w:spacing w:before="6"/>
        <w:rPr>
          <w:rFonts w:ascii="Times New Roman"/>
          <w:sz w:val="13"/>
        </w:rPr>
      </w:pPr>
    </w:p>
    <w:tbl>
      <w:tblPr>
        <w:tblStyle w:val="TableNormal0"/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2"/>
        <w:gridCol w:w="2841"/>
        <w:gridCol w:w="2707"/>
      </w:tblGrid>
      <w:tr>
        <w:tblPrEx>
          <w:tblW w:w="0" w:type="auto"/>
          <w:jc w:val="left"/>
          <w:tblInd w:w="3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2732" w:type="dxa"/>
          </w:tcPr>
          <w:p>
            <w:pPr>
              <w:pStyle w:val="TableParagraph"/>
              <w:spacing w:before="3"/>
              <w:ind w:left="513" w:right="5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混凝土组成材料</w:t>
            </w:r>
          </w:p>
        </w:tc>
        <w:tc>
          <w:tcPr>
            <w:tcW w:w="2841" w:type="dxa"/>
          </w:tcPr>
          <w:p>
            <w:pPr>
              <w:pStyle w:val="TableParagraph"/>
              <w:spacing w:before="3"/>
              <w:ind w:left="926" w:right="9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每盘计量</w:t>
            </w:r>
          </w:p>
        </w:tc>
        <w:tc>
          <w:tcPr>
            <w:tcW w:w="2707" w:type="dxa"/>
          </w:tcPr>
          <w:p>
            <w:pPr>
              <w:pStyle w:val="TableParagraph"/>
              <w:spacing w:before="3"/>
              <w:ind w:left="859" w:right="85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累计计量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2732" w:type="dxa"/>
          </w:tcPr>
          <w:p>
            <w:pPr>
              <w:pStyle w:val="TableParagraph"/>
              <w:spacing w:before="3"/>
              <w:ind w:left="513" w:right="5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水泥、掺合料</w:t>
            </w:r>
          </w:p>
        </w:tc>
        <w:tc>
          <w:tcPr>
            <w:tcW w:w="2841" w:type="dxa"/>
          </w:tcPr>
          <w:p>
            <w:pPr>
              <w:pStyle w:val="TableParagraph"/>
              <w:spacing w:before="3"/>
              <w:ind w:left="926" w:right="9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2707" w:type="dxa"/>
          </w:tcPr>
          <w:p>
            <w:pPr>
              <w:pStyle w:val="TableParagraph"/>
              <w:spacing w:before="3"/>
              <w:ind w:left="859" w:right="8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2732" w:type="dxa"/>
          </w:tcPr>
          <w:p>
            <w:pPr>
              <w:pStyle w:val="TableParagraph"/>
              <w:spacing w:before="3"/>
              <w:ind w:left="513" w:right="5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粗、细骨料</w:t>
            </w:r>
          </w:p>
        </w:tc>
        <w:tc>
          <w:tcPr>
            <w:tcW w:w="2841" w:type="dxa"/>
          </w:tcPr>
          <w:p>
            <w:pPr>
              <w:pStyle w:val="TableParagraph"/>
              <w:spacing w:before="3"/>
              <w:ind w:left="926" w:right="9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3</w:t>
            </w:r>
          </w:p>
        </w:tc>
        <w:tc>
          <w:tcPr>
            <w:tcW w:w="2707" w:type="dxa"/>
          </w:tcPr>
          <w:p>
            <w:pPr>
              <w:pStyle w:val="TableParagraph"/>
              <w:spacing w:before="3"/>
              <w:ind w:left="859" w:right="8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2732" w:type="dxa"/>
          </w:tcPr>
          <w:p>
            <w:pPr>
              <w:pStyle w:val="TableParagraph"/>
              <w:spacing w:before="3"/>
              <w:ind w:left="513" w:right="5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水、外加剂</w:t>
            </w:r>
          </w:p>
        </w:tc>
        <w:tc>
          <w:tcPr>
            <w:tcW w:w="2841" w:type="dxa"/>
          </w:tcPr>
          <w:p>
            <w:pPr>
              <w:pStyle w:val="TableParagraph"/>
              <w:spacing w:before="3"/>
              <w:ind w:left="926" w:right="91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2</w:t>
            </w:r>
          </w:p>
        </w:tc>
        <w:tc>
          <w:tcPr>
            <w:tcW w:w="2707" w:type="dxa"/>
          </w:tcPr>
          <w:p>
            <w:pPr>
              <w:pStyle w:val="TableParagraph"/>
              <w:spacing w:before="3"/>
              <w:ind w:left="859" w:right="85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1</w:t>
            </w:r>
          </w:p>
        </w:tc>
      </w:tr>
    </w:tbl>
    <w:p>
      <w:pPr>
        <w:pStyle w:val="BodyText"/>
        <w:spacing w:before="7"/>
        <w:ind w:left="1265"/>
      </w:pPr>
      <w:r>
        <w:rPr>
          <w:spacing w:val="-1"/>
        </w:rPr>
        <w:t>注：累计计量仅适用于微机控制计量的搅拌站。</w:t>
      </w:r>
    </w:p>
    <w:p>
      <w:pPr>
        <w:pStyle w:val="ListParagraph"/>
        <w:numPr>
          <w:ilvl w:val="0"/>
          <w:numId w:val="21"/>
        </w:numPr>
        <w:tabs>
          <w:tab w:val="left" w:pos="1264"/>
          <w:tab w:val="left" w:pos="1265"/>
        </w:tabs>
        <w:spacing w:before="159" w:after="0" w:line="240" w:lineRule="auto"/>
        <w:ind w:left="1265" w:right="0" w:hanging="420"/>
        <w:jc w:val="left"/>
        <w:rPr>
          <w:sz w:val="24"/>
        </w:rPr>
      </w:pPr>
      <w:r>
        <w:rPr>
          <w:spacing w:val="-1"/>
          <w:sz w:val="24"/>
        </w:rPr>
        <w:t>混凝土在浇筑地点的坍落度，每工作班至少检查两次。</w:t>
      </w:r>
    </w:p>
    <w:p>
      <w:pPr>
        <w:pStyle w:val="BodyText"/>
        <w:spacing w:before="160" w:line="364" w:lineRule="auto"/>
        <w:ind w:left="845" w:right="552"/>
      </w:pPr>
      <w:r>
        <w:t>混凝土的坍落度试验应符合现行《普通混凝土拌合物性能试验方法》</w:t>
      </w:r>
      <w:r>
        <w:rPr>
          <w:rFonts w:ascii="Times New Roman" w:eastAsia="Times New Roman"/>
        </w:rPr>
        <w:t>GBJ80</w:t>
      </w:r>
      <w:r>
        <w:rPr>
          <w:rFonts w:ascii="Times New Roman" w:eastAsia="Times New Roman"/>
          <w:spacing w:val="-15"/>
        </w:rPr>
        <w:t xml:space="preserve"> </w:t>
      </w:r>
      <w:r>
        <w:t>的</w:t>
      </w:r>
      <w:r>
        <w:rPr>
          <w:spacing w:val="-2"/>
        </w:rPr>
        <w:t>有关规定。</w:t>
      </w:r>
    </w:p>
    <w:p>
      <w:pPr>
        <w:pStyle w:val="BodyText"/>
        <w:tabs>
          <w:tab w:val="left" w:pos="2184"/>
        </w:tabs>
        <w:spacing w:line="364" w:lineRule="auto"/>
        <w:ind w:left="845" w:right="1199"/>
      </w:pPr>
      <w:r>
        <w:t>混凝土实测的坍落度与要求坍落度之间的偏差应符合表</w:t>
      </w:r>
      <w:r>
        <w:rPr>
          <w:spacing w:val="-60"/>
        </w:rPr>
        <w:t xml:space="preserve"> </w:t>
      </w:r>
      <w:r>
        <w:rPr>
          <w:rFonts w:ascii="Times New Roman" w:eastAsia="Times New Roman"/>
        </w:rPr>
        <w:t>4.1.4-2</w:t>
      </w:r>
      <w:r>
        <w:rPr>
          <w:rFonts w:ascii="Times New Roman" w:eastAsia="Times New Roman"/>
          <w:spacing w:val="-15"/>
        </w:rPr>
        <w:t xml:space="preserve"> </w:t>
      </w:r>
      <w:r>
        <w:t>的规定</w:t>
      </w:r>
      <w:r>
        <w:t>。表</w:t>
      </w:r>
      <w:r>
        <w:rPr>
          <w:spacing w:val="-41"/>
        </w:rPr>
        <w:t xml:space="preserve"> </w:t>
      </w:r>
      <w:r>
        <w:rPr>
          <w:rFonts w:ascii="Times New Roman" w:eastAsia="Times New Roman"/>
        </w:rPr>
        <w:t>4.1.1-2</w:t>
        <w:tab/>
      </w:r>
      <w:r>
        <w:rPr>
          <w:spacing w:val="-2"/>
        </w:rPr>
        <w:t>混</w:t>
      </w:r>
      <w:r>
        <w:rPr>
          <w:spacing w:val="-2"/>
        </w:rPr>
        <w:t>凝</w:t>
      </w:r>
      <w:r>
        <w:rPr>
          <w:spacing w:val="-2"/>
        </w:rPr>
        <w:t>土</w:t>
      </w:r>
      <w:r>
        <w:rPr>
          <w:spacing w:val="-2"/>
        </w:rPr>
        <w:t>坍</w:t>
      </w:r>
      <w:r>
        <w:rPr>
          <w:spacing w:val="-2"/>
        </w:rPr>
        <w:t>落</w:t>
      </w:r>
      <w:r>
        <w:rPr>
          <w:spacing w:val="-2"/>
        </w:rPr>
        <w:t>度</w:t>
      </w:r>
      <w:r>
        <w:rPr>
          <w:spacing w:val="-2"/>
        </w:rPr>
        <w:t>允</w:t>
      </w:r>
      <w:r>
        <w:rPr>
          <w:spacing w:val="-2"/>
        </w:rPr>
        <w:t>许</w:t>
      </w:r>
      <w:r>
        <w:rPr>
          <w:spacing w:val="-2"/>
        </w:rPr>
        <w:t>偏</w:t>
      </w:r>
      <w:r>
        <w:rPr>
          <w:spacing w:val="-2"/>
        </w:rPr>
        <w:t>差</w:t>
      </w:r>
    </w:p>
    <w:tbl>
      <w:tblPr>
        <w:tblStyle w:val="TableNormal0"/>
        <w:tblW w:w="0" w:type="auto"/>
        <w:jc w:val="left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53"/>
        <w:gridCol w:w="4127"/>
      </w:tblGrid>
      <w:tr>
        <w:tblPrEx>
          <w:tblW w:w="0" w:type="auto"/>
          <w:jc w:val="left"/>
          <w:tblInd w:w="3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4153" w:type="dxa"/>
          </w:tcPr>
          <w:p>
            <w:pPr>
              <w:pStyle w:val="TableParagraph"/>
              <w:spacing w:line="305" w:lineRule="exact"/>
              <w:ind w:left="1037" w:right="1027"/>
              <w:jc w:val="center"/>
              <w:rPr>
                <w:sz w:val="24"/>
              </w:rPr>
            </w:pPr>
            <w:r>
              <w:rPr>
                <w:sz w:val="24"/>
              </w:rPr>
              <w:t>要求坍落度</w:t>
            </w:r>
            <w:r>
              <w:rPr>
                <w:spacing w:val="-4"/>
                <w:sz w:val="24"/>
              </w:rPr>
              <w:t>（</w:t>
            </w:r>
            <w:r>
              <w:rPr>
                <w:rFonts w:ascii="Times New Roman" w:eastAsia="Times New Roman"/>
                <w:spacing w:val="-4"/>
                <w:sz w:val="24"/>
              </w:rPr>
              <w:t>mm</w:t>
            </w:r>
            <w:r>
              <w:rPr>
                <w:spacing w:val="-4"/>
                <w:sz w:val="24"/>
              </w:rPr>
              <w:t>）</w:t>
            </w:r>
          </w:p>
        </w:tc>
        <w:tc>
          <w:tcPr>
            <w:tcW w:w="4127" w:type="dxa"/>
          </w:tcPr>
          <w:p>
            <w:pPr>
              <w:pStyle w:val="TableParagraph"/>
              <w:spacing w:line="305" w:lineRule="exact"/>
              <w:ind w:left="1144" w:right="1134"/>
              <w:jc w:val="center"/>
              <w:rPr>
                <w:sz w:val="24"/>
              </w:rPr>
            </w:pPr>
            <w:r>
              <w:rPr>
                <w:sz w:val="24"/>
              </w:rPr>
              <w:t>允许偏差</w:t>
            </w:r>
            <w:r>
              <w:rPr>
                <w:spacing w:val="-4"/>
                <w:sz w:val="24"/>
              </w:rPr>
              <w:t>（</w:t>
            </w:r>
            <w:r>
              <w:rPr>
                <w:rFonts w:ascii="Times New Roman" w:eastAsia="Times New Roman"/>
                <w:spacing w:val="-4"/>
                <w:sz w:val="24"/>
              </w:rPr>
              <w:t>mm</w:t>
            </w:r>
            <w:r>
              <w:rPr>
                <w:spacing w:val="-4"/>
                <w:sz w:val="24"/>
              </w:rPr>
              <w:t>）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4153" w:type="dxa"/>
          </w:tcPr>
          <w:p>
            <w:pPr>
              <w:pStyle w:val="TableParagraph"/>
              <w:spacing w:line="305" w:lineRule="exact"/>
              <w:ind w:left="1037" w:right="10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≤</w:t>
            </w:r>
            <w:r>
              <w:rPr>
                <w:rFonts w:ascii="Times New Roman" w:hAnsi="Times New Roman"/>
                <w:spacing w:val="-5"/>
                <w:sz w:val="24"/>
              </w:rPr>
              <w:t>40</w:t>
            </w:r>
          </w:p>
        </w:tc>
        <w:tc>
          <w:tcPr>
            <w:tcW w:w="4127" w:type="dxa"/>
          </w:tcPr>
          <w:p>
            <w:pPr>
              <w:pStyle w:val="TableParagraph"/>
              <w:spacing w:line="305" w:lineRule="exact"/>
              <w:ind w:left="1143" w:right="11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4153" w:type="dxa"/>
          </w:tcPr>
          <w:p>
            <w:pPr>
              <w:pStyle w:val="TableParagraph"/>
              <w:spacing w:line="305" w:lineRule="exact"/>
              <w:ind w:left="1037" w:right="1027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pacing w:val="-2"/>
                <w:sz w:val="24"/>
              </w:rPr>
              <w:t>50</w:t>
            </w:r>
            <w:r>
              <w:rPr>
                <w:spacing w:val="-2"/>
                <w:sz w:val="24"/>
              </w:rPr>
              <w:t>～</w:t>
            </w:r>
            <w:r>
              <w:rPr>
                <w:rFonts w:ascii="Times New Roman" w:eastAsia="Times New Roman"/>
                <w:spacing w:val="-2"/>
                <w:sz w:val="24"/>
              </w:rPr>
              <w:t>90</w:t>
            </w:r>
          </w:p>
        </w:tc>
        <w:tc>
          <w:tcPr>
            <w:tcW w:w="4127" w:type="dxa"/>
          </w:tcPr>
          <w:p>
            <w:pPr>
              <w:pStyle w:val="TableParagraph"/>
              <w:spacing w:line="305" w:lineRule="exact"/>
              <w:ind w:left="1143" w:right="11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</w:tr>
      <w:tr>
        <w:tblPrEx>
          <w:tblW w:w="0" w:type="auto"/>
          <w:jc w:val="left"/>
          <w:tblInd w:w="3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6"/>
          <w:jc w:val="left"/>
        </w:trPr>
        <w:tc>
          <w:tcPr>
            <w:tcW w:w="4153" w:type="dxa"/>
          </w:tcPr>
          <w:p>
            <w:pPr>
              <w:pStyle w:val="TableParagraph"/>
              <w:spacing w:line="305" w:lineRule="exact"/>
              <w:ind w:left="1037" w:right="10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4"/>
                <w:sz w:val="24"/>
              </w:rPr>
              <w:t>≥</w:t>
            </w:r>
            <w:r>
              <w:rPr>
                <w:rFonts w:ascii="Times New Roman" w:hAnsi="Times New Roman"/>
                <w:spacing w:val="-4"/>
                <w:sz w:val="24"/>
              </w:rPr>
              <w:t>100</w:t>
            </w:r>
          </w:p>
        </w:tc>
        <w:tc>
          <w:tcPr>
            <w:tcW w:w="4127" w:type="dxa"/>
          </w:tcPr>
          <w:p>
            <w:pPr>
              <w:pStyle w:val="TableParagraph"/>
              <w:spacing w:line="305" w:lineRule="exact"/>
              <w:ind w:left="1143" w:right="11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pacing w:val="-5"/>
                <w:sz w:val="24"/>
              </w:rPr>
              <w:t>±</w:t>
            </w: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</w:tr>
    </w:tbl>
    <w:p>
      <w:pPr>
        <w:pStyle w:val="ListParagraph"/>
        <w:numPr>
          <w:ilvl w:val="0"/>
          <w:numId w:val="21"/>
        </w:numPr>
        <w:tabs>
          <w:tab w:val="left" w:pos="1264"/>
          <w:tab w:val="left" w:pos="1265"/>
        </w:tabs>
        <w:spacing w:before="1" w:after="0" w:line="364" w:lineRule="auto"/>
        <w:ind w:left="1265" w:right="472" w:hanging="420"/>
        <w:jc w:val="left"/>
        <w:rPr>
          <w:sz w:val="24"/>
        </w:rPr>
      </w:pPr>
      <w:r>
        <w:rPr>
          <w:spacing w:val="-12"/>
          <w:sz w:val="24"/>
        </w:rPr>
        <w:t>防水混凝土抗渗性能，应采用标准条件下养护混凝土抗掺试件的试验结果评</w:t>
      </w:r>
      <w:r>
        <w:rPr>
          <w:spacing w:val="-2"/>
          <w:sz w:val="24"/>
        </w:rPr>
        <w:t>定。试件应在浇筑地点制作。</w:t>
      </w:r>
    </w:p>
    <w:p>
      <w:pPr>
        <w:pStyle w:val="BodyText"/>
        <w:spacing w:line="306" w:lineRule="exact"/>
        <w:ind w:left="1385"/>
      </w:pPr>
      <w:r>
        <w:rPr>
          <w:spacing w:val="-9"/>
        </w:rPr>
        <w:t xml:space="preserve">连续浇筑混凝土每 </w:t>
      </w:r>
      <w:r>
        <w:rPr>
          <w:rFonts w:ascii="Times New Roman" w:eastAsia="Times New Roman"/>
          <w:spacing w:val="-2"/>
        </w:rPr>
        <w:t>500m</w:t>
      </w:r>
      <w:r>
        <w:rPr>
          <w:rFonts w:ascii="Times New Roman" w:eastAsia="Times New Roman"/>
          <w:spacing w:val="-2"/>
          <w:position w:val="7"/>
          <w:sz w:val="16"/>
        </w:rPr>
        <w:t>3</w:t>
      </w:r>
      <w:r>
        <w:rPr>
          <w:rFonts w:ascii="Times New Roman" w:eastAsia="Times New Roman"/>
          <w:spacing w:val="3"/>
          <w:position w:val="7"/>
          <w:sz w:val="16"/>
        </w:rPr>
        <w:t xml:space="preserve"> </w:t>
      </w:r>
      <w:r>
        <w:rPr>
          <w:spacing w:val="-2"/>
        </w:rPr>
        <w:t>应留置一组抗渗试件（</w:t>
      </w:r>
      <w:r>
        <w:rPr>
          <w:spacing w:val="-16"/>
        </w:rPr>
        <w:t xml:space="preserve">一组为 </w:t>
      </w:r>
      <w:r>
        <w:rPr>
          <w:rFonts w:ascii="Times New Roman" w:eastAsia="Times New Roman"/>
          <w:spacing w:val="-2"/>
        </w:rPr>
        <w:t>6</w:t>
      </w:r>
      <w:r>
        <w:rPr>
          <w:rFonts w:ascii="Times New Roman" w:eastAsia="Times New Roman"/>
          <w:spacing w:val="4"/>
        </w:rPr>
        <w:t xml:space="preserve"> </w:t>
      </w:r>
      <w:r>
        <w:rPr>
          <w:spacing w:val="-2"/>
        </w:rPr>
        <w:t>个抗渗试件</w:t>
      </w:r>
      <w:r>
        <w:rPr>
          <w:spacing w:val="-85"/>
        </w:rPr>
        <w:t>）</w:t>
      </w:r>
      <w:r>
        <w:rPr>
          <w:spacing w:val="-48"/>
        </w:rPr>
        <w:t>，且</w:t>
      </w:r>
    </w:p>
    <w:p>
      <w:pPr>
        <w:spacing w:after="0" w:line="306" w:lineRule="exact"/>
        <w:sectPr>
          <w:headerReference w:type="default" r:id="rId48"/>
          <w:footerReference w:type="default" r:id="rId49"/>
          <w:pgSz w:w="11910" w:h="16840"/>
          <w:pgMar w:top="1140" w:right="660" w:bottom="1360" w:left="1680" w:header="884" w:footer="1166"/>
          <w:pgNumType w:start="13"/>
          <w:cols w:space="708"/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67" w:line="364" w:lineRule="auto"/>
        <w:ind w:left="845" w:right="560"/>
      </w:pPr>
      <w:r>
        <w:rPr>
          <w:spacing w:val="-2"/>
        </w:rPr>
        <w:t>每项工程不得少于两组，采用预拌混凝土的抗渗试件，留置组数应视结构的规</w:t>
      </w:r>
      <w:r>
        <w:rPr>
          <w:spacing w:val="-2"/>
        </w:rPr>
        <w:t>模和要求而定。</w:t>
      </w:r>
    </w:p>
    <w:p>
      <w:pPr>
        <w:pStyle w:val="BodyText"/>
        <w:spacing w:line="364" w:lineRule="auto"/>
        <w:ind w:left="845" w:right="612"/>
      </w:pPr>
      <w:r>
        <w:rPr>
          <w:spacing w:val="-2"/>
        </w:rPr>
        <w:t>抗渗性能试验应符合现行《普通混凝土长期性能和耐久性能试验方法》</w:t>
      </w:r>
      <w:r>
        <w:rPr>
          <w:rFonts w:ascii="Times New Roman" w:eastAsia="Times New Roman"/>
          <w:spacing w:val="-2"/>
        </w:rPr>
        <w:t>GBJ82</w:t>
      </w:r>
      <w:r>
        <w:rPr>
          <w:spacing w:val="-2"/>
        </w:rPr>
        <w:t>的有关规定。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0" w:after="0" w:line="364" w:lineRule="auto"/>
        <w:ind w:left="1265" w:right="472" w:hanging="420"/>
        <w:jc w:val="both"/>
        <w:rPr>
          <w:sz w:val="24"/>
        </w:rPr>
      </w:pPr>
      <w:r>
        <w:rPr>
          <w:spacing w:val="-7"/>
          <w:sz w:val="24"/>
        </w:rPr>
        <w:t xml:space="preserve">防水混凝土的施质量检验数量，应按混凝土外露面积每 </w:t>
      </w:r>
      <w:r>
        <w:rPr>
          <w:rFonts w:ascii="Times New Roman" w:eastAsia="Times New Roman"/>
          <w:spacing w:val="-6"/>
          <w:sz w:val="24"/>
        </w:rPr>
        <w:t>100m</w:t>
      </w:r>
      <w:r>
        <w:rPr>
          <w:rFonts w:ascii="Times New Roman" w:eastAsia="Times New Roman"/>
          <w:spacing w:val="-6"/>
          <w:position w:val="7"/>
          <w:sz w:val="16"/>
        </w:rPr>
        <w:t>2</w:t>
      </w:r>
      <w:r>
        <w:rPr>
          <w:rFonts w:ascii="Times New Roman" w:eastAsia="Times New Roman"/>
          <w:spacing w:val="-4"/>
          <w:position w:val="7"/>
          <w:sz w:val="16"/>
        </w:rPr>
        <w:t xml:space="preserve"> </w:t>
      </w:r>
      <w:r>
        <w:rPr>
          <w:spacing w:val="-12"/>
          <w:sz w:val="24"/>
        </w:rPr>
        <w:t xml:space="preserve">抽查 </w:t>
      </w:r>
      <w:r>
        <w:rPr>
          <w:rFonts w:ascii="Times New Roman" w:eastAsia="Times New Roman"/>
          <w:spacing w:val="-6"/>
          <w:sz w:val="24"/>
        </w:rPr>
        <w:t>1</w:t>
      </w:r>
      <w:r>
        <w:rPr>
          <w:rFonts w:ascii="Times New Roman" w:eastAsia="Times New Roman"/>
          <w:spacing w:val="8"/>
          <w:sz w:val="24"/>
        </w:rPr>
        <w:t xml:space="preserve"> </w:t>
      </w:r>
      <w:r>
        <w:rPr>
          <w:spacing w:val="-6"/>
          <w:sz w:val="24"/>
        </w:rPr>
        <w:t>处，每</w:t>
      </w:r>
      <w:r>
        <w:rPr>
          <w:spacing w:val="-11"/>
          <w:sz w:val="24"/>
        </w:rPr>
        <w:t xml:space="preserve">处 </w:t>
      </w:r>
      <w:r>
        <w:rPr>
          <w:rFonts w:ascii="Times New Roman" w:eastAsia="Times New Roman"/>
          <w:sz w:val="24"/>
        </w:rPr>
        <w:t>10 m</w:t>
      </w:r>
      <w:r>
        <w:rPr>
          <w:rFonts w:ascii="Times New Roman" w:eastAsia="Times New Roman"/>
          <w:position w:val="7"/>
          <w:sz w:val="16"/>
        </w:rPr>
        <w:t>2</w:t>
      </w:r>
      <w:r>
        <w:rPr>
          <w:spacing w:val="-3"/>
          <w:sz w:val="24"/>
        </w:rPr>
        <w:t xml:space="preserve">，且不得少于 </w:t>
      </w:r>
      <w:r>
        <w:rPr>
          <w:rFonts w:ascii="Times New Roman" w:eastAsia="Times New Roman"/>
          <w:sz w:val="24"/>
        </w:rPr>
        <w:t xml:space="preserve">3 </w:t>
      </w:r>
      <w:r>
        <w:rPr>
          <w:sz w:val="24"/>
        </w:rPr>
        <w:t>处；细部构造应按全数检查。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0" w:after="0" w:line="364" w:lineRule="auto"/>
        <w:ind w:left="1265" w:right="471" w:hanging="420"/>
        <w:jc w:val="both"/>
        <w:rPr>
          <w:sz w:val="24"/>
        </w:rPr>
      </w:pPr>
      <w:r>
        <w:rPr>
          <w:spacing w:val="-4"/>
          <w:sz w:val="24"/>
        </w:rPr>
        <w:t>防水混凝土拌合物在运输后如也现离析，必须进行二次搅拌。当坍落度损失</w:t>
      </w:r>
      <w:r>
        <w:rPr>
          <w:spacing w:val="-11"/>
          <w:sz w:val="24"/>
        </w:rPr>
        <w:t>后不能满足施工要求时，应加入原水灰比的水泥浆或二次掺加减水剂进行搅</w:t>
      </w:r>
      <w:r>
        <w:rPr>
          <w:spacing w:val="-2"/>
          <w:sz w:val="24"/>
        </w:rPr>
        <w:t>拌，严禁直接加水。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0" w:after="0" w:line="306" w:lineRule="exact"/>
        <w:ind w:left="1265" w:right="0" w:hanging="420"/>
        <w:jc w:val="both"/>
        <w:rPr>
          <w:sz w:val="24"/>
        </w:rPr>
      </w:pPr>
      <w:r>
        <w:rPr>
          <w:spacing w:val="-12"/>
          <w:sz w:val="24"/>
        </w:rPr>
        <w:t>防水混凝土应连续浇筑，宜少留施工缝。当留设施工缝时，应遵守下列规定：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6" w:after="0" w:line="364" w:lineRule="auto"/>
        <w:ind w:left="1685" w:right="471" w:hanging="420"/>
        <w:jc w:val="both"/>
        <w:rPr>
          <w:sz w:val="24"/>
        </w:rPr>
      </w:pPr>
      <w:r>
        <w:rPr>
          <w:spacing w:val="-2"/>
          <w:sz w:val="24"/>
        </w:rPr>
        <w:t>墙体水平施工缝不应留在剪力与弯矩最大处或底板与侧墙的交接处，应</w:t>
      </w:r>
      <w:r>
        <w:rPr>
          <w:spacing w:val="-3"/>
          <w:sz w:val="24"/>
        </w:rPr>
        <w:t xml:space="preserve">留在高出底板表面不小于 </w:t>
      </w:r>
      <w:r>
        <w:rPr>
          <w:rFonts w:ascii="Times New Roman" w:eastAsia="Times New Roman"/>
          <w:sz w:val="24"/>
        </w:rPr>
        <w:t>300mm</w:t>
      </w:r>
      <w:r>
        <w:rPr>
          <w:rFonts w:ascii="Times New Roman" w:eastAsia="Times New Roman"/>
          <w:spacing w:val="10"/>
          <w:sz w:val="24"/>
        </w:rPr>
        <w:t xml:space="preserve"> </w:t>
      </w:r>
      <w:r>
        <w:rPr>
          <w:sz w:val="24"/>
        </w:rPr>
        <w:t>的墙体上。拱（板）墙结合的水平施</w:t>
      </w:r>
      <w:r>
        <w:rPr>
          <w:spacing w:val="-4"/>
          <w:sz w:val="24"/>
        </w:rPr>
        <w:t>工缝，宜留在拱（板）</w:t>
      </w:r>
      <w:r>
        <w:rPr>
          <w:spacing w:val="-8"/>
          <w:sz w:val="24"/>
        </w:rPr>
        <w:t xml:space="preserve">墙接缝线以下 </w:t>
      </w:r>
      <w:r>
        <w:rPr>
          <w:rFonts w:ascii="Times New Roman" w:eastAsia="Times New Roman"/>
          <w:spacing w:val="-4"/>
          <w:sz w:val="24"/>
        </w:rPr>
        <w:t>150</w:t>
      </w:r>
      <w:r>
        <w:rPr>
          <w:spacing w:val="-4"/>
          <w:sz w:val="24"/>
        </w:rPr>
        <w:t>～</w:t>
      </w:r>
      <w:r>
        <w:rPr>
          <w:rFonts w:ascii="Times New Roman" w:eastAsia="Times New Roman"/>
          <w:spacing w:val="-4"/>
          <w:sz w:val="24"/>
        </w:rPr>
        <w:t>300mm</w:t>
      </w:r>
      <w:r>
        <w:rPr>
          <w:rFonts w:ascii="Times New Roman" w:eastAsia="Times New Roman"/>
          <w:spacing w:val="22"/>
          <w:sz w:val="24"/>
        </w:rPr>
        <w:t xml:space="preserve"> </w:t>
      </w:r>
      <w:r>
        <w:rPr>
          <w:spacing w:val="-4"/>
          <w:sz w:val="24"/>
        </w:rPr>
        <w:t>处，墙体有预留孔洞</w:t>
      </w:r>
      <w:r>
        <w:rPr>
          <w:spacing w:val="-3"/>
          <w:sz w:val="24"/>
        </w:rPr>
        <w:t xml:space="preserve">时，施工缝距孔洞边缘不应小于 </w:t>
      </w:r>
      <w:r>
        <w:rPr>
          <w:rFonts w:ascii="Times New Roman" w:eastAsia="Times New Roman"/>
          <w:sz w:val="24"/>
        </w:rPr>
        <w:t>300mm</w:t>
      </w:r>
      <w:r>
        <w:rPr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05" w:lineRule="exact"/>
        <w:ind w:left="1685" w:right="0" w:hanging="420"/>
        <w:jc w:val="left"/>
        <w:rPr>
          <w:sz w:val="24"/>
        </w:rPr>
      </w:pPr>
      <w:r>
        <w:rPr>
          <w:spacing w:val="-1"/>
          <w:sz w:val="24"/>
        </w:rPr>
        <w:t>垂直施工缝应避开地下水和裂隙水较多的地段，并宜与变形缝相结合。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159" w:after="0" w:line="240" w:lineRule="auto"/>
        <w:ind w:left="1265" w:right="0" w:hanging="420"/>
        <w:jc w:val="both"/>
        <w:rPr>
          <w:sz w:val="24"/>
        </w:rPr>
      </w:pPr>
      <w:r>
        <w:rPr>
          <w:spacing w:val="-1"/>
          <w:sz w:val="24"/>
        </w:rPr>
        <w:t>施工缝的施工应符合下列规定；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60" w:after="0" w:line="364" w:lineRule="auto"/>
        <w:ind w:left="1685" w:right="471" w:hanging="420"/>
        <w:jc w:val="both"/>
        <w:rPr>
          <w:sz w:val="24"/>
        </w:rPr>
      </w:pPr>
      <w:r>
        <w:rPr>
          <w:spacing w:val="-2"/>
          <w:sz w:val="24"/>
        </w:rPr>
        <w:t>水平施工缝浇灌混凝土前，应将其表面浮浆和杂物清除，先铺净浆，再</w:t>
      </w:r>
      <w:r>
        <w:rPr>
          <w:spacing w:val="-15"/>
          <w:sz w:val="24"/>
        </w:rPr>
        <w:t xml:space="preserve">铺 </w:t>
      </w:r>
      <w:r>
        <w:rPr>
          <w:rFonts w:ascii="Times New Roman" w:eastAsia="Times New Roman"/>
          <w:sz w:val="24"/>
        </w:rPr>
        <w:t>30</w:t>
      </w:r>
      <w:r>
        <w:rPr>
          <w:sz w:val="24"/>
        </w:rPr>
        <w:t>～</w:t>
      </w:r>
      <w:r>
        <w:rPr>
          <w:rFonts w:ascii="Times New Roman" w:eastAsia="Times New Roman"/>
          <w:sz w:val="24"/>
        </w:rPr>
        <w:t>50mm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pacing w:val="-10"/>
          <w:sz w:val="24"/>
        </w:rPr>
        <w:t xml:space="preserve">厚的 </w:t>
      </w:r>
      <w:r>
        <w:rPr>
          <w:rFonts w:ascii="Times New Roman" w:eastAsia="Times New Roman"/>
          <w:sz w:val="24"/>
        </w:rPr>
        <w:t>1</w:t>
      </w:r>
      <w:r>
        <w:rPr>
          <w:sz w:val="24"/>
        </w:rPr>
        <w:t>：</w:t>
      </w:r>
      <w:r>
        <w:rPr>
          <w:rFonts w:ascii="Times New Roman" w:eastAsia="Times New Roman"/>
          <w:sz w:val="24"/>
        </w:rPr>
        <w:t>1</w:t>
      </w:r>
      <w:r>
        <w:rPr>
          <w:rFonts w:ascii="Times New Roman" w:eastAsia="Times New Roman"/>
          <w:spacing w:val="-5"/>
          <w:sz w:val="24"/>
        </w:rPr>
        <w:t xml:space="preserve"> </w:t>
      </w:r>
      <w:r>
        <w:rPr>
          <w:sz w:val="24"/>
        </w:rPr>
        <w:t>水泥砂浆或涂刷混凝土界面处理剂，并及时浇</w:t>
      </w:r>
      <w:r>
        <w:rPr>
          <w:spacing w:val="-2"/>
          <w:sz w:val="24"/>
        </w:rPr>
        <w:t>灌混凝土；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64" w:lineRule="auto"/>
        <w:ind w:left="1685" w:right="471" w:hanging="420"/>
        <w:jc w:val="left"/>
        <w:rPr>
          <w:sz w:val="24"/>
        </w:rPr>
      </w:pPr>
      <w:r>
        <w:rPr>
          <w:spacing w:val="-2"/>
          <w:sz w:val="24"/>
        </w:rPr>
        <w:t>垂直施工缝浇灌混凝土前，应将其表面清理干净，并涂刷水泥净浆或混</w:t>
      </w:r>
      <w:r>
        <w:rPr>
          <w:spacing w:val="-2"/>
          <w:sz w:val="24"/>
        </w:rPr>
        <w:t>凝土界面处理剂，并及时浇灌混凝土；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64" w:lineRule="auto"/>
        <w:ind w:left="1685" w:right="560" w:hanging="420"/>
        <w:jc w:val="left"/>
        <w:rPr>
          <w:sz w:val="24"/>
        </w:rPr>
      </w:pPr>
      <w:r>
        <w:rPr>
          <w:spacing w:val="-3"/>
          <w:sz w:val="24"/>
        </w:rPr>
        <w:t xml:space="preserve">选用的遇水膨胀止水条应具有缓胀性能，其 </w:t>
      </w:r>
      <w:r>
        <w:rPr>
          <w:rFonts w:ascii="Times New Roman" w:eastAsia="Times New Roman"/>
          <w:sz w:val="24"/>
        </w:rPr>
        <w:t>7d</w:t>
      </w:r>
      <w:r>
        <w:rPr>
          <w:rFonts w:ascii="Times New Roman" w:eastAsia="Times New Roman"/>
          <w:spacing w:val="-15"/>
          <w:sz w:val="24"/>
        </w:rPr>
        <w:t xml:space="preserve"> </w:t>
      </w:r>
      <w:r>
        <w:rPr>
          <w:sz w:val="24"/>
        </w:rPr>
        <w:t>的膨胀率不应大于最终</w:t>
      </w:r>
      <w:r>
        <w:rPr>
          <w:spacing w:val="-9"/>
          <w:sz w:val="24"/>
        </w:rPr>
        <w:t xml:space="preserve">膨胀率的 </w:t>
      </w:r>
      <w:r>
        <w:rPr>
          <w:rFonts w:ascii="Times New Roman" w:eastAsia="Times New Roman"/>
          <w:sz w:val="24"/>
        </w:rPr>
        <w:t>60%</w:t>
      </w:r>
      <w:r>
        <w:rPr>
          <w:sz w:val="24"/>
        </w:rPr>
        <w:t>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0" w:after="0" w:line="306" w:lineRule="exact"/>
        <w:ind w:left="1685" w:right="0" w:hanging="420"/>
        <w:jc w:val="left"/>
        <w:rPr>
          <w:sz w:val="24"/>
        </w:rPr>
      </w:pPr>
      <w:r>
        <w:rPr>
          <w:spacing w:val="-1"/>
          <w:sz w:val="24"/>
        </w:rPr>
        <w:t>遇水膨胀止水条应牢固地安装在缝表面或预留槽内；</w:t>
      </w:r>
    </w:p>
    <w:p>
      <w:pPr>
        <w:pStyle w:val="ListParagraph"/>
        <w:numPr>
          <w:ilvl w:val="1"/>
          <w:numId w:val="21"/>
        </w:numPr>
        <w:tabs>
          <w:tab w:val="left" w:pos="1685"/>
        </w:tabs>
        <w:spacing w:before="156" w:after="0" w:line="240" w:lineRule="auto"/>
        <w:ind w:left="1685" w:right="0" w:hanging="420"/>
        <w:jc w:val="left"/>
        <w:rPr>
          <w:sz w:val="24"/>
        </w:rPr>
      </w:pPr>
      <w:r>
        <w:rPr>
          <w:spacing w:val="-1"/>
          <w:sz w:val="24"/>
        </w:rPr>
        <w:t>采用中埋式止水带时，应确保位置准确、固定牢靠。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160" w:after="0" w:line="364" w:lineRule="auto"/>
        <w:ind w:left="1265" w:right="471" w:hanging="420"/>
        <w:jc w:val="both"/>
        <w:rPr>
          <w:sz w:val="24"/>
        </w:rPr>
      </w:pPr>
      <w:r>
        <w:rPr>
          <w:spacing w:val="-4"/>
          <w:sz w:val="24"/>
        </w:rPr>
        <w:t>防水混凝土结构内部设置的各种钢筋或绑扎铁丝，不得接触模板。固定模板</w:t>
      </w:r>
      <w:r>
        <w:rPr>
          <w:spacing w:val="-4"/>
          <w:sz w:val="24"/>
        </w:rPr>
        <w:t>用的螺栓必须穿过混凝土结构时，可采用工具式螺栓或螺栓加堵头，螺栓上</w:t>
      </w:r>
      <w:r>
        <w:rPr>
          <w:spacing w:val="-4"/>
          <w:sz w:val="24"/>
        </w:rPr>
        <w:t>应加焊方形止水环。拆模后应采取加强防水措施将留下的凹槽封堵密实，并</w:t>
      </w:r>
      <w:r>
        <w:rPr>
          <w:spacing w:val="-2"/>
          <w:sz w:val="24"/>
        </w:rPr>
        <w:t>宜在迎水面涂刷防水涂料。</w:t>
      </w:r>
    </w:p>
    <w:p>
      <w:pPr>
        <w:pStyle w:val="ListParagraph"/>
        <w:numPr>
          <w:ilvl w:val="0"/>
          <w:numId w:val="21"/>
        </w:numPr>
        <w:tabs>
          <w:tab w:val="left" w:pos="1265"/>
        </w:tabs>
        <w:spacing w:before="0" w:after="0" w:line="305" w:lineRule="exact"/>
        <w:ind w:left="1265" w:right="0" w:hanging="420"/>
        <w:jc w:val="both"/>
        <w:rPr>
          <w:sz w:val="24"/>
        </w:rPr>
      </w:pPr>
      <w:r>
        <w:rPr>
          <w:spacing w:val="-5"/>
          <w:sz w:val="24"/>
        </w:rPr>
        <w:t>浇筑砼前对模板及其支架、钢筋和预埋件、预埋管线、预留洞等进行检查和</w:t>
      </w:r>
    </w:p>
    <w:p>
      <w:pPr>
        <w:spacing w:after="0" w:line="305" w:lineRule="exact"/>
        <w:jc w:val="both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https://d.book118.com/856144133125010055</w:t>
        </w:r>
      </w:hyperlink>
    </w:p>
    <w:p>
      <w:pPr>
        <w:spacing w:after="0" w:line="305" w:lineRule="exact"/>
        <w:jc w:val="both"/>
        <w:rPr>
          <w:sz w:val="24"/>
        </w:rPr>
      </w:pPr>
    </w:p>
    <w:sectPr>
      <w:headerReference w:type="default" r:id="rId51"/>
      <w:footerReference w:type="default" r:id="rId52"/>
      <w:pgSz w:w="11910" w:h="16840"/>
      <w:pgMar w:top="1140" w:right="660" w:bottom="1360" w:left="1680" w:header="884" w:footer="1166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52" style="mso-position-horizontal-relative:page;mso-position-vertical-relative:page;position:absolute;z-index:-251658240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6pt;height:13.65pt;margin-top:778.99pt;margin-left:275.9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97" style="mso-position-horizontal-relative:page;mso-position-vertical-relative:page;position:absolute;z-index:-251639808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86pt;height:13.65pt;margin-top:778.99pt;margin-left:275.92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10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02" style="mso-position-horizontal-relative:page;mso-position-vertical-relative:page;position:absolute;z-index:-251637760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6pt;height:13.65pt;margin-top:778.99pt;margin-left:275.92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11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07" style="mso-position-horizontal-relative:page;mso-position-vertical-relative:page;position:absolute;z-index:-251635712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86pt;height:13.65pt;margin-top:778.99pt;margin-left:275.92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12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12" style="mso-position-horizontal-relative:page;mso-position-vertical-relative:page;position:absolute;z-index:-251633664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86pt;height:13.65pt;margin-top:778.99pt;margin-left:275.92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13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17" style="mso-position-horizontal-relative:page;mso-position-vertical-relative:page;position:absolute;z-index:-251631616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86pt;height:13.65pt;margin-top:778.99pt;margin-left:275.92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15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57" style="mso-position-horizontal-relative:page;mso-position-vertical-relative:page;position:absolute;z-index:-251656192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86pt;height:13.65pt;margin-top:778.99pt;margin-left:275.9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2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2" style="mso-position-horizontal-relative:page;mso-position-vertical-relative:page;position:absolute;z-index:-251654144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6pt;height:13.65pt;margin-top:778.99pt;margin-left:275.9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3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7" style="mso-position-horizontal-relative:page;mso-position-vertical-relative:page;position:absolute;z-index:-251652096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86pt;height:13.65pt;margin-top:778.99pt;margin-left:275.9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4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2" style="mso-position-horizontal-relative:page;mso-position-vertical-relative:page;position:absolute;z-index:-251650048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86pt;height:13.65pt;margin-top:778.99pt;margin-left:275.9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5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7" style="mso-position-horizontal-relative:page;mso-position-vertical-relative:page;position:absolute;z-index:-251648000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86pt;height:13.65pt;margin-top:778.99pt;margin-left:275.9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6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2" style="mso-position-horizontal-relative:page;mso-position-vertical-relative:page;position:absolute;z-index:-251645952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6pt;height:13.65pt;margin-top:778.99pt;margin-left:275.9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7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7" style="mso-position-horizontal-relative:page;mso-position-vertical-relative:page;position:absolute;z-index:-251643904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86pt;height:13.65pt;margin-top:778.99pt;margin-left:275.92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8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92" style="mso-position-horizontal-relative:page;mso-position-vertical-relative:page;position:absolute;z-index:-251641856" from="99.25pt,774pt" to="524.5pt,774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6pt;height:13.65pt;margin-top:778.99pt;margin-left:275.92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66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 xml:space="preserve">第 </w:t>
                </w:r>
                <w:r>
                  <w:rPr>
                    <w:rFonts w:ascii="Times New Roman" w:eastAsia="Times New Roman"/>
                    <w:sz w:val="21"/>
                  </w:rPr>
                  <w:fldChar w:fldCharType="begin"/>
                </w:r>
                <w:r>
                  <w:rPr>
                    <w:rFonts w:ascii="Times New Roman" w:eastAsia="Times New Roman"/>
                    <w:sz w:val="21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1"/>
                  </w:rPr>
                  <w:fldChar w:fldCharType="separate"/>
                </w:r>
                <w:r>
                  <w:rPr>
                    <w:rFonts w:ascii="Times New Roman" w:eastAsia="Times New Roman"/>
                    <w:sz w:val="21"/>
                  </w:rPr>
                  <w:t>9</w:t>
                </w:r>
                <w:r>
                  <w:rPr>
                    <w:rFonts w:ascii="Times New Roman" w:eastAsia="Times New Roman"/>
                    <w:sz w:val="21"/>
                  </w:rPr>
                  <w:fldChar w:fldCharType="end"/>
                </w:r>
                <w:r>
                  <w:rPr>
                    <w:rFonts w:ascii="Times New Roman" w:eastAsia="Times New Roman"/>
                    <w:spacing w:val="52"/>
                    <w:sz w:val="21"/>
                  </w:rPr>
                  <w:t xml:space="preserve"> </w:t>
                </w:r>
                <w:r>
                  <w:rPr>
                    <w:spacing w:val="-14"/>
                    <w:sz w:val="21"/>
                  </w:rPr>
                  <w:t xml:space="preserve">页 共 </w:t>
                </w:r>
                <w:r>
                  <w:rPr>
                    <w:rFonts w:ascii="Times New Roman" w:eastAsia="Times New Roman"/>
                    <w:sz w:val="21"/>
                  </w:rPr>
                  <w:t xml:space="preserve">26 </w:t>
                </w:r>
                <w:r>
                  <w:rPr>
                    <w:spacing w:val="-10"/>
                    <w:sz w:val="21"/>
                  </w:rPr>
                  <w:t>页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49" style="mso-position-horizontal-relative:page;mso-position-vertical-relative:page;position:absolute;z-index:-251658240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86pt;height:12.5pt;margin-top:43.19pt;margin-left:292.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51" type="#_x0000_t202" style="width:47pt;height:11pt;margin-top:44.48pt;margin-left:47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94" style="mso-position-horizontal-relative:page;mso-position-vertical-relative:page;position:absolute;z-index:-251630592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6pt;height:12.5pt;margin-top:43.19pt;margin-left:292.5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96" type="#_x0000_t202" style="width:47pt;height:11pt;margin-top:44.48pt;margin-left:471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99" style="mso-position-horizontal-relative:page;mso-position-vertical-relative:page;position:absolute;z-index:-251627520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86pt;height:12.5pt;margin-top:43.19pt;margin-left:292.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101" type="#_x0000_t202" style="width:47pt;height:11pt;margin-top:44.48pt;margin-left:471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04" style="mso-position-horizontal-relative:page;mso-position-vertical-relative:page;position:absolute;z-index:-251624448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86pt;height:12.5pt;margin-top:43.19pt;margin-left:292.5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106" type="#_x0000_t202" style="width:47pt;height:11pt;margin-top:44.48pt;margin-left:471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09" style="mso-position-horizontal-relative:page;mso-position-vertical-relative:page;position:absolute;z-index:-251621376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86pt;height:12.5pt;margin-top:43.19pt;margin-left:292.5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111" type="#_x0000_t202" style="width:47pt;height:11pt;margin-top:44.48pt;margin-left:471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114" style="mso-position-horizontal-relative:page;mso-position-vertical-relative:page;position:absolute;z-index:-251618304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86pt;height:12.5pt;margin-top:43.19pt;margin-left:292.5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116" type="#_x0000_t202" style="width:47pt;height:11pt;margin-top:44.48pt;margin-left:471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54" style="mso-position-horizontal-relative:page;mso-position-vertical-relative:page;position:absolute;z-index:-251655168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6pt;height:12.5pt;margin-top:43.19pt;margin-left:292.5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56" type="#_x0000_t202" style="width:47pt;height:11pt;margin-top:44.48pt;margin-left:47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59" style="mso-position-horizontal-relative:page;mso-position-vertical-relative:page;position:absolute;z-index:-251652096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86pt;height:12.5pt;margin-top:43.19pt;margin-left:292.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61" type="#_x0000_t202" style="width:47pt;height:11pt;margin-top:44.48pt;margin-left:47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4" style="mso-position-horizontal-relative:page;mso-position-vertical-relative:page;position:absolute;z-index:-251649024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86pt;height:12.5pt;margin-top:43.19pt;margin-left:292.5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66" type="#_x0000_t202" style="width:47pt;height:11pt;margin-top:44.48pt;margin-left:47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69" style="mso-position-horizontal-relative:page;mso-position-vertical-relative:page;position:absolute;z-index:-251645952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86pt;height:12.5pt;margin-top:43.19pt;margin-left:292.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71" type="#_x0000_t202" style="width:47pt;height:11pt;margin-top:44.48pt;margin-left:47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4" style="mso-position-horizontal-relative:page;mso-position-vertical-relative:page;position:absolute;z-index:-251642880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6pt;height:12.5pt;margin-top:43.19pt;margin-left:292.5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76" type="#_x0000_t202" style="width:47pt;height:11pt;margin-top:44.48pt;margin-left:47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79" style="mso-position-horizontal-relative:page;mso-position-vertical-relative:page;position:absolute;z-index:-251639808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86pt;height:12.5pt;margin-top:43.19pt;margin-left:292.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81" type="#_x0000_t202" style="width:47pt;height:11pt;margin-top:44.48pt;margin-left:47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4" style="mso-position-horizontal-relative:page;mso-position-vertical-relative:page;position:absolute;z-index:-251636736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6pt;height:12.5pt;margin-top:43.19pt;margin-left:292.5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86" type="#_x0000_t202" style="width:47pt;height:11pt;margin-top:44.48pt;margin-left:47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line id="_x0000_s2089" style="mso-position-horizontal-relative:page;mso-position-vertical-relative:page;position:absolute;z-index:-251633664" from="97.8pt,57.55pt" to="540.05pt,57.55pt" stroked="t" strokecolor="black" strokeweight="0.75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86pt;height:12.5pt;margin-top:43.19pt;margin-left:292.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50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pacing w:val="-2"/>
                    <w:sz w:val="21"/>
                  </w:rPr>
                  <w:t>防水工程监理细则</w:t>
                </w:r>
              </w:p>
            </w:txbxContent>
          </v:textbox>
        </v:shape>
      </w:pict>
    </w:r>
    <w:r>
      <w:pict>
        <v:shape id="_x0000_s2091" type="#_x0000_t202" style="width:47pt;height:11pt;margin-top:44.48pt;margin-left:471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220" w:lineRule="exact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西门子中心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4CEEB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1">
    <w:nsid w:val="029321DC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09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8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7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04" w:hanging="420"/>
      </w:pPr>
      <w:rPr>
        <w:rFonts w:hint="default"/>
        <w:lang w:val="en-US" w:eastAsia="zh-CN" w:bidi="ar-SA"/>
      </w:rPr>
    </w:lvl>
  </w:abstractNum>
  <w:abstractNum w:abstractNumId="2">
    <w:nsid w:val="0537797C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3">
    <w:nsid w:val="0E171C4E"/>
    <w:multiLevelType w:val="hybridMultilevel"/>
    <w:tmpl w:val="00000000"/>
    <w:lvl w:ilvl="0">
      <w:start w:val="1"/>
      <w:numFmt w:val="decimal"/>
      <w:lvlText w:val="%1）"/>
      <w:lvlJc w:val="left"/>
      <w:pPr>
        <w:ind w:left="16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414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209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4003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9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9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87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82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76" w:hanging="420"/>
      </w:pPr>
      <w:rPr>
        <w:rFonts w:hint="default"/>
        <w:lang w:val="en-US" w:eastAsia="zh-CN" w:bidi="ar-SA"/>
      </w:rPr>
    </w:lvl>
  </w:abstractNum>
  <w:abstractNum w:abstractNumId="4">
    <w:nsid w:val="1224405E"/>
    <w:multiLevelType w:val="hybridMultilevel"/>
    <w:tmpl w:val="00000000"/>
    <w:lvl w:ilvl="0">
      <w:start w:val="1"/>
      <w:numFmt w:val="decimal"/>
      <w:lvlText w:val="%1."/>
      <w:lvlJc w:val="left"/>
      <w:pPr>
        <w:ind w:left="7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04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89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73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5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27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12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96" w:hanging="420"/>
      </w:pPr>
      <w:rPr>
        <w:rFonts w:hint="default"/>
        <w:lang w:val="en-US" w:eastAsia="zh-CN" w:bidi="ar-SA"/>
      </w:rPr>
    </w:lvl>
  </w:abstractNum>
  <w:abstractNum w:abstractNumId="5">
    <w:nsid w:val="140A6794"/>
    <w:multiLevelType w:val="hybridMultilevel"/>
    <w:tmpl w:val="00000000"/>
    <w:lvl w:ilvl="0">
      <w:start w:val="1"/>
      <w:numFmt w:val="upperLetter"/>
      <w:lvlText w:val="%1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1">
      <w:start w:val="1"/>
      <w:numFmt w:val="lowerLetter"/>
      <w:lvlText w:val="%2."/>
      <w:lvlJc w:val="left"/>
      <w:pPr>
        <w:ind w:left="964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16" w:hanging="1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72" w:hanging="1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28" w:hanging="1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84" w:hanging="1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41" w:hanging="1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97" w:hanging="1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53" w:hanging="168"/>
      </w:pPr>
      <w:rPr>
        <w:rFonts w:hint="default"/>
        <w:lang w:val="en-US" w:eastAsia="zh-CN" w:bidi="ar-SA"/>
      </w:rPr>
    </w:lvl>
  </w:abstractNum>
  <w:abstractNum w:abstractNumId="6">
    <w:nsid w:val="15FFC2C6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7">
    <w:nsid w:val="1FE82939"/>
    <w:multiLevelType w:val="hybridMultilevel"/>
    <w:tmpl w:val="00000000"/>
    <w:lvl w:ilvl="0">
      <w:start w:val="1"/>
      <w:numFmt w:val="decimal"/>
      <w:lvlText w:val="%1."/>
      <w:lvlJc w:val="left"/>
      <w:pPr>
        <w:ind w:left="725" w:hanging="420"/>
        <w:jc w:val="left"/>
      </w:pPr>
      <w:rPr>
        <w:rFonts w:hint="default"/>
        <w:w w:val="100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1145" w:hanging="420"/>
        <w:jc w:val="left"/>
      </w:pPr>
      <w:rPr>
        <w:rFonts w:hint="default"/>
        <w:w w:val="100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6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2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4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4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2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5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93" w:hanging="420"/>
      </w:pPr>
      <w:rPr>
        <w:rFonts w:hint="default"/>
        <w:lang w:val="en-US" w:eastAsia="zh-CN" w:bidi="ar-SA"/>
      </w:rPr>
    </w:lvl>
  </w:abstractNum>
  <w:abstractNum w:abstractNumId="8">
    <w:nsid w:val="210B3687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09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8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7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04" w:hanging="420"/>
      </w:pPr>
      <w:rPr>
        <w:rFonts w:hint="default"/>
        <w:lang w:val="en-US" w:eastAsia="zh-CN" w:bidi="ar-SA"/>
      </w:rPr>
    </w:lvl>
  </w:abstractNum>
  <w:abstractNum w:abstractNumId="9">
    <w:nsid w:val="24D1FF21"/>
    <w:multiLevelType w:val="hybridMultilevel"/>
    <w:tmpl w:val="00000000"/>
    <w:lvl w:ilvl="0">
      <w:start w:val="1"/>
      <w:numFmt w:val="decimal"/>
      <w:lvlText w:val="%1"/>
      <w:lvlJc w:val="left"/>
      <w:pPr>
        <w:ind w:left="4093" w:hanging="144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4093" w:hanging="14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4093" w:hanging="1440"/>
        <w:jc w:val="left"/>
      </w:pPr>
      <w:rPr>
        <w:rFonts w:hint="default"/>
        <w:lang w:val="en-US" w:eastAsia="zh-CN" w:bidi="ar-SA"/>
      </w:rPr>
    </w:lvl>
    <w:lvl w:ilvl="3">
      <w:start w:val="7"/>
      <w:numFmt w:val="decimal"/>
      <w:lvlText w:val="%1.%2.%3.%4"/>
      <w:lvlJc w:val="left"/>
      <w:pPr>
        <w:ind w:left="4093" w:hanging="1440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30"/>
        <w:szCs w:val="30"/>
        <w:lang w:val="en-US" w:eastAsia="zh-CN" w:bidi="ar-SA"/>
      </w:rPr>
    </w:lvl>
    <w:lvl w:ilvl="4">
      <w:start w:val="1"/>
      <w:numFmt w:val="decimal"/>
      <w:lvlText w:val="（%5）"/>
      <w:lvlJc w:val="left"/>
      <w:pPr>
        <w:ind w:left="117" w:hanging="701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spacing w:val="-30"/>
        <w:w w:val="100"/>
        <w:sz w:val="26"/>
        <w:szCs w:val="26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529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136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44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51" w:hanging="701"/>
      </w:pPr>
      <w:rPr>
        <w:rFonts w:hint="default"/>
        <w:lang w:val="en-US" w:eastAsia="zh-CN" w:bidi="ar-SA"/>
      </w:rPr>
    </w:lvl>
  </w:abstractNum>
  <w:abstractNum w:abstractNumId="10">
    <w:nsid w:val="287F3881"/>
    <w:multiLevelType w:val="hybridMultilevel"/>
    <w:tmpl w:val="00000000"/>
    <w:lvl w:ilvl="0">
      <w:start w:val="0"/>
      <w:numFmt w:val="bullet"/>
      <w:lvlText w:val="□"/>
      <w:lvlJc w:val="left"/>
      <w:pPr>
        <w:ind w:left="423" w:hanging="315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6" w:hanging="3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53" w:hanging="3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20" w:hanging="3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687" w:hanging="3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54" w:hanging="3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21" w:hanging="3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388" w:hanging="3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55" w:hanging="315"/>
      </w:pPr>
      <w:rPr>
        <w:rFonts w:hint="default"/>
        <w:lang w:val="en-US" w:eastAsia="zh-CN" w:bidi="ar-SA"/>
      </w:rPr>
    </w:lvl>
  </w:abstractNum>
  <w:abstractNum w:abstractNumId="11">
    <w:nsid w:val="28F0E923"/>
    <w:multiLevelType w:val="hybridMultilevel"/>
    <w:tmpl w:val="00000000"/>
    <w:lvl w:ilvl="0">
      <w:start w:val="4"/>
      <w:numFmt w:val="decimal"/>
      <w:lvlText w:val="%1"/>
      <w:lvlJc w:val="left"/>
      <w:pPr>
        <w:ind w:left="965" w:hanging="6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65" w:hanging="660"/>
        <w:jc w:val="left"/>
      </w:pPr>
      <w:rPr>
        <w:rFonts w:hint="default"/>
        <w:lang w:val="en-US" w:eastAsia="zh-CN" w:bidi="ar-SA"/>
      </w:rPr>
    </w:lvl>
    <w:lvl w:ilvl="2">
      <w:start w:val="11"/>
      <w:numFmt w:val="decimal"/>
      <w:lvlText w:val="%1.%2.%3"/>
      <w:lvlJc w:val="left"/>
      <w:pPr>
        <w:ind w:left="965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41" w:hanging="6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02" w:hanging="6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63" w:hanging="6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6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84" w:hanging="6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4" w:hanging="660"/>
      </w:pPr>
      <w:rPr>
        <w:rFonts w:hint="default"/>
        <w:lang w:val="en-US" w:eastAsia="zh-CN" w:bidi="ar-SA"/>
      </w:rPr>
    </w:lvl>
  </w:abstractNum>
  <w:abstractNum w:abstractNumId="12">
    <w:nsid w:val="29F069AF"/>
    <w:multiLevelType w:val="hybridMultilevel"/>
    <w:tmpl w:val="00000000"/>
    <w:lvl w:ilvl="0">
      <w:start w:val="1"/>
      <w:numFmt w:val="upperLetter"/>
      <w:lvlText w:val="%1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1">
      <w:start w:val="1"/>
      <w:numFmt w:val="lowerLetter"/>
      <w:lvlText w:val="%2."/>
      <w:lvlJc w:val="left"/>
      <w:pPr>
        <w:ind w:left="964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16" w:hanging="1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72" w:hanging="1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28" w:hanging="1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84" w:hanging="1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41" w:hanging="1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97" w:hanging="1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53" w:hanging="168"/>
      </w:pPr>
      <w:rPr>
        <w:rFonts w:hint="default"/>
        <w:lang w:val="en-US" w:eastAsia="zh-CN" w:bidi="ar-SA"/>
      </w:rPr>
    </w:lvl>
  </w:abstractNum>
  <w:abstractNum w:abstractNumId="13">
    <w:nsid w:val="2D3FCD34"/>
    <w:multiLevelType w:val="hybridMultilevel"/>
    <w:tmpl w:val="00000000"/>
    <w:lvl w:ilvl="0">
      <w:start w:val="1"/>
      <w:numFmt w:val="decimal"/>
      <w:lvlText w:val="%1）"/>
      <w:lvlJc w:val="left"/>
      <w:pPr>
        <w:ind w:left="15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06" w:hanging="36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13" w:hanging="36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19" w:hanging="36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26" w:hanging="36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33" w:hanging="36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39" w:hanging="36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46" w:hanging="36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52" w:hanging="361"/>
      </w:pPr>
      <w:rPr>
        <w:rFonts w:hint="default"/>
        <w:lang w:val="en-US" w:eastAsia="zh-CN" w:bidi="ar-SA"/>
      </w:rPr>
    </w:lvl>
  </w:abstractNum>
  <w:abstractNum w:abstractNumId="14">
    <w:nsid w:val="2F417E10"/>
    <w:multiLevelType w:val="hybridMultilevel"/>
    <w:tmpl w:val="00000000"/>
    <w:lvl w:ilvl="0">
      <w:start w:val="0"/>
      <w:numFmt w:val="bullet"/>
      <w:lvlText w:val="□"/>
      <w:lvlJc w:val="left"/>
      <w:pPr>
        <w:ind w:left="423" w:hanging="315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6" w:hanging="3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53" w:hanging="3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20" w:hanging="3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687" w:hanging="3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54" w:hanging="3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21" w:hanging="3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388" w:hanging="3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55" w:hanging="315"/>
      </w:pPr>
      <w:rPr>
        <w:rFonts w:hint="default"/>
        <w:lang w:val="en-US" w:eastAsia="zh-CN" w:bidi="ar-SA"/>
      </w:rPr>
    </w:lvl>
  </w:abstractNum>
  <w:abstractNum w:abstractNumId="15">
    <w:nsid w:val="30819685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16">
    <w:nsid w:val="3161C89F"/>
    <w:multiLevelType w:val="hybridMultilevel"/>
    <w:tmpl w:val="00000000"/>
    <w:lvl w:ilvl="0">
      <w:start w:val="1"/>
      <w:numFmt w:val="decimal"/>
      <w:lvlText w:val="%1."/>
      <w:lvlJc w:val="left"/>
      <w:pPr>
        <w:ind w:left="72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11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6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2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4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4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2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5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93" w:hanging="420"/>
      </w:pPr>
      <w:rPr>
        <w:rFonts w:hint="default"/>
        <w:lang w:val="en-US" w:eastAsia="zh-CN" w:bidi="ar-SA"/>
      </w:rPr>
    </w:lvl>
  </w:abstractNum>
  <w:abstractNum w:abstractNumId="17">
    <w:nsid w:val="33050D21"/>
    <w:multiLevelType w:val="hybridMultilevel"/>
    <w:tmpl w:val="00000000"/>
    <w:lvl w:ilvl="0">
      <w:start w:val="0"/>
      <w:numFmt w:val="bullet"/>
      <w:lvlText w:val="□"/>
      <w:lvlJc w:val="left"/>
      <w:pPr>
        <w:ind w:left="423" w:hanging="315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6" w:hanging="3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53" w:hanging="3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20" w:hanging="3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687" w:hanging="3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54" w:hanging="3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21" w:hanging="3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388" w:hanging="3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55" w:hanging="315"/>
      </w:pPr>
      <w:rPr>
        <w:rFonts w:hint="default"/>
        <w:lang w:val="en-US" w:eastAsia="zh-CN" w:bidi="ar-SA"/>
      </w:rPr>
    </w:lvl>
  </w:abstractNum>
  <w:abstractNum w:abstractNumId="18">
    <w:nsid w:val="338E7D0B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09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8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7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04" w:hanging="420"/>
      </w:pPr>
      <w:rPr>
        <w:rFonts w:hint="default"/>
        <w:lang w:val="en-US" w:eastAsia="zh-CN" w:bidi="ar-SA"/>
      </w:rPr>
    </w:lvl>
  </w:abstractNum>
  <w:abstractNum w:abstractNumId="19">
    <w:nsid w:val="357E3C66"/>
    <w:multiLevelType w:val="hybridMultilevel"/>
    <w:tmpl w:val="00000000"/>
    <w:lvl w:ilvl="0">
      <w:start w:val="0"/>
      <w:numFmt w:val="bullet"/>
      <w:lvlText w:val="□"/>
      <w:lvlJc w:val="left"/>
      <w:pPr>
        <w:ind w:left="108" w:hanging="322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98" w:hanging="3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97" w:hanging="3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96" w:hanging="3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95" w:hanging="3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94" w:hanging="3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693" w:hanging="3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292" w:hanging="3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891" w:hanging="322"/>
      </w:pPr>
      <w:rPr>
        <w:rFonts w:hint="default"/>
        <w:lang w:val="en-US" w:eastAsia="zh-CN" w:bidi="ar-SA"/>
      </w:rPr>
    </w:lvl>
  </w:abstractNum>
  <w:abstractNum w:abstractNumId="20">
    <w:nsid w:val="361024FA"/>
    <w:multiLevelType w:val="hybridMultilevel"/>
    <w:tmpl w:val="00000000"/>
    <w:lvl w:ilvl="0">
      <w:start w:val="4"/>
      <w:numFmt w:val="decimal"/>
      <w:lvlText w:val="%1"/>
      <w:lvlJc w:val="left"/>
      <w:pPr>
        <w:ind w:left="965" w:hanging="6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965" w:hanging="660"/>
        <w:jc w:val="left"/>
      </w:pPr>
      <w:rPr>
        <w:rFonts w:hint="default"/>
        <w:lang w:val="en-US" w:eastAsia="zh-CN" w:bidi="ar-SA"/>
      </w:rPr>
    </w:lvl>
    <w:lvl w:ilvl="2">
      <w:start w:val="11"/>
      <w:numFmt w:val="decimal"/>
      <w:lvlText w:val="%1.%2.%3"/>
      <w:lvlJc w:val="left"/>
      <w:pPr>
        <w:ind w:left="965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541" w:hanging="6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402" w:hanging="6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263" w:hanging="6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23" w:hanging="6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984" w:hanging="6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44" w:hanging="660"/>
      </w:pPr>
      <w:rPr>
        <w:rFonts w:hint="default"/>
        <w:lang w:val="en-US" w:eastAsia="zh-CN" w:bidi="ar-SA"/>
      </w:rPr>
    </w:lvl>
  </w:abstractNum>
  <w:abstractNum w:abstractNumId="21">
    <w:nsid w:val="36E4261F"/>
    <w:multiLevelType w:val="hybridMultilevel"/>
    <w:tmpl w:val="00000000"/>
    <w:lvl w:ilvl="0">
      <w:start w:val="0"/>
      <w:numFmt w:val="bullet"/>
      <w:lvlText w:val="□"/>
      <w:lvlJc w:val="left"/>
      <w:pPr>
        <w:ind w:left="108" w:hanging="316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98" w:hanging="31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97" w:hanging="3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96" w:hanging="3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95" w:hanging="3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94" w:hanging="3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693" w:hanging="3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292" w:hanging="3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891" w:hanging="316"/>
      </w:pPr>
      <w:rPr>
        <w:rFonts w:hint="default"/>
        <w:lang w:val="en-US" w:eastAsia="zh-CN" w:bidi="ar-SA"/>
      </w:rPr>
    </w:lvl>
  </w:abstractNum>
  <w:abstractNum w:abstractNumId="22">
    <w:nsid w:val="37E16197"/>
    <w:multiLevelType w:val="hybridMultilevel"/>
    <w:tmpl w:val="00000000"/>
    <w:lvl w:ilvl="0">
      <w:start w:val="1"/>
      <w:numFmt w:val="upperLetter"/>
      <w:lvlText w:val="%1."/>
      <w:lvlJc w:val="left"/>
      <w:pPr>
        <w:ind w:left="9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1">
      <w:start w:val="1"/>
      <w:numFmt w:val="lowerLetter"/>
      <w:lvlText w:val="%2."/>
      <w:lvlJc w:val="left"/>
      <w:pPr>
        <w:ind w:left="964" w:hanging="1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16" w:hanging="1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72" w:hanging="1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28" w:hanging="1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84" w:hanging="1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741" w:hanging="1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97" w:hanging="1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53" w:hanging="168"/>
      </w:pPr>
      <w:rPr>
        <w:rFonts w:hint="default"/>
        <w:lang w:val="en-US" w:eastAsia="zh-CN" w:bidi="ar-SA"/>
      </w:rPr>
    </w:lvl>
  </w:abstractNum>
  <w:abstractNum w:abstractNumId="23">
    <w:nsid w:val="3D3FDCAA"/>
    <w:multiLevelType w:val="hybridMultilevel"/>
    <w:tmpl w:val="00000000"/>
    <w:lvl w:ilvl="0">
      <w:start w:val="0"/>
      <w:numFmt w:val="bullet"/>
      <w:lvlText w:val="□"/>
      <w:lvlJc w:val="left"/>
      <w:pPr>
        <w:ind w:left="423" w:hanging="315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6" w:hanging="3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53" w:hanging="3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20" w:hanging="3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687" w:hanging="3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54" w:hanging="3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21" w:hanging="3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388" w:hanging="3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55" w:hanging="315"/>
      </w:pPr>
      <w:rPr>
        <w:rFonts w:hint="default"/>
        <w:lang w:val="en-US" w:eastAsia="zh-CN" w:bidi="ar-SA"/>
      </w:rPr>
    </w:lvl>
  </w:abstractNum>
  <w:abstractNum w:abstractNumId="24">
    <w:nsid w:val="4693DB28"/>
    <w:multiLevelType w:val="hybridMultilevel"/>
    <w:tmpl w:val="00000000"/>
    <w:lvl w:ilvl="0">
      <w:start w:val="0"/>
      <w:numFmt w:val="bullet"/>
      <w:lvlText w:val="□"/>
      <w:lvlJc w:val="left"/>
      <w:pPr>
        <w:ind w:left="467" w:hanging="360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22" w:hanging="3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5" w:hanging="3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48" w:hanging="3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711" w:hanging="3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74" w:hanging="3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37" w:hanging="3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400" w:hanging="3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63" w:hanging="360"/>
      </w:pPr>
      <w:rPr>
        <w:rFonts w:hint="default"/>
        <w:lang w:val="en-US" w:eastAsia="zh-CN" w:bidi="ar-SA"/>
      </w:rPr>
    </w:lvl>
  </w:abstractNum>
  <w:abstractNum w:abstractNumId="25">
    <w:nsid w:val="5A77403B"/>
    <w:multiLevelType w:val="hybridMultilevel"/>
    <w:tmpl w:val="00000000"/>
    <w:lvl w:ilvl="0">
      <w:start w:val="1"/>
      <w:numFmt w:val="upperLetter"/>
      <w:lvlText w:val="%1."/>
      <w:lvlJc w:val="left"/>
      <w:pPr>
        <w:ind w:left="10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4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48" w:hanging="3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51" w:hanging="3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4" w:hanging="3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60" w:hanging="360"/>
      </w:pPr>
      <w:rPr>
        <w:rFonts w:hint="default"/>
        <w:lang w:val="en-US" w:eastAsia="zh-CN" w:bidi="ar-SA"/>
      </w:rPr>
    </w:lvl>
  </w:abstractNum>
  <w:abstractNum w:abstractNumId="26">
    <w:nsid w:val="5D6B9DA5"/>
    <w:multiLevelType w:val="hybridMultilevel"/>
    <w:tmpl w:val="00000000"/>
    <w:lvl w:ilvl="0">
      <w:start w:val="0"/>
      <w:numFmt w:val="bullet"/>
      <w:lvlText w:val="□"/>
      <w:lvlJc w:val="left"/>
      <w:pPr>
        <w:ind w:left="108" w:hanging="316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98" w:hanging="31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97" w:hanging="31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96" w:hanging="31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95" w:hanging="31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94" w:hanging="31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693" w:hanging="31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292" w:hanging="31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891" w:hanging="316"/>
      </w:pPr>
      <w:rPr>
        <w:rFonts w:hint="default"/>
        <w:lang w:val="en-US" w:eastAsia="zh-CN" w:bidi="ar-SA"/>
      </w:rPr>
    </w:lvl>
  </w:abstractNum>
  <w:abstractNum w:abstractNumId="27">
    <w:nsid w:val="5F875208"/>
    <w:multiLevelType w:val="hybridMultilevel"/>
    <w:tmpl w:val="00000000"/>
    <w:lvl w:ilvl="0">
      <w:start w:val="0"/>
      <w:numFmt w:val="bullet"/>
      <w:lvlText w:val="□"/>
      <w:lvlJc w:val="left"/>
      <w:pPr>
        <w:ind w:left="108" w:hanging="322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98" w:hanging="3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297" w:hanging="3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896" w:hanging="3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95" w:hanging="3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094" w:hanging="3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693" w:hanging="3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292" w:hanging="3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891" w:hanging="322"/>
      </w:pPr>
      <w:rPr>
        <w:rFonts w:hint="default"/>
        <w:lang w:val="en-US" w:eastAsia="zh-CN" w:bidi="ar-SA"/>
      </w:rPr>
    </w:lvl>
  </w:abstractNum>
  <w:abstractNum w:abstractNumId="28">
    <w:nsid w:val="5FC56CF1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29">
    <w:nsid w:val="61696D90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49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33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22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118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007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9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86" w:hanging="420"/>
      </w:pPr>
      <w:rPr>
        <w:rFonts w:hint="default"/>
        <w:lang w:val="en-US" w:eastAsia="zh-CN" w:bidi="ar-SA"/>
      </w:rPr>
    </w:lvl>
  </w:abstractNum>
  <w:abstractNum w:abstractNumId="30">
    <w:nsid w:val="6531A5E7"/>
    <w:multiLevelType w:val="hybridMultilevel"/>
    <w:tmpl w:val="00000000"/>
    <w:lvl w:ilvl="0">
      <w:start w:val="1"/>
      <w:numFmt w:val="decimal"/>
      <w:lvlText w:val="%1）"/>
      <w:lvlJc w:val="left"/>
      <w:pPr>
        <w:ind w:left="15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36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316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9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76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5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36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16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64" w:hanging="420"/>
      </w:pPr>
      <w:rPr>
        <w:rFonts w:hint="default"/>
        <w:lang w:val="en-US" w:eastAsia="zh-CN" w:bidi="ar-SA"/>
      </w:rPr>
    </w:lvl>
  </w:abstractNum>
  <w:abstractNum w:abstractNumId="31">
    <w:nsid w:val="65B87BEF"/>
    <w:multiLevelType w:val="hybridMultilevel"/>
    <w:tmpl w:val="00000000"/>
    <w:lvl w:ilvl="0">
      <w:start w:val="1"/>
      <w:numFmt w:val="upperLetter"/>
      <w:lvlText w:val="%1."/>
      <w:lvlJc w:val="left"/>
      <w:pPr>
        <w:ind w:left="10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4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42" w:hanging="3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45" w:hanging="3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148" w:hanging="3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051" w:hanging="3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954" w:hanging="3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857" w:hanging="3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760" w:hanging="360"/>
      </w:pPr>
      <w:rPr>
        <w:rFonts w:hint="default"/>
        <w:lang w:val="en-US" w:eastAsia="zh-CN" w:bidi="ar-SA"/>
      </w:rPr>
    </w:lvl>
  </w:abstractNum>
  <w:abstractNum w:abstractNumId="32">
    <w:nsid w:val="66B715E4"/>
    <w:multiLevelType w:val="hybridMultilevel"/>
    <w:tmpl w:val="00000000"/>
    <w:lvl w:ilvl="0">
      <w:start w:val="2"/>
      <w:numFmt w:val="decimal"/>
      <w:lvlText w:val="%1."/>
      <w:lvlJc w:val="left"/>
      <w:pPr>
        <w:ind w:left="114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982" w:hanging="18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825" w:hanging="18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667" w:hanging="18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10" w:hanging="18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353" w:hanging="18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195" w:hanging="18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38" w:hanging="18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880" w:hanging="181"/>
      </w:pPr>
      <w:rPr>
        <w:rFonts w:hint="default"/>
        <w:lang w:val="en-US" w:eastAsia="zh-CN" w:bidi="ar-SA"/>
      </w:rPr>
    </w:lvl>
  </w:abstractNum>
  <w:abstractNum w:abstractNumId="33">
    <w:nsid w:val="66C3CA49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0"/>
      <w:numFmt w:val="bullet"/>
      <w:lvlText w:val="•"/>
      <w:lvlJc w:val="left"/>
      <w:pPr>
        <w:ind w:left="209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9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75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58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541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624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07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904" w:hanging="420"/>
      </w:pPr>
      <w:rPr>
        <w:rFonts w:hint="default"/>
        <w:lang w:val="en-US" w:eastAsia="zh-CN" w:bidi="ar-SA"/>
      </w:rPr>
    </w:lvl>
  </w:abstractNum>
  <w:abstractNum w:abstractNumId="34">
    <w:nsid w:val="6B880D3C"/>
    <w:multiLevelType w:val="hybridMultilevel"/>
    <w:tmpl w:val="00000000"/>
    <w:lvl w:ilvl="0">
      <w:start w:val="1"/>
      <w:numFmt w:val="decimal"/>
      <w:lvlText w:val="%1."/>
      <w:lvlJc w:val="left"/>
      <w:pPr>
        <w:ind w:left="12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168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680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66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1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37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2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60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594" w:hanging="420"/>
      </w:pPr>
      <w:rPr>
        <w:rFonts w:hint="default"/>
        <w:lang w:val="en-US" w:eastAsia="zh-CN" w:bidi="ar-SA"/>
      </w:rPr>
    </w:lvl>
  </w:abstractNum>
  <w:abstractNum w:abstractNumId="35">
    <w:nsid w:val="6BCCD553"/>
    <w:multiLevelType w:val="hybridMultilevel"/>
    <w:tmpl w:val="00000000"/>
    <w:lvl w:ilvl="0">
      <w:start w:val="1"/>
      <w:numFmt w:val="decimal"/>
      <w:lvlText w:val="%1"/>
      <w:lvlJc w:val="left"/>
      <w:pPr>
        <w:ind w:left="3493" w:hanging="144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3493" w:hanging="1440"/>
        <w:jc w:val="left"/>
      </w:pPr>
      <w:rPr>
        <w:rFonts w:hint="default"/>
        <w:lang w:val="en-US" w:eastAsia="zh-CN" w:bidi="ar-SA"/>
      </w:rPr>
    </w:lvl>
    <w:lvl w:ilvl="2">
      <w:start w:val="1"/>
      <w:numFmt w:val="decimal"/>
      <w:lvlText w:val="%1.%2.%3"/>
      <w:lvlJc w:val="left"/>
      <w:pPr>
        <w:ind w:left="3493" w:hanging="1440"/>
        <w:jc w:val="left"/>
      </w:pPr>
      <w:rPr>
        <w:rFonts w:hint="default"/>
        <w:lang w:val="en-US" w:eastAsia="zh-CN" w:bidi="ar-SA"/>
      </w:rPr>
    </w:lvl>
    <w:lvl w:ilvl="3">
      <w:start w:val="1"/>
      <w:numFmt w:val="decimal"/>
      <w:lvlText w:val="%1.%2.%3.%4"/>
      <w:lvlJc w:val="left"/>
      <w:pPr>
        <w:ind w:left="3493" w:hanging="1440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30"/>
        <w:szCs w:val="30"/>
        <w:lang w:val="en-US" w:eastAsia="zh-CN" w:bidi="ar-SA"/>
      </w:rPr>
    </w:lvl>
    <w:lvl w:ilvl="4">
      <w:start w:val="0"/>
      <w:numFmt w:val="bullet"/>
      <w:lvlText w:val="•"/>
      <w:lvlJc w:val="left"/>
      <w:pPr>
        <w:ind w:left="5926" w:hanging="144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6533" w:hanging="144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7139" w:hanging="144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7746" w:hanging="144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8352" w:hanging="1440"/>
      </w:pPr>
      <w:rPr>
        <w:rFonts w:hint="default"/>
        <w:lang w:val="en-US" w:eastAsia="zh-CN" w:bidi="ar-SA"/>
      </w:rPr>
    </w:lvl>
  </w:abstractNum>
  <w:abstractNum w:abstractNumId="36">
    <w:nsid w:val="70BE7717"/>
    <w:multiLevelType w:val="hybridMultilevel"/>
    <w:tmpl w:val="00000000"/>
    <w:lvl w:ilvl="0">
      <w:start w:val="1"/>
      <w:numFmt w:val="decimal"/>
      <w:lvlText w:val="%1."/>
      <w:lvlJc w:val="left"/>
      <w:pPr>
        <w:ind w:left="724" w:hanging="420"/>
        <w:jc w:val="left"/>
      </w:pPr>
      <w:rPr>
        <w:rFonts w:hint="default"/>
        <w:w w:val="100"/>
        <w:lang w:val="en-US" w:eastAsia="zh-CN" w:bidi="ar-SA"/>
      </w:rPr>
    </w:lvl>
    <w:lvl w:ilvl="1">
      <w:start w:val="1"/>
      <w:numFmt w:val="decimal"/>
      <w:lvlText w:val="%2）"/>
      <w:lvlJc w:val="left"/>
      <w:pPr>
        <w:ind w:left="11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076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2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4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84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82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75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693" w:hanging="420"/>
      </w:pPr>
      <w:rPr>
        <w:rFonts w:hint="default"/>
        <w:lang w:val="en-US" w:eastAsia="zh-CN" w:bidi="ar-SA"/>
      </w:rPr>
    </w:lvl>
  </w:abstractNum>
  <w:abstractNum w:abstractNumId="37">
    <w:nsid w:val="754690B8"/>
    <w:multiLevelType w:val="hybridMultilevel"/>
    <w:tmpl w:val="00000000"/>
    <w:lvl w:ilvl="0">
      <w:start w:val="0"/>
      <w:numFmt w:val="bullet"/>
      <w:lvlText w:val="□"/>
      <w:lvlJc w:val="left"/>
      <w:pPr>
        <w:ind w:left="423" w:hanging="315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6" w:hanging="31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53" w:hanging="31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120" w:hanging="31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687" w:hanging="31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3254" w:hanging="31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821" w:hanging="31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4388" w:hanging="31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955" w:hanging="315"/>
      </w:pPr>
      <w:rPr>
        <w:rFonts w:hint="default"/>
        <w:lang w:val="en-US" w:eastAsia="zh-CN" w:bidi="ar-SA"/>
      </w:rPr>
    </w:lvl>
  </w:abstractNum>
  <w:num w:numId="1">
    <w:abstractNumId w:val="9"/>
  </w:num>
  <w:num w:numId="2">
    <w:abstractNumId w:val="35"/>
  </w:num>
  <w:num w:numId="3">
    <w:abstractNumId w:val="14"/>
  </w:num>
  <w:num w:numId="4">
    <w:abstractNumId w:val="37"/>
  </w:num>
  <w:num w:numId="5">
    <w:abstractNumId w:val="27"/>
  </w:num>
  <w:num w:numId="6">
    <w:abstractNumId w:val="10"/>
  </w:num>
  <w:num w:numId="7">
    <w:abstractNumId w:val="23"/>
  </w:num>
  <w:num w:numId="8">
    <w:abstractNumId w:val="19"/>
  </w:num>
  <w:num w:numId="9">
    <w:abstractNumId w:val="21"/>
  </w:num>
  <w:num w:numId="10">
    <w:abstractNumId w:val="26"/>
  </w:num>
  <w:num w:numId="11">
    <w:abstractNumId w:val="17"/>
  </w:num>
  <w:num w:numId="12">
    <w:abstractNumId w:val="24"/>
  </w:num>
  <w:num w:numId="13">
    <w:abstractNumId w:val="29"/>
  </w:num>
  <w:num w:numId="14">
    <w:abstractNumId w:val="33"/>
  </w:num>
  <w:num w:numId="15">
    <w:abstractNumId w:val="8"/>
  </w:num>
  <w:num w:numId="16">
    <w:abstractNumId w:val="30"/>
  </w:num>
  <w:num w:numId="17">
    <w:abstractNumId w:val="6"/>
  </w:num>
  <w:num w:numId="18">
    <w:abstractNumId w:val="2"/>
  </w:num>
  <w:num w:numId="19">
    <w:abstractNumId w:val="0"/>
  </w:num>
  <w:num w:numId="20">
    <w:abstractNumId w:val="15"/>
  </w:num>
  <w:num w:numId="21">
    <w:abstractNumId w:val="34"/>
  </w:num>
  <w:num w:numId="22">
    <w:abstractNumId w:val="28"/>
  </w:num>
  <w:num w:numId="23">
    <w:abstractNumId w:val="3"/>
  </w:num>
  <w:num w:numId="24">
    <w:abstractNumId w:val="13"/>
  </w:num>
  <w:num w:numId="25">
    <w:abstractNumId w:val="11"/>
  </w:num>
  <w:num w:numId="26">
    <w:abstractNumId w:val="4"/>
  </w:num>
  <w:num w:numId="27">
    <w:abstractNumId w:val="36"/>
  </w:num>
  <w:num w:numId="28">
    <w:abstractNumId w:val="16"/>
  </w:num>
  <w:num w:numId="29">
    <w:abstractNumId w:val="7"/>
  </w:num>
  <w:num w:numId="30">
    <w:abstractNumId w:val="1"/>
  </w:num>
  <w:num w:numId="31">
    <w:abstractNumId w:val="32"/>
  </w:num>
  <w:num w:numId="32">
    <w:abstractNumId w:val="31"/>
  </w:num>
  <w:num w:numId="33">
    <w:abstractNumId w:val="12"/>
  </w:num>
  <w:num w:numId="34">
    <w:abstractNumId w:val="22"/>
  </w:num>
  <w:num w:numId="35">
    <w:abstractNumId w:val="5"/>
  </w:num>
  <w:num w:numId="36">
    <w:abstractNumId w:val="25"/>
  </w:num>
  <w:num w:numId="37">
    <w:abstractNumId w:val="1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305"/>
      <w:outlineLvl w:val="0"/>
    </w:pPr>
    <w:rPr>
      <w:rFonts w:ascii="Microsoft JhengHei" w:eastAsia="Microsoft JhengHei" w:hAnsi="Microsoft JhengHei" w:cs="Microsoft JhengHei"/>
      <w:b/>
      <w:bCs/>
      <w:sz w:val="30"/>
      <w:szCs w:val="30"/>
      <w:lang w:val="en-US" w:eastAsia="zh-CN" w:bidi="ar-SA"/>
    </w:rPr>
  </w:style>
  <w:style w:type="paragraph" w:styleId="Heading2">
    <w:name w:val="heading 2"/>
    <w:basedOn w:val="Normal"/>
    <w:uiPriority w:val="1"/>
    <w:qFormat/>
    <w:pPr>
      <w:ind w:hanging="1440"/>
      <w:outlineLvl w:val="1"/>
    </w:pPr>
    <w:rPr>
      <w:rFonts w:ascii="宋体" w:eastAsia="宋体" w:hAnsi="宋体" w:cs="宋体"/>
      <w:sz w:val="30"/>
      <w:szCs w:val="30"/>
      <w:lang w:val="en-US" w:eastAsia="zh-CN" w:bidi="ar-SA"/>
    </w:rPr>
  </w:style>
  <w:style w:type="paragraph" w:styleId="Heading3">
    <w:name w:val="heading 3"/>
    <w:basedOn w:val="Normal"/>
    <w:uiPriority w:val="1"/>
    <w:qFormat/>
    <w:pPr>
      <w:ind w:left="738"/>
      <w:outlineLvl w:val="2"/>
    </w:pPr>
    <w:rPr>
      <w:rFonts w:ascii="Microsoft JhengHei" w:eastAsia="Microsoft JhengHei" w:hAnsi="Microsoft JhengHei" w:cs="Microsoft JhengHei"/>
      <w:b/>
      <w:bCs/>
      <w:sz w:val="28"/>
      <w:szCs w:val="28"/>
      <w:lang w:val="en-US" w:eastAsia="zh-CN" w:bidi="ar-SA"/>
    </w:rPr>
  </w:style>
  <w:style w:type="paragraph" w:styleId="Heading4">
    <w:name w:val="heading 4"/>
    <w:basedOn w:val="Normal"/>
    <w:uiPriority w:val="1"/>
    <w:qFormat/>
    <w:pPr>
      <w:ind w:left="116" w:right="1134" w:firstLine="621"/>
      <w:jc w:val="both"/>
      <w:outlineLvl w:val="3"/>
    </w:pPr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Heading5">
    <w:name w:val="heading 5"/>
    <w:basedOn w:val="Normal"/>
    <w:uiPriority w:val="1"/>
    <w:qFormat/>
    <w:pPr>
      <w:spacing w:before="104"/>
      <w:ind w:left="724" w:hanging="420"/>
      <w:outlineLvl w:val="4"/>
    </w:pPr>
    <w:rPr>
      <w:rFonts w:ascii="宋体" w:eastAsia="宋体" w:hAnsi="宋体" w:cs="宋体"/>
      <w:sz w:val="26"/>
      <w:szCs w:val="26"/>
      <w:lang w:val="en-US" w:eastAsia="zh-CN" w:bidi="ar-SA"/>
    </w:rPr>
  </w:style>
  <w:style w:type="paragraph" w:styleId="Heading6">
    <w:name w:val="heading 6"/>
    <w:basedOn w:val="Normal"/>
    <w:uiPriority w:val="1"/>
    <w:qFormat/>
    <w:pPr>
      <w:ind w:left="305"/>
      <w:outlineLvl w:val="5"/>
    </w:pPr>
    <w:rPr>
      <w:rFonts w:ascii="Microsoft JhengHei" w:eastAsia="Microsoft JhengHei" w:hAnsi="Microsoft JhengHei" w:cs="Microsoft JhengHei"/>
      <w:b/>
      <w:bCs/>
      <w:sz w:val="24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80"/>
      <w:ind w:left="116"/>
    </w:pPr>
    <w:rPr>
      <w:rFonts w:ascii="微软雅黑" w:eastAsia="微软雅黑" w:hAnsi="微软雅黑" w:cs="微软雅黑"/>
      <w:b/>
      <w:bCs/>
      <w:sz w:val="24"/>
      <w:szCs w:val="24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Title">
    <w:name w:val="Title"/>
    <w:basedOn w:val="Normal"/>
    <w:uiPriority w:val="1"/>
    <w:qFormat/>
    <w:pPr>
      <w:ind w:left="3912" w:right="4931"/>
      <w:jc w:val="both"/>
    </w:pPr>
    <w:rPr>
      <w:rFonts w:ascii="Microsoft JhengHei" w:eastAsia="Microsoft JhengHei" w:hAnsi="Microsoft JhengHei" w:cs="Microsoft JhengHei"/>
      <w:b/>
      <w:bCs/>
      <w:sz w:val="72"/>
      <w:szCs w:val="72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65" w:hanging="4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image" Target="media/image2.jpeg" /><Relationship Id="rId14" Type="http://schemas.openxmlformats.org/officeDocument/2006/relationships/image" Target="media/image3.png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image" Target="media/image4.jpeg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image" Target="media/image5.jpeg" /><Relationship Id="rId21" Type="http://schemas.openxmlformats.org/officeDocument/2006/relationships/image" Target="media/image6.jpeg" /><Relationship Id="rId22" Type="http://schemas.openxmlformats.org/officeDocument/2006/relationships/image" Target="media/image7.jpeg" /><Relationship Id="rId23" Type="http://schemas.openxmlformats.org/officeDocument/2006/relationships/image" Target="media/image8.jpeg" /><Relationship Id="rId24" Type="http://schemas.openxmlformats.org/officeDocument/2006/relationships/header" Target="header7.xml" /><Relationship Id="rId25" Type="http://schemas.openxmlformats.org/officeDocument/2006/relationships/footer" Target="footer7.xml" /><Relationship Id="rId26" Type="http://schemas.openxmlformats.org/officeDocument/2006/relationships/image" Target="media/image9.png" /><Relationship Id="rId27" Type="http://schemas.openxmlformats.org/officeDocument/2006/relationships/image" Target="media/image10.jpeg" /><Relationship Id="rId28" Type="http://schemas.openxmlformats.org/officeDocument/2006/relationships/image" Target="media/image11.jpeg" /><Relationship Id="rId29" Type="http://schemas.openxmlformats.org/officeDocument/2006/relationships/image" Target="media/image12.jpeg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footer" Target="footer8.xml" /><Relationship Id="rId32" Type="http://schemas.openxmlformats.org/officeDocument/2006/relationships/image" Target="media/image13.jpeg" /><Relationship Id="rId33" Type="http://schemas.openxmlformats.org/officeDocument/2006/relationships/image" Target="media/image14.jpeg" /><Relationship Id="rId34" Type="http://schemas.openxmlformats.org/officeDocument/2006/relationships/image" Target="media/image15.jpeg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image" Target="media/image16.png" /><Relationship Id="rId38" Type="http://schemas.openxmlformats.org/officeDocument/2006/relationships/image" Target="media/image17.jpeg" /><Relationship Id="rId39" Type="http://schemas.openxmlformats.org/officeDocument/2006/relationships/image" Target="media/image18.jpeg" /><Relationship Id="rId4" Type="http://schemas.openxmlformats.org/officeDocument/2006/relationships/header" Target="header1.xml" /><Relationship Id="rId40" Type="http://schemas.openxmlformats.org/officeDocument/2006/relationships/header" Target="header10.xml" /><Relationship Id="rId41" Type="http://schemas.openxmlformats.org/officeDocument/2006/relationships/footer" Target="footer10.xml" /><Relationship Id="rId42" Type="http://schemas.openxmlformats.org/officeDocument/2006/relationships/image" Target="media/image19.jpeg" /><Relationship Id="rId43" Type="http://schemas.openxmlformats.org/officeDocument/2006/relationships/image" Target="media/image20.jpeg" /><Relationship Id="rId44" Type="http://schemas.openxmlformats.org/officeDocument/2006/relationships/header" Target="header11.xml" /><Relationship Id="rId45" Type="http://schemas.openxmlformats.org/officeDocument/2006/relationships/footer" Target="footer11.xml" /><Relationship Id="rId46" Type="http://schemas.openxmlformats.org/officeDocument/2006/relationships/header" Target="header12.xml" /><Relationship Id="rId47" Type="http://schemas.openxmlformats.org/officeDocument/2006/relationships/footer" Target="footer12.xml" /><Relationship Id="rId48" Type="http://schemas.openxmlformats.org/officeDocument/2006/relationships/header" Target="header13.xml" /><Relationship Id="rId49" Type="http://schemas.openxmlformats.org/officeDocument/2006/relationships/footer" Target="footer13.xml" /><Relationship Id="rId5" Type="http://schemas.openxmlformats.org/officeDocument/2006/relationships/footer" Target="footer1.xml" /><Relationship Id="rId50" Type="http://schemas.openxmlformats.org/officeDocument/2006/relationships/hyperlink" Target="https://d.book118.com/856144133125010055" TargetMode="External" /><Relationship Id="rId51" Type="http://schemas.openxmlformats.org/officeDocument/2006/relationships/header" Target="header14.xml" /><Relationship Id="rId52" Type="http://schemas.openxmlformats.org/officeDocument/2006/relationships/footer" Target="footer14.xml" /><Relationship Id="rId53" Type="http://schemas.openxmlformats.org/officeDocument/2006/relationships/theme" Target="theme/theme1.xml" /><Relationship Id="rId54" Type="http://schemas.openxmlformats.org/officeDocument/2006/relationships/numbering" Target="numbering.xml" /><Relationship Id="rId55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2024-03-04T13:50:09Z</dcterms:created>
  <dcterms:modified xsi:type="dcterms:W3CDTF">2024-03-04T13:50:09Z</dcterms:modified>
</cp:coreProperties>
</file>