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ind w:left="40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9260490" cy="747426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60490" cy="7474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spacing w:before="10"/>
        <w:ind w:left="0"/>
        <w:rPr>
          <w:rFonts w:ascii="Times New Roman"/>
          <w:sz w:val="17"/>
        </w:rPr>
      </w:pPr>
    </w:p>
    <w:p>
      <w:pPr>
        <w:pStyle w:val="Title"/>
        <w:tabs>
          <w:tab w:val="left" w:pos="1086"/>
        </w:tabs>
      </w:pPr>
      <w:r>
        <w:t>目</w:t>
        <w:tab/>
        <w:t>录</w:t>
      </w:r>
    </w:p>
    <w:p>
      <w:pPr>
        <w:pStyle w:val="BodyText"/>
        <w:ind w:left="0"/>
        <w:rPr>
          <w:rFonts w:ascii="宋体"/>
          <w:b/>
          <w:sz w:val="54"/>
        </w:rPr>
      </w:pPr>
    </w:p>
    <w:p>
      <w:pPr>
        <w:pStyle w:val="BodyText"/>
        <w:spacing w:before="1"/>
        <w:ind w:left="0"/>
        <w:rPr>
          <w:rFonts w:ascii="宋体"/>
          <w:b/>
          <w:sz w:val="57"/>
        </w:rPr>
      </w:pPr>
    </w:p>
    <w:sdt>
      <w:sdtPr>
        <w:id w:val="1796193104"/>
        <w:docPartObj>
          <w:docPartGallery w:val="Table of Contents"/>
          <w:docPartUnique/>
        </w:docPartObj>
      </w:sdtPr>
      <w:sdtContent>
        <w:p>
          <w:pPr>
            <w:pStyle w:val="TOC2"/>
            <w:tabs>
              <w:tab w:val="right" w:leader="dot" w:pos="13393"/>
            </w:tabs>
            <w:spacing w:before="0"/>
            <w:ind w:left="1420"/>
          </w:pPr>
          <w:hyperlink w:anchor="_TOC_250006" w:history="1">
            <w:r>
              <w:t>小儿紫癜（过敏性紫癜）诊疗方案…</w:t>
              <w:tab/>
              <w:t>467</w:t>
            </w:r>
          </w:hyperlink>
        </w:p>
        <w:p>
          <w:pPr>
            <w:pStyle w:val="TOC2"/>
            <w:tabs>
              <w:tab w:val="right" w:leader="dot" w:pos="13401"/>
            </w:tabs>
            <w:spacing w:before="363"/>
          </w:pPr>
          <w:hyperlink w:anchor="_TOC_250005" w:history="1">
            <w:r>
              <w:t>肺炎喘嗽（肺炎）诊疗方案…</w:t>
              <w:tab/>
              <w:t>470</w:t>
            </w:r>
          </w:hyperlink>
        </w:p>
        <w:p>
          <w:pPr>
            <w:pStyle w:val="TOC1"/>
            <w:tabs>
              <w:tab w:val="right" w:leader="dot" w:pos="13386"/>
            </w:tabs>
          </w:pPr>
          <w:hyperlink w:anchor="_TOC_250004" w:history="1">
            <w:r>
              <w:t>小儿反复呼吸道感染诊疗方案…</w:t>
              <w:tab/>
              <w:t>474</w:t>
            </w:r>
          </w:hyperlink>
        </w:p>
        <w:p>
          <w:pPr>
            <w:pStyle w:val="TOC2"/>
            <w:tabs>
              <w:tab w:val="right" w:leader="dot" w:pos="13401"/>
            </w:tabs>
          </w:pPr>
          <w:hyperlink w:anchor="_TOC_250003" w:history="1">
            <w:r>
              <w:t>小儿哮喘（支气管哮喘）诊疗方案…</w:t>
              <w:tab/>
              <w:t>477</w:t>
            </w:r>
          </w:hyperlink>
        </w:p>
        <w:p>
          <w:pPr>
            <w:pStyle w:val="TOC2"/>
            <w:tabs>
              <w:tab w:val="right" w:leader="dot" w:pos="13401"/>
            </w:tabs>
          </w:pPr>
          <w:hyperlink w:anchor="_TOC_250002" w:history="1">
            <w:r>
              <w:t>小儿泄泻（小儿腹泻病）诊疗方案…</w:t>
              <w:tab/>
              <w:t>482</w:t>
            </w:r>
          </w:hyperlink>
        </w:p>
        <w:p>
          <w:pPr>
            <w:pStyle w:val="TOC2"/>
            <w:tabs>
              <w:tab w:val="right" w:leader="dot" w:pos="13401"/>
            </w:tabs>
          </w:pPr>
          <w:hyperlink w:anchor="_TOC_250001" w:history="1">
            <w:r>
              <w:t>五迟、五软、五硬（脑性瘫痪）诊疗方案…</w:t>
              <w:tab/>
              <w:t>487</w:t>
            </w:r>
          </w:hyperlink>
        </w:p>
        <w:p>
          <w:pPr>
            <w:pStyle w:val="TOC2"/>
            <w:tabs>
              <w:tab w:val="right" w:leader="dot" w:pos="13401"/>
            </w:tabs>
          </w:pPr>
          <w:hyperlink w:anchor="_TOC_250000" w:history="1">
            <w:r>
              <w:t>小儿肌性斜颈诊疗方案…</w:t>
              <w:tab/>
              <w:t>496</w:t>
            </w:r>
          </w:hyperlink>
        </w:p>
      </w:sdtContent>
    </w:sdt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5"/>
        <w:ind w:left="0"/>
        <w:rPr>
          <w:sz w:val="14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1397000</wp:posOffset>
            </wp:positionH>
            <wp:positionV relativeFrom="paragraph">
              <wp:posOffset>142047</wp:posOffset>
            </wp:positionV>
            <wp:extent cx="9260490" cy="747426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60490" cy="7474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4"/>
        </w:rPr>
        <w:sectPr>
          <w:type w:val="continuous"/>
          <w:pgSz w:w="17860" w:h="23820"/>
          <w:pgMar w:top="940" w:right="920" w:bottom="280" w:left="1540" w:header="708" w:footer="708"/>
          <w:cols w:space="708"/>
        </w:sectPr>
      </w:pPr>
    </w:p>
    <w:p>
      <w:pPr>
        <w:pStyle w:val="BodyText"/>
        <w:ind w:left="100"/>
        <w:rPr>
          <w:sz w:val="20"/>
        </w:rPr>
      </w:pPr>
      <w:r>
        <w:rPr>
          <w:sz w:val="20"/>
        </w:rPr>
        <w:drawing>
          <wp:inline distT="0" distB="0" distL="0" distR="0">
            <wp:extent cx="9260490" cy="747426"/>
            <wp:effectExtent l="0" t="0" r="0" b="0"/>
            <wp:docPr id="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60490" cy="7474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7"/>
        <w:ind w:left="0"/>
        <w:rPr>
          <w:sz w:val="14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1219200</wp:posOffset>
            </wp:positionH>
            <wp:positionV relativeFrom="paragraph">
              <wp:posOffset>143192</wp:posOffset>
            </wp:positionV>
            <wp:extent cx="9247822" cy="747426"/>
            <wp:effectExtent l="0" t="0" r="0" b="0"/>
            <wp:wrapTopAndBottom/>
            <wp:docPr id="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47822" cy="7474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4"/>
        </w:rPr>
        <w:sectPr>
          <w:pgSz w:w="17860" w:h="23820"/>
          <w:pgMar w:top="940" w:right="920" w:bottom="280" w:left="1540" w:header="708" w:footer="708"/>
          <w:pgNumType w:start="2"/>
          <w:cols w:space="708"/>
        </w:sectPr>
      </w:pPr>
    </w:p>
    <w:p>
      <w:pPr>
        <w:pStyle w:val="BodyText"/>
        <w:spacing w:before="11"/>
        <w:ind w:left="0"/>
        <w:rPr>
          <w:sz w:val="11"/>
        </w:rPr>
      </w:pPr>
    </w:p>
    <w:p>
      <w:pPr>
        <w:pStyle w:val="Heading1"/>
      </w:pPr>
      <w:bookmarkStart w:id="0" w:name="_TOC_250006"/>
      <w:bookmarkEnd w:id="0"/>
      <w:r>
        <w:t>小儿紫癜（过敏性紫癜）诊疗方案</w:t>
      </w:r>
    </w:p>
    <w:p>
      <w:pPr>
        <w:pStyle w:val="BodyText"/>
        <w:spacing w:before="9"/>
        <w:ind w:left="0"/>
        <w:rPr>
          <w:sz w:val="77"/>
        </w:rPr>
      </w:pPr>
    </w:p>
    <w:p>
      <w:pPr>
        <w:pStyle w:val="BodyText"/>
        <w:ind w:left="1308"/>
      </w:pPr>
      <w:r>
        <w:t>一、诊断</w:t>
      </w:r>
    </w:p>
    <w:p>
      <w:pPr>
        <w:pStyle w:val="BodyText"/>
        <w:spacing w:before="140"/>
        <w:ind w:left="1308"/>
      </w:pPr>
      <w:r>
        <w:t>（一）疾病诊断</w:t>
      </w:r>
    </w:p>
    <w:p>
      <w:pPr>
        <w:pStyle w:val="BodyText"/>
        <w:spacing w:before="137" w:line="312" w:lineRule="auto"/>
        <w:ind w:right="1188" w:firstLine="720"/>
      </w:pPr>
      <w:r>
        <w:t>1．中医诊断标准：参照新世纪教材《中医儿科学</w:t>
      </w:r>
      <w:r>
        <w:rPr>
          <w:spacing w:val="-238"/>
        </w:rPr>
        <w:t>》</w:t>
      </w:r>
      <w:r>
        <w:t>（</w:t>
      </w:r>
      <w:r>
        <w:rPr>
          <w:spacing w:val="-2"/>
        </w:rPr>
        <w:t>汪受传主编，中国中医药出版</w:t>
      </w:r>
      <w:r>
        <w:t>社出版，2002</w:t>
      </w:r>
      <w:r>
        <w:rPr>
          <w:spacing w:val="-45"/>
        </w:rPr>
        <w:t xml:space="preserve"> 年</w:t>
      </w:r>
      <w:r>
        <w:rPr>
          <w:spacing w:val="-180"/>
        </w:rPr>
        <w:t>）</w:t>
      </w:r>
      <w:r>
        <w:t>。</w:t>
      </w:r>
    </w:p>
    <w:p>
      <w:pPr>
        <w:pStyle w:val="BodyText"/>
        <w:spacing w:before="4"/>
        <w:ind w:left="1308"/>
      </w:pPr>
      <w:r>
        <w:t>主要症状：皮肤、粘膜出现瘀斑、瘀点，对称分布；</w:t>
      </w:r>
    </w:p>
    <w:p>
      <w:pPr>
        <w:pStyle w:val="BodyText"/>
        <w:spacing w:before="136" w:line="312" w:lineRule="auto"/>
        <w:ind w:left="1308" w:right="769"/>
      </w:pPr>
      <w:r>
        <w:rPr>
          <w:spacing w:val="-1"/>
        </w:rPr>
        <w:t>次要症状：常伴关节疼痛，腹痛，严重者可出血鼻衄、齿衄、呕血、便血、尿血等。</w:t>
      </w:r>
      <w:r>
        <w:t>起病急骤，发病前常有感染等诱因。                                        2．西医诊断标准：参照《诸福堂实用儿科学》第七版（胡亚美主编，人民卫生出</w:t>
      </w:r>
    </w:p>
    <w:p>
      <w:pPr>
        <w:pStyle w:val="BodyText"/>
        <w:spacing w:before="1"/>
      </w:pPr>
      <w:r>
        <w:t>版社，2002</w:t>
      </w:r>
      <w:r>
        <w:rPr>
          <w:spacing w:val="-45"/>
        </w:rPr>
        <w:t xml:space="preserve"> 年</w:t>
      </w:r>
      <w:r>
        <w:rPr>
          <w:spacing w:val="-180"/>
        </w:rPr>
        <w:t>）</w:t>
      </w:r>
      <w:r>
        <w:t>。</w:t>
      </w:r>
    </w:p>
    <w:p>
      <w:pPr>
        <w:pStyle w:val="ListParagraph"/>
        <w:numPr>
          <w:ilvl w:val="0"/>
          <w:numId w:val="56"/>
        </w:numPr>
        <w:tabs>
          <w:tab w:val="left" w:pos="2217"/>
        </w:tabs>
        <w:spacing w:before="140" w:after="0" w:line="312" w:lineRule="auto"/>
        <w:ind w:left="588" w:right="1302" w:firstLine="720"/>
        <w:jc w:val="left"/>
        <w:rPr>
          <w:sz w:val="36"/>
        </w:rPr>
      </w:pPr>
      <w:r>
        <w:rPr>
          <w:spacing w:val="-1"/>
          <w:sz w:val="36"/>
        </w:rPr>
        <w:t>皮肤瘀点，多见下肢及臀部，呈对称分布、分批出现、大小不等、压之不褪</w:t>
      </w:r>
      <w:r>
        <w:rPr>
          <w:sz w:val="36"/>
        </w:rPr>
        <w:t>色，可融合成片，反复发作；</w:t>
      </w:r>
    </w:p>
    <w:p>
      <w:pPr>
        <w:pStyle w:val="ListParagraph"/>
        <w:numPr>
          <w:ilvl w:val="0"/>
          <w:numId w:val="56"/>
        </w:numPr>
        <w:tabs>
          <w:tab w:val="left" w:pos="2210"/>
        </w:tabs>
        <w:spacing w:before="0" w:after="0" w:line="240" w:lineRule="auto"/>
        <w:ind w:left="2209" w:right="0" w:hanging="902"/>
        <w:jc w:val="left"/>
        <w:rPr>
          <w:sz w:val="36"/>
        </w:rPr>
      </w:pPr>
      <w:r>
        <w:rPr>
          <w:sz w:val="36"/>
        </w:rPr>
        <w:t>常伴用胃肠道症状，如恶心、呕吐、腹痛，严重者可呕血、便血；</w:t>
      </w:r>
    </w:p>
    <w:p>
      <w:pPr>
        <w:pStyle w:val="ListParagraph"/>
        <w:numPr>
          <w:ilvl w:val="0"/>
          <w:numId w:val="56"/>
        </w:numPr>
        <w:tabs>
          <w:tab w:val="left" w:pos="2210"/>
        </w:tabs>
        <w:spacing w:before="140" w:after="0" w:line="240" w:lineRule="auto"/>
        <w:ind w:left="2209" w:right="0" w:hanging="902"/>
        <w:jc w:val="left"/>
        <w:rPr>
          <w:sz w:val="36"/>
        </w:rPr>
      </w:pPr>
      <w:r>
        <w:rPr>
          <w:sz w:val="36"/>
        </w:rPr>
        <w:t>可有关节疼痛，多为一过性，不留关节畸形；</w:t>
      </w:r>
    </w:p>
    <w:p>
      <w:pPr>
        <w:pStyle w:val="ListParagraph"/>
        <w:numPr>
          <w:ilvl w:val="0"/>
          <w:numId w:val="56"/>
        </w:numPr>
        <w:tabs>
          <w:tab w:val="left" w:pos="2210"/>
        </w:tabs>
        <w:spacing w:before="140" w:after="0" w:line="240" w:lineRule="auto"/>
        <w:ind w:left="2209" w:right="0" w:hanging="902"/>
        <w:jc w:val="left"/>
        <w:rPr>
          <w:sz w:val="36"/>
        </w:rPr>
      </w:pPr>
      <w:r>
        <w:rPr>
          <w:sz w:val="36"/>
        </w:rPr>
        <w:t>肾脏症状，如蛋白尿、血尿等。</w:t>
      </w:r>
    </w:p>
    <w:p>
      <w:pPr>
        <w:pStyle w:val="ListParagraph"/>
        <w:numPr>
          <w:ilvl w:val="0"/>
          <w:numId w:val="56"/>
        </w:numPr>
        <w:tabs>
          <w:tab w:val="left" w:pos="2210"/>
        </w:tabs>
        <w:spacing w:before="136" w:after="0" w:line="240" w:lineRule="auto"/>
        <w:ind w:left="2209" w:right="0" w:hanging="902"/>
        <w:jc w:val="left"/>
        <w:rPr>
          <w:sz w:val="36"/>
        </w:rPr>
      </w:pPr>
      <w:r>
        <w:rPr>
          <w:sz w:val="36"/>
        </w:rPr>
        <w:t>血小板计数无明显下降。</w:t>
      </w:r>
    </w:p>
    <w:p>
      <w:pPr>
        <w:pStyle w:val="BodyText"/>
        <w:spacing w:before="140" w:line="312" w:lineRule="auto"/>
        <w:ind w:right="1129" w:firstLine="720"/>
      </w:pPr>
      <w:r>
        <w:t>单纯皮肤紫癜者，称为皮肤型；皮肤紫癜伴有消化道症状者称为腹型、伴有关节症状者为关节型、伴有血尿和/或蛋白尿者为肾型、伴有皮肤紫癜以外两种以上表现者为混合型。</w:t>
      </w:r>
    </w:p>
    <w:p>
      <w:pPr>
        <w:pStyle w:val="BodyText"/>
        <w:spacing w:before="1" w:line="314" w:lineRule="auto"/>
        <w:ind w:left="1308" w:right="1305"/>
      </w:pPr>
      <w:r>
        <w:t>（二）证候诊断                                                       1</w:t>
      </w:r>
      <w:r>
        <w:rPr>
          <w:spacing w:val="-1"/>
        </w:rPr>
        <w:t>．风热伤络证：起病较急，皮肤紫斑色较鲜红，呈腰部以下对称性分布，略高出</w:t>
      </w:r>
    </w:p>
    <w:p>
      <w:pPr>
        <w:pStyle w:val="BodyText"/>
        <w:spacing w:line="312" w:lineRule="auto"/>
        <w:ind w:left="1308" w:right="1305" w:hanging="720"/>
      </w:pPr>
      <w:r>
        <w:t>皮肤，或有痒感。伴有发热，腹痛，关节酸痛等症。舌尖红，苔薄黄，脉浮数。   2</w:t>
      </w:r>
      <w:r>
        <w:rPr>
          <w:spacing w:val="-1"/>
        </w:rPr>
        <w:t>．血热妄行证：起病较急，皮肤出现瘀点瘀斑，色泽鲜红或紫红，或伴鼻衄、齿</w:t>
      </w:r>
    </w:p>
    <w:p>
      <w:pPr>
        <w:pStyle w:val="BodyText"/>
        <w:spacing w:line="312" w:lineRule="auto"/>
        <w:ind w:right="1129"/>
      </w:pPr>
      <w:r>
        <w:t>衄、便血、尿血，同时见心烦、口渴、便秘，或有发热，或伴腹痛，或伴关节疼痛，舌红，脉数有力。</w:t>
      </w:r>
    </w:p>
    <w:p>
      <w:pPr>
        <w:pStyle w:val="ListParagraph"/>
        <w:numPr>
          <w:ilvl w:val="0"/>
          <w:numId w:val="54"/>
        </w:numPr>
        <w:tabs>
          <w:tab w:val="left" w:pos="1853"/>
        </w:tabs>
        <w:spacing w:before="0" w:after="0" w:line="312" w:lineRule="auto"/>
        <w:ind w:left="588" w:right="1305" w:firstLine="720"/>
        <w:jc w:val="left"/>
        <w:rPr>
          <w:sz w:val="36"/>
        </w:rPr>
      </w:pPr>
      <w:r>
        <w:rPr>
          <w:spacing w:val="-1"/>
          <w:sz w:val="36"/>
        </w:rPr>
        <w:t>阴虚火旺证：皮肤有青紫点或斑块，时发时止。手足烦热，颧红咽干，或午后</w:t>
      </w:r>
      <w:r>
        <w:rPr>
          <w:sz w:val="36"/>
        </w:rPr>
        <w:t>潮红，盗汗，伴有鼻衄、齿衄。舌红、少苔，脉细数</w:t>
      </w:r>
    </w:p>
    <w:p>
      <w:pPr>
        <w:pStyle w:val="ListParagraph"/>
        <w:numPr>
          <w:ilvl w:val="0"/>
          <w:numId w:val="54"/>
        </w:numPr>
        <w:tabs>
          <w:tab w:val="left" w:pos="1853"/>
        </w:tabs>
        <w:spacing w:before="0" w:after="0" w:line="312" w:lineRule="auto"/>
        <w:ind w:left="588" w:right="1305" w:firstLine="720"/>
        <w:jc w:val="left"/>
        <w:rPr>
          <w:sz w:val="36"/>
        </w:rPr>
      </w:pPr>
      <w:r>
        <w:rPr>
          <w:spacing w:val="-1"/>
          <w:sz w:val="36"/>
        </w:rPr>
        <w:t>气不摄血证：病程较长，皮肤紫斑反复发作，色淡。面色晄白，神倦乏力，头</w:t>
      </w:r>
      <w:r>
        <w:rPr>
          <w:sz w:val="36"/>
        </w:rPr>
        <w:t>晕目眩，心悸少寐。舌淡，苔薄白，脉细弱。</w:t>
      </w:r>
    </w:p>
    <w:p>
      <w:pPr>
        <w:spacing w:after="0" w:line="312" w:lineRule="auto"/>
        <w:jc w:val="left"/>
        <w:rPr>
          <w:sz w:val="36"/>
        </w:rPr>
        <w:sectPr>
          <w:pgSz w:w="17860" w:h="23820"/>
          <w:pgMar w:top="2280" w:right="920" w:bottom="280" w:left="1540" w:header="708" w:footer="708"/>
          <w:pgNumType w:start="3"/>
          <w:cols w:space="708"/>
        </w:sectPr>
      </w:pPr>
    </w:p>
    <w:p>
      <w:pPr>
        <w:pStyle w:val="BodyText"/>
        <w:spacing w:before="30"/>
        <w:ind w:left="1308"/>
      </w:pPr>
      <w:r>
        <w:t>二、治疗方案</w:t>
      </w:r>
    </w:p>
    <w:p>
      <w:pPr>
        <w:pStyle w:val="BodyText"/>
        <w:spacing w:before="136" w:line="312" w:lineRule="auto"/>
        <w:ind w:left="1308" w:right="9409"/>
      </w:pPr>
      <w:r>
        <w:t>（一）</w:t>
      </w:r>
      <w:r>
        <w:rPr>
          <w:spacing w:val="-2"/>
        </w:rPr>
        <w:t>辨证选择口服中药汤剂</w:t>
      </w:r>
      <w:r>
        <w:t>1．风热伤络证</w:t>
      </w:r>
    </w:p>
    <w:p>
      <w:pPr>
        <w:pStyle w:val="BodyText"/>
        <w:spacing w:before="3"/>
        <w:ind w:left="1308"/>
      </w:pPr>
      <w:r>
        <w:t>治法：疏风清热，凉血活血。</w:t>
      </w:r>
    </w:p>
    <w:p>
      <w:pPr>
        <w:pStyle w:val="BodyText"/>
        <w:spacing w:before="137" w:line="312" w:lineRule="auto"/>
        <w:ind w:right="1129" w:firstLine="720"/>
      </w:pPr>
      <w:r>
        <w:t>推荐方药：银翘散加减，金银花、连翘、淡竹叶、薄荷、防风、牛蒡子、黄芩、生地、玄参、赤芍、紫草、丹参、川芎、水牛角、地肤子、徐长卿。</w:t>
      </w:r>
    </w:p>
    <w:p>
      <w:pPr>
        <w:pStyle w:val="ListParagraph"/>
        <w:numPr>
          <w:ilvl w:val="0"/>
          <w:numId w:val="53"/>
        </w:numPr>
        <w:tabs>
          <w:tab w:val="left" w:pos="1850"/>
        </w:tabs>
        <w:spacing w:before="3" w:after="0" w:line="240" w:lineRule="auto"/>
        <w:ind w:left="1849" w:right="0" w:hanging="542"/>
        <w:jc w:val="left"/>
        <w:rPr>
          <w:sz w:val="36"/>
        </w:rPr>
      </w:pPr>
      <w:r>
        <w:rPr>
          <w:sz w:val="36"/>
        </w:rPr>
        <w:t>血热妄行证</w:t>
      </w:r>
    </w:p>
    <w:p>
      <w:pPr>
        <w:pStyle w:val="BodyText"/>
        <w:spacing w:before="137"/>
        <w:ind w:left="1308"/>
      </w:pPr>
      <w:r>
        <w:t>治法：清热解毒，凉血活瘀。</w:t>
      </w:r>
    </w:p>
    <w:p>
      <w:pPr>
        <w:pStyle w:val="BodyText"/>
        <w:spacing w:before="140" w:line="312" w:lineRule="auto"/>
        <w:ind w:right="1129" w:firstLine="720"/>
      </w:pPr>
      <w:r>
        <w:t>推荐方药：犀角地黄汤加味，水牛角、生地、丹皮、赤芍、紫草、玄参、黄芩、丹参、川芎、紫草、地肤子、徐长卿、甘草。</w:t>
      </w:r>
    </w:p>
    <w:p>
      <w:pPr>
        <w:pStyle w:val="ListParagraph"/>
        <w:numPr>
          <w:ilvl w:val="0"/>
          <w:numId w:val="53"/>
        </w:numPr>
        <w:tabs>
          <w:tab w:val="left" w:pos="1850"/>
        </w:tabs>
        <w:spacing w:before="0" w:after="0" w:line="461" w:lineRule="exact"/>
        <w:ind w:left="1849" w:right="0" w:hanging="542"/>
        <w:jc w:val="left"/>
        <w:rPr>
          <w:sz w:val="36"/>
        </w:rPr>
      </w:pPr>
      <w:r>
        <w:rPr>
          <w:sz w:val="36"/>
        </w:rPr>
        <w:t>阴虚火旺证</w:t>
      </w:r>
    </w:p>
    <w:p>
      <w:pPr>
        <w:pStyle w:val="BodyText"/>
        <w:spacing w:before="140"/>
        <w:ind w:left="1308"/>
      </w:pPr>
      <w:r>
        <w:t>治法：滋阴降火，凉血活瘀。</w:t>
      </w:r>
    </w:p>
    <w:p>
      <w:pPr>
        <w:pStyle w:val="BodyText"/>
        <w:spacing w:before="140" w:line="312" w:lineRule="auto"/>
        <w:ind w:right="769" w:firstLine="720"/>
      </w:pPr>
      <w:r>
        <w:t>推荐方药：知柏地黄丸加减，熟地黄、黄柏、知母、山药、山茱萸、牡丹皮、泽泻、茯苓、丹参、川芎、紫草、旱莲草。</w:t>
      </w:r>
    </w:p>
    <w:p>
      <w:pPr>
        <w:pStyle w:val="ListParagraph"/>
        <w:numPr>
          <w:ilvl w:val="0"/>
          <w:numId w:val="53"/>
        </w:numPr>
        <w:tabs>
          <w:tab w:val="left" w:pos="1850"/>
        </w:tabs>
        <w:spacing w:before="0" w:after="0" w:line="461" w:lineRule="exact"/>
        <w:ind w:left="1849" w:right="0" w:hanging="542"/>
        <w:jc w:val="left"/>
        <w:rPr>
          <w:sz w:val="36"/>
        </w:rPr>
      </w:pPr>
      <w:r>
        <w:rPr>
          <w:sz w:val="36"/>
        </w:rPr>
        <w:t>气不摄血证</w:t>
      </w:r>
    </w:p>
    <w:p>
      <w:pPr>
        <w:pStyle w:val="BodyText"/>
        <w:spacing w:before="140"/>
        <w:ind w:left="1308"/>
      </w:pPr>
      <w:r>
        <w:t>治法：益气健脾摄血</w:t>
      </w:r>
    </w:p>
    <w:p>
      <w:pPr>
        <w:pStyle w:val="BodyText"/>
        <w:spacing w:before="137" w:line="312" w:lineRule="auto"/>
        <w:ind w:right="1129" w:firstLine="720"/>
      </w:pPr>
      <w:r>
        <w:t>推荐方药：归脾汤加减，黄芪、生地、山茱萸、山药、茯苓、泽泻、丹皮、丹参、川芎、紫草等。</w:t>
      </w:r>
    </w:p>
    <w:p>
      <w:pPr>
        <w:pStyle w:val="BodyText"/>
        <w:spacing w:before="3" w:line="312" w:lineRule="auto"/>
        <w:ind w:left="1308" w:right="4189"/>
      </w:pPr>
      <w:r>
        <w:t>（5）兼证加减                                        a</w:t>
      </w:r>
      <w:r>
        <w:rPr>
          <w:spacing w:val="-1"/>
        </w:rPr>
        <w:t>．血瘀明显：加积雪草、丹参、红花、水蛭、桃仁、泽兰等。</w:t>
      </w:r>
      <w:r>
        <w:t>b．兼湿热：加蒲公英、石韦、车前子、萹蓄等。          c．兼湿浊：加黄连、大黄、蒲公英、附子等。            d．腹痛者加佛手、香橼皮、白芍、砂仁、木香等。        e．关节肿痛者加秦艽、忍冬藤、牛膝、桑枝等。</w:t>
      </w:r>
    </w:p>
    <w:p>
      <w:pPr>
        <w:pStyle w:val="BodyText"/>
        <w:spacing w:before="3"/>
        <w:ind w:left="1308"/>
      </w:pPr>
      <w:r>
        <w:t>（二）辨证选择中药注射液及中成药</w:t>
      </w:r>
    </w:p>
    <w:p>
      <w:pPr>
        <w:pStyle w:val="BodyText"/>
        <w:spacing w:before="137"/>
        <w:ind w:left="1308"/>
      </w:pPr>
      <w:r>
        <w:t>根据病情，酌情选用中药注射液、中成药。</w:t>
      </w:r>
    </w:p>
    <w:p>
      <w:pPr>
        <w:pStyle w:val="ListParagraph"/>
        <w:numPr>
          <w:ilvl w:val="0"/>
          <w:numId w:val="52"/>
        </w:numPr>
        <w:tabs>
          <w:tab w:val="left" w:pos="1850"/>
        </w:tabs>
        <w:spacing w:before="140" w:after="0" w:line="312" w:lineRule="auto"/>
        <w:ind w:left="588" w:right="1200" w:firstLine="720"/>
        <w:jc w:val="left"/>
        <w:rPr>
          <w:sz w:val="36"/>
        </w:rPr>
      </w:pPr>
      <w:r>
        <w:rPr>
          <w:spacing w:val="-14"/>
          <w:sz w:val="36"/>
        </w:rPr>
        <w:t>丹参制剂：有血瘀表现者丹参制剂</w:t>
      </w:r>
      <w:r>
        <w:rPr>
          <w:sz w:val="36"/>
        </w:rPr>
        <w:t>（</w:t>
      </w:r>
      <w:r>
        <w:rPr>
          <w:spacing w:val="-19"/>
          <w:sz w:val="36"/>
        </w:rPr>
        <w:t>复方丹参、丹参酮、香丹、丹红等</w:t>
      </w:r>
      <w:r>
        <w:rPr>
          <w:spacing w:val="-73"/>
          <w:sz w:val="36"/>
        </w:rPr>
        <w:t>）</w:t>
      </w:r>
      <w:r>
        <w:rPr>
          <w:sz w:val="36"/>
        </w:rPr>
        <w:t xml:space="preserve">加入 </w:t>
      </w:r>
      <w:r>
        <w:rPr>
          <w:spacing w:val="-8"/>
          <w:sz w:val="36"/>
        </w:rPr>
        <w:t>5</w:t>
      </w:r>
      <w:r>
        <w:rPr>
          <w:spacing w:val="-3"/>
          <w:sz w:val="36"/>
        </w:rPr>
        <w:t>％葡萄糖液中静脉点滴。</w:t>
      </w:r>
    </w:p>
    <w:p>
      <w:pPr>
        <w:pStyle w:val="ListParagraph"/>
        <w:numPr>
          <w:ilvl w:val="0"/>
          <w:numId w:val="52"/>
        </w:numPr>
        <w:tabs>
          <w:tab w:val="left" w:pos="1850"/>
        </w:tabs>
        <w:spacing w:before="0" w:after="0" w:line="312" w:lineRule="auto"/>
        <w:ind w:left="588" w:right="1162" w:firstLine="720"/>
        <w:jc w:val="left"/>
        <w:rPr>
          <w:sz w:val="36"/>
        </w:rPr>
      </w:pPr>
      <w:r>
        <w:rPr>
          <w:spacing w:val="-2"/>
          <w:sz w:val="36"/>
        </w:rPr>
        <w:t>清开灵、穿心莲内酯或热毒宁：加入</w:t>
      </w:r>
      <w:r>
        <w:rPr>
          <w:sz w:val="36"/>
        </w:rPr>
        <w:t>5％</w:t>
      </w:r>
      <w:r>
        <w:rPr>
          <w:spacing w:val="-2"/>
          <w:sz w:val="36"/>
        </w:rPr>
        <w:t>葡萄糖液中静脉点滴，适合于兼有风热</w:t>
      </w:r>
      <w:r>
        <w:rPr>
          <w:sz w:val="36"/>
        </w:rPr>
        <w:t>症状者。</w:t>
      </w:r>
    </w:p>
    <w:p>
      <w:pPr>
        <w:pStyle w:val="ListParagraph"/>
        <w:numPr>
          <w:ilvl w:val="0"/>
          <w:numId w:val="52"/>
        </w:numPr>
        <w:tabs>
          <w:tab w:val="left" w:pos="1850"/>
        </w:tabs>
        <w:spacing w:before="3" w:after="0" w:line="312" w:lineRule="auto"/>
        <w:ind w:left="588" w:right="949" w:firstLine="720"/>
        <w:jc w:val="left"/>
        <w:rPr>
          <w:sz w:val="36"/>
        </w:rPr>
      </w:pPr>
      <w:r>
        <w:rPr>
          <w:spacing w:val="-1"/>
          <w:sz w:val="36"/>
        </w:rPr>
        <w:t xml:space="preserve">中成药：血瘀明显者可使用复方丹参片；胃肠道有出血者可选用云南白药胶囊； </w:t>
      </w:r>
      <w:r>
        <w:rPr>
          <w:sz w:val="36"/>
        </w:rPr>
        <w:t>有风热证者可选用蒲地兰消炎口服液、小儿清热宁口服液等。紫癜反复发作者可选择雷</w:t>
      </w:r>
    </w:p>
    <w:p>
      <w:pPr>
        <w:spacing w:after="0" w:line="312" w:lineRule="auto"/>
        <w:jc w:val="left"/>
        <w:rPr>
          <w:sz w:val="36"/>
        </w:rPr>
        <w:sectPr>
          <w:pgSz w:w="17860" w:h="23820"/>
          <w:pgMar w:top="1980" w:right="920" w:bottom="280" w:left="1540" w:header="708" w:footer="708"/>
          <w:pgNumType w:start="4"/>
          <w:cols w:space="708"/>
        </w:sectPr>
      </w:pPr>
    </w:p>
    <w:p>
      <w:pPr>
        <w:pStyle w:val="BodyText"/>
        <w:spacing w:before="30"/>
      </w:pPr>
      <w:r>
        <w:t>公藤多苷片。</w:t>
      </w:r>
    </w:p>
    <w:p>
      <w:pPr>
        <w:pStyle w:val="BodyText"/>
        <w:spacing w:before="136"/>
        <w:ind w:left="1308"/>
      </w:pPr>
      <w:r>
        <w:t>（三）中药熏蒸疗法</w:t>
      </w:r>
    </w:p>
    <w:p>
      <w:pPr>
        <w:pStyle w:val="BodyText"/>
        <w:spacing w:before="140" w:line="312" w:lineRule="auto"/>
        <w:ind w:left="1308" w:right="1305"/>
      </w:pPr>
      <w:r>
        <w:t>可根据临床辨证分型选择不同的方药。参考用方如下：                     1</w:t>
      </w:r>
      <w:r>
        <w:rPr>
          <w:spacing w:val="-1"/>
        </w:rPr>
        <w:t>．血热妄行和阴虚火旺型可选用：生地、丹皮、赤芍、紫草、当归、地肤子、苦</w:t>
      </w:r>
    </w:p>
    <w:p>
      <w:pPr>
        <w:pStyle w:val="BodyText"/>
        <w:spacing w:line="461" w:lineRule="exact"/>
      </w:pPr>
      <w:r>
        <w:t>参、红花。</w:t>
      </w:r>
    </w:p>
    <w:p>
      <w:pPr>
        <w:pStyle w:val="BodyText"/>
        <w:spacing w:before="140" w:line="312" w:lineRule="auto"/>
        <w:ind w:left="1308" w:right="1309"/>
      </w:pPr>
      <w:r>
        <w:t>2</w:t>
      </w:r>
      <w:r>
        <w:rPr>
          <w:spacing w:val="-1"/>
        </w:rPr>
        <w:t>．风热伤络型可选用：苦参、百部、赤芍、当归、荆芥、防风、地肤子、红花。</w:t>
      </w:r>
      <w:r>
        <w:t>根据患儿的不同年龄设定适宜温度和时间。</w:t>
      </w:r>
    </w:p>
    <w:p>
      <w:pPr>
        <w:pStyle w:val="BodyText"/>
        <w:spacing w:line="312" w:lineRule="auto"/>
        <w:ind w:left="1308" w:right="7069"/>
      </w:pPr>
      <w:r>
        <w:t xml:space="preserve">（四）儿科基础治疗                   </w:t>
      </w:r>
      <w:r>
        <w:rPr>
          <w:spacing w:val="-1"/>
        </w:rPr>
        <w:t>1</w:t>
      </w:r>
      <w:r>
        <w:rPr>
          <w:spacing w:val="-2"/>
        </w:rPr>
        <w:t>．营养支持疗法可选用维生素、电解质等。</w:t>
      </w:r>
    </w:p>
    <w:p>
      <w:pPr>
        <w:pStyle w:val="BodyText"/>
        <w:spacing w:before="4" w:line="312" w:lineRule="auto"/>
        <w:ind w:right="1305" w:firstLine="720"/>
      </w:pPr>
      <w:r>
        <w:t>2．合并感染时治疗：可短期使用抗感染药物，如抗生素、抗支原体、抗病毒药物等。</w:t>
      </w:r>
    </w:p>
    <w:p>
      <w:pPr>
        <w:pStyle w:val="BodyText"/>
        <w:spacing w:line="312" w:lineRule="auto"/>
        <w:ind w:left="1308" w:right="5629"/>
      </w:pPr>
      <w:r>
        <w:t>（五）护理                                   1</w:t>
      </w:r>
      <w:r>
        <w:rPr>
          <w:spacing w:val="-1"/>
        </w:rPr>
        <w:t>．一般护理：包括房间、床铺、生命体征的测量等。</w:t>
      </w:r>
    </w:p>
    <w:p>
      <w:pPr>
        <w:pStyle w:val="ListParagraph"/>
        <w:numPr>
          <w:ilvl w:val="0"/>
          <w:numId w:val="51"/>
        </w:numPr>
        <w:tabs>
          <w:tab w:val="left" w:pos="1853"/>
        </w:tabs>
        <w:spacing w:before="0" w:after="0" w:line="312" w:lineRule="auto"/>
        <w:ind w:left="588" w:right="1305" w:firstLine="720"/>
        <w:jc w:val="left"/>
        <w:rPr>
          <w:sz w:val="36"/>
        </w:rPr>
      </w:pPr>
      <w:r>
        <w:rPr>
          <w:spacing w:val="-1"/>
          <w:sz w:val="36"/>
        </w:rPr>
        <w:t>饮食护理：忌食容易引起过敏的食品；忌食辛辣、海腥发物和煎炸、炙烤、油</w:t>
      </w:r>
      <w:r>
        <w:rPr>
          <w:sz w:val="36"/>
        </w:rPr>
        <w:t>腻、硬固之品；根据患儿体质制定饮食计划。</w:t>
      </w:r>
    </w:p>
    <w:p>
      <w:pPr>
        <w:pStyle w:val="ListParagraph"/>
        <w:numPr>
          <w:ilvl w:val="0"/>
          <w:numId w:val="51"/>
        </w:numPr>
        <w:tabs>
          <w:tab w:val="left" w:pos="1853"/>
        </w:tabs>
        <w:spacing w:before="3" w:after="0" w:line="312" w:lineRule="auto"/>
        <w:ind w:left="588" w:right="1305" w:firstLine="720"/>
        <w:jc w:val="left"/>
        <w:rPr>
          <w:sz w:val="36"/>
        </w:rPr>
      </w:pPr>
      <w:r>
        <w:rPr>
          <w:spacing w:val="-1"/>
          <w:sz w:val="36"/>
        </w:rPr>
        <w:t>情志护理：向病人介绍本病知识，减轻紧张及恐惧心理，保持心态稳定，树立</w:t>
      </w:r>
      <w:r>
        <w:rPr>
          <w:sz w:val="36"/>
        </w:rPr>
        <w:t>战胜疾病的信心。</w:t>
      </w:r>
    </w:p>
    <w:p>
      <w:pPr>
        <w:pStyle w:val="BodyText"/>
        <w:spacing w:line="312" w:lineRule="auto"/>
        <w:ind w:left="1308" w:right="11029"/>
      </w:pPr>
      <w:r>
        <w:t>三、疗效评价   1</w:t>
      </w:r>
      <w:r>
        <w:rPr>
          <w:spacing w:val="-3"/>
        </w:rPr>
        <w:t>．中医证候学评价</w:t>
      </w:r>
    </w:p>
    <w:p>
      <w:pPr>
        <w:pStyle w:val="BodyText"/>
        <w:spacing w:line="312" w:lineRule="auto"/>
        <w:ind w:left="1308" w:right="6169"/>
      </w:pPr>
      <w:r>
        <w:t>通过中医四诊信息动态分析，观察中医证候改变。2．疾病病情变化评价</w:t>
      </w:r>
    </w:p>
    <w:p>
      <w:pPr>
        <w:pStyle w:val="BodyText"/>
        <w:tabs>
          <w:tab w:val="left" w:pos="3108"/>
        </w:tabs>
        <w:spacing w:before="2"/>
        <w:ind w:left="1308"/>
      </w:pPr>
      <w:r>
        <w:t>临床缓解</w:t>
        <w:tab/>
        <w:t>皮肤紫癜消失，关节疼痛、腹痛消失，评价点之前</w:t>
      </w:r>
      <w:r>
        <w:rPr>
          <w:spacing w:val="-89"/>
        </w:rPr>
        <w:t xml:space="preserve"> </w:t>
      </w:r>
      <w:r>
        <w:t>1</w:t>
      </w:r>
      <w:r>
        <w:rPr>
          <w:spacing w:val="-90"/>
        </w:rPr>
        <w:t xml:space="preserve"> </w:t>
      </w:r>
      <w:r>
        <w:t>周无反复。</w:t>
      </w:r>
    </w:p>
    <w:p>
      <w:pPr>
        <w:pStyle w:val="BodyText"/>
        <w:tabs>
          <w:tab w:val="left" w:pos="2388"/>
        </w:tabs>
        <w:spacing w:before="137" w:line="312" w:lineRule="auto"/>
        <w:ind w:left="1308" w:right="1020"/>
      </w:pPr>
      <w:r>
        <w:t>显效</w:t>
        <w:tab/>
        <w:t>关节疼痛</w:t>
      </w:r>
      <w:r>
        <w:rPr>
          <w:spacing w:val="-54"/>
        </w:rPr>
        <w:t>、</w:t>
      </w:r>
      <w:r>
        <w:t>腹痛消失</w:t>
      </w:r>
      <w:r>
        <w:rPr>
          <w:spacing w:val="-54"/>
        </w:rPr>
        <w:t>，</w:t>
      </w:r>
      <w:r>
        <w:t>皮肤紫癜反复次数</w:t>
      </w:r>
      <w:r>
        <w:rPr>
          <w:spacing w:val="-54"/>
        </w:rPr>
        <w:t>、</w:t>
      </w:r>
      <w:r>
        <w:t>出现数量较前明显减少</w:t>
      </w:r>
      <w:r>
        <w:rPr>
          <w:spacing w:val="-89"/>
        </w:rPr>
        <w:t xml:space="preserve"> </w:t>
      </w:r>
      <w:r>
        <w:t>50%以上</w:t>
      </w:r>
      <w:r>
        <w:rPr>
          <w:spacing w:val="-18"/>
        </w:rPr>
        <w:t>。</w:t>
      </w:r>
      <w:r>
        <w:t>有效</w:t>
        <w:tab/>
        <w:t>关节疼痛、腹痛消失，皮肤紫癜反复次数、出现数量较前减少</w:t>
      </w:r>
      <w:r>
        <w:rPr>
          <w:spacing w:val="-68"/>
        </w:rPr>
        <w:t xml:space="preserve"> </w:t>
      </w:r>
      <w:r>
        <w:t>30%～50%。无效</w:t>
        <w:tab/>
        <w:t>紫癜仍反复发作，出现次数、数量与治疗前减少小于</w:t>
      </w:r>
      <w:r>
        <w:rPr>
          <w:spacing w:val="-89"/>
        </w:rPr>
        <w:t xml:space="preserve"> </w:t>
      </w:r>
      <w:r>
        <w:t>30%或较前加重。</w:t>
      </w:r>
    </w:p>
    <w:p>
      <w:pPr>
        <w:spacing w:after="0" w:line="312" w:lineRule="auto"/>
        <w:sectPr>
          <w:pgSz w:w="17860" w:h="23820"/>
          <w:pgMar w:top="1980" w:right="920" w:bottom="280" w:left="1540" w:header="708" w:footer="708"/>
          <w:pgNumType w:start="5"/>
          <w:cols w:space="708"/>
        </w:sectPr>
      </w:pPr>
    </w:p>
    <w:p>
      <w:pPr>
        <w:pStyle w:val="Heading1"/>
        <w:spacing w:before="90"/>
        <w:ind w:right="611"/>
      </w:pPr>
      <w:bookmarkStart w:id="1" w:name="_TOC_250005"/>
      <w:bookmarkEnd w:id="1"/>
      <w:r>
        <w:t>肺炎喘嗽（肺炎）诊疗方案</w:t>
      </w:r>
    </w:p>
    <w:p>
      <w:pPr>
        <w:pStyle w:val="BodyText"/>
        <w:spacing w:before="8"/>
        <w:ind w:left="0"/>
        <w:rPr>
          <w:sz w:val="67"/>
        </w:rPr>
      </w:pPr>
    </w:p>
    <w:p>
      <w:pPr>
        <w:pStyle w:val="BodyText"/>
        <w:ind w:left="1470"/>
      </w:pPr>
      <w:r>
        <w:t>一、诊断</w:t>
      </w:r>
    </w:p>
    <w:p>
      <w:pPr>
        <w:pStyle w:val="BodyText"/>
        <w:spacing w:before="140"/>
        <w:ind w:left="1470"/>
      </w:pPr>
      <w:r>
        <w:t>（一）疾病诊断</w:t>
      </w:r>
    </w:p>
    <w:p>
      <w:pPr>
        <w:pStyle w:val="ListParagraph"/>
        <w:numPr>
          <w:ilvl w:val="1"/>
          <w:numId w:val="51"/>
        </w:numPr>
        <w:tabs>
          <w:tab w:val="left" w:pos="2012"/>
        </w:tabs>
        <w:spacing w:before="137" w:after="0" w:line="240" w:lineRule="auto"/>
        <w:ind w:left="2011" w:right="0" w:hanging="542"/>
        <w:jc w:val="left"/>
        <w:rPr>
          <w:sz w:val="36"/>
        </w:rPr>
      </w:pPr>
      <w:r>
        <w:rPr>
          <w:spacing w:val="-13"/>
          <w:sz w:val="36"/>
        </w:rPr>
        <w:t>中医诊断标准：参照中华人民共和国中医药行业标准《中医病证诊断疗效标准》</w:t>
      </w:r>
    </w:p>
    <w:p>
      <w:pPr>
        <w:pStyle w:val="BodyText"/>
        <w:spacing w:before="140"/>
      </w:pPr>
      <w:r>
        <w:t>（ZY</w:t>
      </w:r>
      <w:r>
        <w:rPr>
          <w:spacing w:val="-1"/>
        </w:rPr>
        <w:t>/</w:t>
      </w:r>
      <w:r>
        <w:rPr>
          <w:spacing w:val="-180"/>
        </w:rPr>
        <w:t>）</w:t>
      </w:r>
      <w:r>
        <w:t>）肺炎喘嗽的诊断依据。</w:t>
      </w:r>
    </w:p>
    <w:p>
      <w:pPr>
        <w:pStyle w:val="ListParagraph"/>
        <w:numPr>
          <w:ilvl w:val="2"/>
          <w:numId w:val="51"/>
        </w:numPr>
        <w:tabs>
          <w:tab w:val="left" w:pos="2371"/>
        </w:tabs>
        <w:spacing w:before="140" w:after="0" w:line="240" w:lineRule="auto"/>
        <w:ind w:left="2370" w:right="0" w:hanging="901"/>
        <w:jc w:val="left"/>
        <w:rPr>
          <w:sz w:val="36"/>
        </w:rPr>
      </w:pPr>
      <w:r>
        <w:rPr>
          <w:sz w:val="36"/>
        </w:rPr>
        <w:t>起病较急，有发热，咳嗽，气促，鼻煽，痰鸣等症。或有轻度发绀。</w:t>
      </w:r>
    </w:p>
    <w:p>
      <w:pPr>
        <w:pStyle w:val="ListParagraph"/>
        <w:numPr>
          <w:ilvl w:val="2"/>
          <w:numId w:val="51"/>
        </w:numPr>
        <w:tabs>
          <w:tab w:val="left" w:pos="2331"/>
        </w:tabs>
        <w:spacing w:before="137" w:after="0" w:line="240" w:lineRule="auto"/>
        <w:ind w:left="2330" w:right="0" w:hanging="861"/>
        <w:jc w:val="left"/>
        <w:rPr>
          <w:sz w:val="36"/>
        </w:rPr>
      </w:pPr>
      <w:r>
        <w:rPr>
          <w:sz w:val="36"/>
        </w:rPr>
        <w:t>病情严重时，喘促不安，烦躁不宁，面色灰白，发绀加重，或高热持续不退。</w:t>
      </w:r>
    </w:p>
    <w:p>
      <w:pPr>
        <w:pStyle w:val="ListParagraph"/>
        <w:numPr>
          <w:ilvl w:val="2"/>
          <w:numId w:val="51"/>
        </w:numPr>
        <w:tabs>
          <w:tab w:val="left" w:pos="2360"/>
        </w:tabs>
        <w:spacing w:before="140" w:after="0" w:line="312" w:lineRule="auto"/>
        <w:ind w:left="588" w:right="1158" w:firstLine="881"/>
        <w:jc w:val="left"/>
        <w:rPr>
          <w:sz w:val="36"/>
        </w:rPr>
      </w:pPr>
      <w:r>
        <w:rPr>
          <w:spacing w:val="-1"/>
          <w:sz w:val="36"/>
        </w:rPr>
        <w:t>禀赋不足患儿，常病程迁延。新生儿患本病时，可出现不乳，口吐白沫，精</w:t>
      </w:r>
      <w:r>
        <w:rPr>
          <w:sz w:val="36"/>
        </w:rPr>
        <w:t>神萎靡等不典型临床症状。</w:t>
      </w:r>
    </w:p>
    <w:p>
      <w:pPr>
        <w:pStyle w:val="ListParagraph"/>
        <w:numPr>
          <w:ilvl w:val="2"/>
          <w:numId w:val="51"/>
        </w:numPr>
        <w:tabs>
          <w:tab w:val="left" w:pos="2371"/>
        </w:tabs>
        <w:spacing w:before="0" w:after="0" w:line="461" w:lineRule="exact"/>
        <w:ind w:left="2370" w:right="0" w:hanging="901"/>
        <w:jc w:val="left"/>
        <w:rPr>
          <w:sz w:val="36"/>
        </w:rPr>
      </w:pPr>
      <w:r>
        <w:rPr>
          <w:sz w:val="36"/>
        </w:rPr>
        <w:t>肺部听诊：肺部有中、细湿罗音，常伴干性罗音，或管状呼吸音。</w:t>
      </w:r>
    </w:p>
    <w:p>
      <w:pPr>
        <w:pStyle w:val="ListParagraph"/>
        <w:numPr>
          <w:ilvl w:val="2"/>
          <w:numId w:val="51"/>
        </w:numPr>
        <w:tabs>
          <w:tab w:val="left" w:pos="2313"/>
        </w:tabs>
        <w:spacing w:before="140" w:after="0" w:line="312" w:lineRule="auto"/>
        <w:ind w:left="588" w:right="1021" w:firstLine="881"/>
        <w:jc w:val="left"/>
        <w:rPr>
          <w:sz w:val="36"/>
        </w:rPr>
      </w:pPr>
      <w:r>
        <w:rPr>
          <w:spacing w:val="-15"/>
          <w:sz w:val="36"/>
        </w:rPr>
        <w:t xml:space="preserve">血象：大多数白细胞总数增高，分类中性粒细胞增多。若因病毒感染引起者， </w:t>
      </w:r>
      <w:r>
        <w:rPr>
          <w:sz w:val="36"/>
        </w:rPr>
        <w:t>白细胞计数可减少、稍增或正常。</w:t>
      </w:r>
    </w:p>
    <w:p>
      <w:pPr>
        <w:pStyle w:val="ListParagraph"/>
        <w:numPr>
          <w:ilvl w:val="2"/>
          <w:numId w:val="51"/>
        </w:numPr>
        <w:tabs>
          <w:tab w:val="left" w:pos="2270"/>
        </w:tabs>
        <w:spacing w:before="0" w:after="0" w:line="312" w:lineRule="auto"/>
        <w:ind w:left="588" w:right="978" w:firstLine="881"/>
        <w:jc w:val="left"/>
        <w:rPr>
          <w:sz w:val="36"/>
        </w:rPr>
      </w:pPr>
      <w:r>
        <w:rPr>
          <w:sz w:val="36"/>
        </w:rPr>
        <w:t>X</w:t>
      </w:r>
      <w:r>
        <w:rPr>
          <w:spacing w:val="-11"/>
          <w:sz w:val="36"/>
        </w:rPr>
        <w:t xml:space="preserve"> 线透视或摄片检查：肺部显示纹理增多、紊乱，透亮度降低，或见小片状、</w:t>
      </w:r>
      <w:r>
        <w:rPr>
          <w:sz w:val="36"/>
        </w:rPr>
        <w:t>斑点状模糊阴影，也可呈不均匀大片阴影。</w:t>
      </w:r>
    </w:p>
    <w:p>
      <w:pPr>
        <w:pStyle w:val="ListParagraph"/>
        <w:numPr>
          <w:ilvl w:val="1"/>
          <w:numId w:val="51"/>
        </w:numPr>
        <w:tabs>
          <w:tab w:val="left" w:pos="2015"/>
        </w:tabs>
        <w:spacing w:before="3" w:after="0" w:line="312" w:lineRule="auto"/>
        <w:ind w:left="588" w:right="1226" w:firstLine="881"/>
        <w:jc w:val="left"/>
        <w:rPr>
          <w:sz w:val="36"/>
        </w:rPr>
      </w:pPr>
      <w:r>
        <w:rPr>
          <w:sz w:val="36"/>
        </w:rPr>
        <w:t>西医诊断标准：参照儿童社区获得性肺炎管理指南（试行</w:t>
      </w:r>
      <w:r>
        <w:rPr>
          <w:spacing w:val="-41"/>
          <w:sz w:val="36"/>
        </w:rPr>
        <w:t>）（</w:t>
      </w:r>
      <w:r>
        <w:rPr>
          <w:spacing w:val="-3"/>
          <w:sz w:val="36"/>
        </w:rPr>
        <w:t>中华医学会儿科</w:t>
      </w:r>
      <w:r>
        <w:rPr>
          <w:spacing w:val="-14"/>
          <w:sz w:val="36"/>
        </w:rPr>
        <w:t xml:space="preserve">学分会呼吸学组、《中华儿科杂志》编辑委员会 </w:t>
      </w:r>
      <w:r>
        <w:rPr>
          <w:sz w:val="36"/>
        </w:rPr>
        <w:t>2006</w:t>
      </w:r>
      <w:r>
        <w:rPr>
          <w:spacing w:val="-60"/>
          <w:sz w:val="36"/>
        </w:rPr>
        <w:t xml:space="preserve"> 年 </w:t>
      </w:r>
      <w:r>
        <w:rPr>
          <w:sz w:val="36"/>
        </w:rPr>
        <w:t>l0</w:t>
      </w:r>
      <w:r>
        <w:rPr>
          <w:spacing w:val="-45"/>
          <w:sz w:val="36"/>
        </w:rPr>
        <w:t xml:space="preserve"> 月</w:t>
      </w:r>
      <w:r>
        <w:rPr>
          <w:sz w:val="36"/>
        </w:rPr>
        <w:t>） 。</w:t>
      </w:r>
    </w:p>
    <w:p>
      <w:pPr>
        <w:pStyle w:val="ListParagraph"/>
        <w:numPr>
          <w:ilvl w:val="2"/>
          <w:numId w:val="51"/>
        </w:numPr>
        <w:tabs>
          <w:tab w:val="left" w:pos="2281"/>
        </w:tabs>
        <w:spacing w:before="0" w:after="0" w:line="461" w:lineRule="exact"/>
        <w:ind w:left="2280" w:right="0" w:hanging="811"/>
        <w:jc w:val="left"/>
        <w:rPr>
          <w:sz w:val="36"/>
        </w:rPr>
      </w:pPr>
      <w:r>
        <w:rPr>
          <w:sz w:val="36"/>
        </w:rPr>
        <w:t>有外感病史或传染病史。</w:t>
      </w:r>
    </w:p>
    <w:p>
      <w:pPr>
        <w:pStyle w:val="ListParagraph"/>
        <w:numPr>
          <w:ilvl w:val="2"/>
          <w:numId w:val="51"/>
        </w:numPr>
        <w:tabs>
          <w:tab w:val="left" w:pos="2255"/>
        </w:tabs>
        <w:spacing w:before="140" w:after="0" w:line="312" w:lineRule="auto"/>
        <w:ind w:left="588" w:right="902" w:firstLine="881"/>
        <w:jc w:val="left"/>
        <w:rPr>
          <w:sz w:val="36"/>
        </w:rPr>
      </w:pPr>
      <w:r>
        <w:rPr>
          <w:spacing w:val="-1"/>
          <w:sz w:val="36"/>
        </w:rPr>
        <w:t xml:space="preserve">起病较急，轻者发热咳喘，喉间痰多，重者高热不退、呼吸急促、鼻翼煽动， </w:t>
      </w:r>
      <w:r>
        <w:rPr>
          <w:sz w:val="36"/>
        </w:rPr>
        <w:t>严重者出现烦躁不安等症状，发展为变证可出现面色苍白、青灰或唇甲青紫，四肢不温或厥冷，短期内肝脏增大。或持续壮热不已，神昏谵语，四肢抽搐。初生儿、素体气阳不足的小婴儿上述部分症状可不典型。</w:t>
      </w:r>
    </w:p>
    <w:p>
      <w:pPr>
        <w:pStyle w:val="ListParagraph"/>
        <w:numPr>
          <w:ilvl w:val="2"/>
          <w:numId w:val="51"/>
        </w:numPr>
        <w:tabs>
          <w:tab w:val="left" w:pos="2281"/>
        </w:tabs>
        <w:spacing w:before="0" w:after="0" w:line="240" w:lineRule="auto"/>
        <w:ind w:left="2280" w:right="0" w:hanging="811"/>
        <w:jc w:val="left"/>
        <w:rPr>
          <w:sz w:val="36"/>
        </w:rPr>
      </w:pPr>
      <w:r>
        <w:rPr>
          <w:sz w:val="36"/>
        </w:rPr>
        <w:t>肺部听诊可闻及中细湿啰音。</w:t>
      </w:r>
    </w:p>
    <w:p>
      <w:pPr>
        <w:pStyle w:val="ListParagraph"/>
        <w:numPr>
          <w:ilvl w:val="2"/>
          <w:numId w:val="51"/>
        </w:numPr>
        <w:tabs>
          <w:tab w:val="left" w:pos="2281"/>
        </w:tabs>
        <w:spacing w:before="140" w:after="0" w:line="240" w:lineRule="auto"/>
        <w:ind w:left="2280" w:right="0" w:hanging="811"/>
        <w:jc w:val="left"/>
        <w:rPr>
          <w:sz w:val="36"/>
        </w:rPr>
      </w:pPr>
      <w:r>
        <w:rPr>
          <w:sz w:val="36"/>
        </w:rPr>
        <w:t>实验室检查：</w:t>
      </w:r>
    </w:p>
    <w:p>
      <w:pPr>
        <w:pStyle w:val="ListParagraph"/>
        <w:numPr>
          <w:ilvl w:val="0"/>
          <w:numId w:val="50"/>
        </w:numPr>
        <w:tabs>
          <w:tab w:val="left" w:pos="2551"/>
        </w:tabs>
        <w:spacing w:before="140" w:after="0" w:line="312" w:lineRule="auto"/>
        <w:ind w:left="588" w:right="1206" w:firstLine="881"/>
        <w:jc w:val="left"/>
        <w:rPr>
          <w:sz w:val="36"/>
        </w:rPr>
      </w:pPr>
      <w:r>
        <w:rPr>
          <w:spacing w:val="-10"/>
          <w:sz w:val="36"/>
        </w:rPr>
        <w:t xml:space="preserve">胸部 </w:t>
      </w:r>
      <w:r>
        <w:rPr>
          <w:sz w:val="36"/>
        </w:rPr>
        <w:t>X</w:t>
      </w:r>
      <w:r>
        <w:rPr>
          <w:spacing w:val="-7"/>
          <w:sz w:val="36"/>
        </w:rPr>
        <w:t xml:space="preserve"> 线检查：肺纹理增多、紊乱，可见小片状、斑片状阴影，或见不均</w:t>
      </w:r>
      <w:r>
        <w:rPr>
          <w:sz w:val="36"/>
        </w:rPr>
        <w:t>匀的大片状阴影。</w:t>
      </w:r>
    </w:p>
    <w:p>
      <w:pPr>
        <w:pStyle w:val="ListParagraph"/>
        <w:numPr>
          <w:ilvl w:val="0"/>
          <w:numId w:val="50"/>
        </w:numPr>
        <w:tabs>
          <w:tab w:val="left" w:pos="2372"/>
        </w:tabs>
        <w:spacing w:before="0" w:after="0" w:line="312" w:lineRule="auto"/>
        <w:ind w:left="588" w:right="1147" w:firstLine="881"/>
        <w:jc w:val="left"/>
        <w:rPr>
          <w:sz w:val="36"/>
        </w:rPr>
      </w:pPr>
      <w:r>
        <w:rPr>
          <w:spacing w:val="-1"/>
          <w:sz w:val="36"/>
        </w:rPr>
        <w:t>周围血象检查：细菌性肺炎白细胞总数及中性粒细胞增多；病毒性肺炎白细</w:t>
      </w:r>
      <w:r>
        <w:rPr>
          <w:sz w:val="36"/>
        </w:rPr>
        <w:t>胞总数正常或降低，淋巴细胞可增多。</w:t>
      </w:r>
    </w:p>
    <w:p>
      <w:pPr>
        <w:pStyle w:val="ListParagraph"/>
        <w:numPr>
          <w:ilvl w:val="0"/>
          <w:numId w:val="50"/>
        </w:numPr>
        <w:tabs>
          <w:tab w:val="left" w:pos="2372"/>
        </w:tabs>
        <w:spacing w:before="0" w:after="0" w:line="312" w:lineRule="auto"/>
        <w:ind w:left="588" w:right="1147" w:firstLine="881"/>
        <w:jc w:val="left"/>
        <w:rPr>
          <w:sz w:val="36"/>
        </w:rPr>
      </w:pPr>
      <w:r>
        <w:rPr>
          <w:spacing w:val="-1"/>
          <w:sz w:val="36"/>
        </w:rPr>
        <w:t>病原学检查：细菌培养、呼吸道病毒检测、肺炎支原体检测等，可获得相应</w:t>
      </w:r>
      <w:r>
        <w:rPr>
          <w:sz w:val="36"/>
        </w:rPr>
        <w:t>的病原学诊断，病原特异性抗原或抗体检测常有早期诊断价值。</w:t>
      </w:r>
    </w:p>
    <w:p>
      <w:pPr>
        <w:pStyle w:val="BodyText"/>
        <w:spacing w:before="3"/>
        <w:ind w:left="1470"/>
      </w:pPr>
      <w:r>
        <w:t>（二）证候诊断</w:t>
      </w:r>
    </w:p>
    <w:p>
      <w:pPr>
        <w:spacing w:after="0"/>
        <w:sectPr>
          <w:pgSz w:w="17860" w:h="23820"/>
          <w:pgMar w:top="2280" w:right="920" w:bottom="280" w:left="1540" w:header="708" w:footer="708"/>
          <w:pgNumType w:start="6"/>
          <w:cols w:space="708"/>
        </w:sectPr>
      </w:pPr>
    </w:p>
    <w:p>
      <w:pPr>
        <w:pStyle w:val="ListParagraph"/>
        <w:numPr>
          <w:ilvl w:val="0"/>
          <w:numId w:val="49"/>
        </w:numPr>
        <w:tabs>
          <w:tab w:val="left" w:pos="2012"/>
        </w:tabs>
        <w:spacing w:before="30" w:after="0" w:line="312" w:lineRule="auto"/>
        <w:ind w:left="588" w:right="1147" w:firstLine="881"/>
        <w:jc w:val="left"/>
        <w:rPr>
          <w:sz w:val="36"/>
        </w:rPr>
      </w:pPr>
      <w:r>
        <w:rPr>
          <w:spacing w:val="-1"/>
          <w:sz w:val="36"/>
        </w:rPr>
        <w:t>风热闭肺证：咳嗽，喘急，鼻煽，或伴发热重，恶风，鼻塞流涕，咽红，舌质</w:t>
      </w:r>
      <w:r>
        <w:rPr>
          <w:sz w:val="36"/>
        </w:rPr>
        <w:t>红，苔薄白或薄黄，脉浮数或指纹紫红于风关。</w:t>
      </w:r>
    </w:p>
    <w:p>
      <w:pPr>
        <w:pStyle w:val="ListParagraph"/>
        <w:numPr>
          <w:ilvl w:val="0"/>
          <w:numId w:val="49"/>
        </w:numPr>
        <w:tabs>
          <w:tab w:val="left" w:pos="2012"/>
        </w:tabs>
        <w:spacing w:before="0" w:after="0" w:line="312" w:lineRule="auto"/>
        <w:ind w:left="588" w:right="1147" w:firstLine="881"/>
        <w:jc w:val="left"/>
        <w:rPr>
          <w:sz w:val="36"/>
        </w:rPr>
      </w:pPr>
      <w:r>
        <w:rPr>
          <w:spacing w:val="-1"/>
          <w:sz w:val="36"/>
        </w:rPr>
        <w:t xml:space="preserve">痰热闭肺证：咳嗽痰多，喉间痰鸣，呼吸急促，发热，胸闷纳呆，泛吐痰涎， </w:t>
      </w:r>
      <w:r>
        <w:rPr>
          <w:sz w:val="36"/>
        </w:rPr>
        <w:t>舌红苔黄厚，脉滑数或指纹紫于风关。</w:t>
      </w:r>
    </w:p>
    <w:p>
      <w:pPr>
        <w:pStyle w:val="ListParagraph"/>
        <w:numPr>
          <w:ilvl w:val="0"/>
          <w:numId w:val="49"/>
        </w:numPr>
        <w:tabs>
          <w:tab w:val="left" w:pos="2012"/>
        </w:tabs>
        <w:spacing w:before="0" w:after="0" w:line="312" w:lineRule="auto"/>
        <w:ind w:left="588" w:right="1147" w:firstLine="881"/>
        <w:jc w:val="left"/>
        <w:rPr>
          <w:sz w:val="36"/>
        </w:rPr>
      </w:pPr>
      <w:r>
        <w:rPr>
          <w:spacing w:val="-1"/>
          <w:sz w:val="36"/>
        </w:rPr>
        <w:t>毒热闭肺证：高热不退，咳嗽剧烈，气急喘憋，便秘溲赤，面赤唇红，烦躁口</w:t>
      </w:r>
      <w:r>
        <w:rPr>
          <w:sz w:val="36"/>
        </w:rPr>
        <w:t>渴，舌红而干，舌苔黄腻，脉滑数或指纹青紫。</w:t>
      </w:r>
    </w:p>
    <w:p>
      <w:pPr>
        <w:pStyle w:val="ListParagraph"/>
        <w:numPr>
          <w:ilvl w:val="0"/>
          <w:numId w:val="49"/>
        </w:numPr>
        <w:tabs>
          <w:tab w:val="left" w:pos="2012"/>
        </w:tabs>
        <w:spacing w:before="2" w:after="0" w:line="240" w:lineRule="auto"/>
        <w:ind w:left="2011" w:right="0" w:hanging="542"/>
        <w:jc w:val="left"/>
        <w:rPr>
          <w:sz w:val="36"/>
        </w:rPr>
      </w:pPr>
      <w:r>
        <w:rPr>
          <w:sz w:val="36"/>
        </w:rPr>
        <w:t>正虚邪恋证（肺脾气虚证与阴虚肺热证）</w:t>
      </w:r>
    </w:p>
    <w:p>
      <w:pPr>
        <w:pStyle w:val="BodyText"/>
        <w:spacing w:before="137" w:line="312" w:lineRule="auto"/>
        <w:ind w:right="1327" w:firstLine="881"/>
      </w:pPr>
      <w:r>
        <w:t>在肺炎病程恢复期症状减轻，体温趋于正常，但表现有多汗、胃肠功能紊乱、体质虚弱或肺部啰音经久不消者。</w:t>
      </w:r>
    </w:p>
    <w:p>
      <w:pPr>
        <w:pStyle w:val="ListParagraph"/>
        <w:numPr>
          <w:ilvl w:val="0"/>
          <w:numId w:val="48"/>
        </w:numPr>
        <w:tabs>
          <w:tab w:val="left" w:pos="2372"/>
        </w:tabs>
        <w:spacing w:before="3" w:after="0" w:line="312" w:lineRule="auto"/>
        <w:ind w:left="588" w:right="1147" w:firstLine="881"/>
        <w:jc w:val="left"/>
        <w:rPr>
          <w:sz w:val="36"/>
        </w:rPr>
      </w:pPr>
      <w:r>
        <w:rPr>
          <w:spacing w:val="-1"/>
          <w:sz w:val="36"/>
        </w:rPr>
        <w:t xml:space="preserve">阴虚肺热证可有低热不退，咳嗽少痰，盗汗，面色潮红，唇红，舌红少津， </w:t>
      </w:r>
      <w:r>
        <w:rPr>
          <w:sz w:val="36"/>
        </w:rPr>
        <w:t>舌苔花剥、苔少或无苔，脉细数或指纹紫。</w:t>
      </w:r>
    </w:p>
    <w:p>
      <w:pPr>
        <w:pStyle w:val="ListParagraph"/>
        <w:numPr>
          <w:ilvl w:val="0"/>
          <w:numId w:val="48"/>
        </w:numPr>
        <w:tabs>
          <w:tab w:val="left" w:pos="2372"/>
        </w:tabs>
        <w:spacing w:before="0" w:after="0" w:line="312" w:lineRule="auto"/>
        <w:ind w:left="588" w:right="1147" w:firstLine="881"/>
        <w:jc w:val="left"/>
        <w:rPr>
          <w:sz w:val="36"/>
        </w:rPr>
      </w:pPr>
      <w:r>
        <w:rPr>
          <w:spacing w:val="-1"/>
          <w:sz w:val="36"/>
        </w:rPr>
        <w:t>肺脾气虚证可有咳少痰多，神疲倦怠，面色少华，自汗食少，大便稀溏，唇</w:t>
      </w:r>
      <w:r>
        <w:rPr>
          <w:sz w:val="36"/>
        </w:rPr>
        <w:t>舌淡红，脉细弱无力或指纹淡红。</w:t>
      </w:r>
    </w:p>
    <w:p>
      <w:pPr>
        <w:pStyle w:val="BodyText"/>
        <w:spacing w:line="461" w:lineRule="exact"/>
        <w:ind w:left="1470"/>
      </w:pPr>
      <w:r>
        <w:t>二、治疗方案</w:t>
      </w:r>
    </w:p>
    <w:p>
      <w:pPr>
        <w:pStyle w:val="BodyText"/>
        <w:spacing w:before="140" w:line="312" w:lineRule="auto"/>
        <w:ind w:left="1470" w:right="7807"/>
      </w:pPr>
      <w:r>
        <w:t>（一）</w:t>
      </w:r>
      <w:r>
        <w:rPr>
          <w:spacing w:val="-2"/>
        </w:rPr>
        <w:t>辨证选择口服中药汤剂或中成药</w:t>
      </w:r>
      <w:r>
        <w:t>1．中药汤剂</w:t>
      </w:r>
    </w:p>
    <w:p>
      <w:pPr>
        <w:pStyle w:val="ListParagraph"/>
        <w:numPr>
          <w:ilvl w:val="0"/>
          <w:numId w:val="47"/>
        </w:numPr>
        <w:tabs>
          <w:tab w:val="left" w:pos="2372"/>
        </w:tabs>
        <w:spacing w:before="0" w:after="0" w:line="240" w:lineRule="auto"/>
        <w:ind w:left="2371" w:right="0" w:hanging="902"/>
        <w:jc w:val="left"/>
        <w:rPr>
          <w:sz w:val="36"/>
        </w:rPr>
      </w:pPr>
      <w:r>
        <w:rPr>
          <w:sz w:val="36"/>
        </w:rPr>
        <w:t>风热闭肺证</w:t>
      </w:r>
    </w:p>
    <w:p>
      <w:pPr>
        <w:pStyle w:val="BodyText"/>
        <w:spacing w:before="140"/>
        <w:ind w:left="1470"/>
      </w:pPr>
      <w:r>
        <w:t>治法：疏风清热，宣肺开闭</w:t>
      </w:r>
    </w:p>
    <w:p>
      <w:pPr>
        <w:pStyle w:val="BodyText"/>
        <w:spacing w:before="140" w:line="312" w:lineRule="auto"/>
        <w:ind w:right="1327" w:firstLine="881"/>
      </w:pPr>
      <w:r>
        <w:t>推荐方药：银翘散合麻杏石甘汤加减，炙麻黄、生石膏、杏仁、甘草、银花、连翘、薄荷、牛蒡子。</w:t>
      </w:r>
    </w:p>
    <w:p>
      <w:pPr>
        <w:pStyle w:val="ListParagraph"/>
        <w:numPr>
          <w:ilvl w:val="0"/>
          <w:numId w:val="47"/>
        </w:numPr>
        <w:tabs>
          <w:tab w:val="left" w:pos="2372"/>
        </w:tabs>
        <w:spacing w:before="0" w:after="0" w:line="461" w:lineRule="exact"/>
        <w:ind w:left="2371" w:right="0" w:hanging="902"/>
        <w:jc w:val="left"/>
        <w:rPr>
          <w:sz w:val="36"/>
        </w:rPr>
      </w:pPr>
      <w:r>
        <w:rPr>
          <w:sz w:val="36"/>
        </w:rPr>
        <w:t>痰热闭肺证</w:t>
      </w:r>
    </w:p>
    <w:p>
      <w:pPr>
        <w:pStyle w:val="BodyText"/>
        <w:spacing w:before="140"/>
        <w:ind w:left="1470"/>
      </w:pPr>
      <w:r>
        <w:t>治法：清热涤痰，泄肺开闭</w:t>
      </w:r>
    </w:p>
    <w:p>
      <w:pPr>
        <w:pStyle w:val="BodyText"/>
        <w:spacing w:before="137" w:line="312" w:lineRule="auto"/>
        <w:ind w:right="967" w:firstLine="881"/>
      </w:pPr>
      <w:r>
        <w:t>推荐方药：五虎汤合葶苈大枣泻肺汤加减，炙麻黄、石膏、杏仁、甘草、葶苈子、鱼腥草、瓜蒌壳、桑白皮。</w:t>
      </w:r>
    </w:p>
    <w:p>
      <w:pPr>
        <w:pStyle w:val="ListParagraph"/>
        <w:numPr>
          <w:ilvl w:val="0"/>
          <w:numId w:val="47"/>
        </w:numPr>
        <w:tabs>
          <w:tab w:val="left" w:pos="2372"/>
        </w:tabs>
        <w:spacing w:before="3" w:after="0" w:line="240" w:lineRule="auto"/>
        <w:ind w:left="2371" w:right="0" w:hanging="902"/>
        <w:jc w:val="left"/>
        <w:rPr>
          <w:sz w:val="36"/>
        </w:rPr>
      </w:pPr>
      <w:r>
        <w:rPr>
          <w:sz w:val="36"/>
        </w:rPr>
        <w:t>毒热闭肺证</w:t>
      </w:r>
    </w:p>
    <w:p>
      <w:pPr>
        <w:pStyle w:val="BodyText"/>
        <w:spacing w:before="137"/>
        <w:ind w:left="1470"/>
      </w:pPr>
      <w:r>
        <w:t>治法：清热解毒，泄肺开闭</w:t>
      </w:r>
    </w:p>
    <w:p>
      <w:pPr>
        <w:pStyle w:val="BodyText"/>
        <w:spacing w:before="140" w:line="312" w:lineRule="auto"/>
        <w:ind w:right="967" w:firstLine="881"/>
      </w:pPr>
      <w:r>
        <w:t>推荐方药：黄连解毒汤合三拗汤加减，炙麻黄、杏仁、枳壳、黄连、黄芩、栀子、石膏、甘草、知母。</w:t>
      </w:r>
    </w:p>
    <w:p>
      <w:pPr>
        <w:pStyle w:val="ListParagraph"/>
        <w:numPr>
          <w:ilvl w:val="0"/>
          <w:numId w:val="47"/>
        </w:numPr>
        <w:tabs>
          <w:tab w:val="left" w:pos="2372"/>
        </w:tabs>
        <w:spacing w:before="0" w:after="0" w:line="312" w:lineRule="auto"/>
        <w:ind w:left="1470" w:right="8707" w:firstLine="0"/>
        <w:jc w:val="left"/>
        <w:rPr>
          <w:sz w:val="36"/>
        </w:rPr>
      </w:pPr>
      <w:r>
        <w:rPr>
          <w:sz w:val="36"/>
        </w:rPr>
        <w:t>正虚邪恋证（肺脾气虚证</w:t>
      </w:r>
      <w:r>
        <w:rPr>
          <w:spacing w:val="-18"/>
          <w:sz w:val="36"/>
        </w:rPr>
        <w:t xml:space="preserve">） </w:t>
      </w:r>
      <w:r>
        <w:rPr>
          <w:sz w:val="36"/>
        </w:rPr>
        <w:t>治法：健脾益气，宣肺化痰</w:t>
      </w:r>
    </w:p>
    <w:p>
      <w:pPr>
        <w:pStyle w:val="BodyText"/>
        <w:spacing w:before="3"/>
        <w:ind w:left="1441"/>
      </w:pPr>
      <w:r>
        <w:t>推荐方药：人参五味子汤加减：人参、白术、云苓、五味子、麦冬、炙甘草。</w:t>
      </w:r>
    </w:p>
    <w:p>
      <w:pPr>
        <w:pStyle w:val="ListParagraph"/>
        <w:numPr>
          <w:ilvl w:val="0"/>
          <w:numId w:val="47"/>
        </w:numPr>
        <w:tabs>
          <w:tab w:val="left" w:pos="2372"/>
        </w:tabs>
        <w:spacing w:before="136" w:after="0" w:line="240" w:lineRule="auto"/>
        <w:ind w:left="2371" w:right="0" w:hanging="902"/>
        <w:jc w:val="left"/>
        <w:rPr>
          <w:sz w:val="36"/>
        </w:rPr>
      </w:pPr>
      <w:r>
        <w:rPr>
          <w:sz w:val="36"/>
        </w:rPr>
        <w:t>正虚邪恋证（阴虚肺热证）</w:t>
      </w:r>
    </w:p>
    <w:p>
      <w:pPr>
        <w:spacing w:after="0" w:line="240" w:lineRule="auto"/>
        <w:jc w:val="left"/>
        <w:rPr>
          <w:sz w:val="36"/>
        </w:rPr>
        <w:sectPr>
          <w:pgSz w:w="17860" w:h="23820"/>
          <w:pgMar w:top="1980" w:right="920" w:bottom="280" w:left="1540" w:header="708" w:footer="708"/>
          <w:pgNumType w:start="7"/>
          <w:cols w:space="708"/>
        </w:sectPr>
      </w:pPr>
    </w:p>
    <w:p>
      <w:pPr>
        <w:pStyle w:val="BodyText"/>
        <w:spacing w:before="30"/>
        <w:ind w:left="1470"/>
      </w:pPr>
      <w:r>
        <w:t>治法：清热宣肺，养阴益胃</w:t>
      </w:r>
    </w:p>
    <w:p>
      <w:pPr>
        <w:pStyle w:val="BodyText"/>
        <w:spacing w:before="136" w:line="312" w:lineRule="auto"/>
        <w:ind w:right="967" w:firstLine="881"/>
      </w:pPr>
      <w:r>
        <w:t>推荐方药：沙参麦冬汤合养阴清肺汤加减：北沙参、玉竹、麦冬、天花粉、扁豆、桑叶、玄参、贝母、生甘草。</w:t>
      </w:r>
    </w:p>
    <w:p>
      <w:pPr>
        <w:pStyle w:val="BodyText"/>
        <w:spacing w:before="3"/>
        <w:ind w:left="1470"/>
      </w:pPr>
      <w:r>
        <w:t>2．中药煮散剂（根据病情需要选择）</w:t>
      </w:r>
    </w:p>
    <w:p>
      <w:pPr>
        <w:pStyle w:val="BodyText"/>
        <w:spacing w:before="137" w:line="312" w:lineRule="auto"/>
        <w:ind w:right="1327" w:firstLine="881"/>
      </w:pPr>
      <w:r>
        <w:t>针对肺炎喘嗽的常证，以宣肺开闭清热化痰为基本原则，选用儿科院内制剂中药煮散剂，再结合患儿临床表现、舌象、脉象，根据不同证型随证加减。</w:t>
      </w:r>
    </w:p>
    <w:p>
      <w:pPr>
        <w:pStyle w:val="BodyText"/>
        <w:spacing w:before="3" w:line="312" w:lineRule="auto"/>
        <w:ind w:left="1470" w:right="6546"/>
      </w:pPr>
      <w:r>
        <w:rPr>
          <w:spacing w:val="-9"/>
        </w:rPr>
        <w:t xml:space="preserve">煮散剂服用方法：每日 </w:t>
      </w:r>
      <w:r>
        <w:t>2～3</w:t>
      </w:r>
      <w:r>
        <w:rPr>
          <w:spacing w:val="-14"/>
        </w:rPr>
        <w:t xml:space="preserve"> 次，水煎滤渣服。</w:t>
      </w:r>
      <w:r>
        <w:t>3．中成药</w:t>
      </w:r>
    </w:p>
    <w:p>
      <w:pPr>
        <w:pStyle w:val="BodyText"/>
        <w:ind w:left="1470"/>
      </w:pPr>
      <w:r>
        <w:t>辨证选择小儿肺热咳喘口服液、金振口服液、猴枣散等。</w:t>
      </w:r>
    </w:p>
    <w:p>
      <w:pPr>
        <w:pStyle w:val="BodyText"/>
        <w:spacing w:before="140"/>
        <w:ind w:left="1470"/>
      </w:pPr>
      <w:r>
        <w:t>（二）中药注射液</w:t>
      </w:r>
    </w:p>
    <w:p>
      <w:pPr>
        <w:pStyle w:val="BodyText"/>
        <w:spacing w:before="137"/>
        <w:ind w:left="1308"/>
      </w:pPr>
      <w:r>
        <w:t>热毒宁注射液、喜炎平注射液等，根据说明书按儿童年龄及体重计算用量。</w:t>
      </w:r>
    </w:p>
    <w:p>
      <w:pPr>
        <w:pStyle w:val="BodyText"/>
        <w:spacing w:before="139" w:line="312" w:lineRule="auto"/>
        <w:ind w:left="1470" w:right="4747"/>
      </w:pPr>
      <w:r>
        <w:t>（三）外治法                                     1．药物敷胸疗法，适用于肺炎喘嗽（肺炎轻症）</w:t>
      </w:r>
      <w:r>
        <w:rPr>
          <w:spacing w:val="-5"/>
        </w:rPr>
        <w:t>各证型。</w:t>
      </w:r>
    </w:p>
    <w:p>
      <w:pPr>
        <w:pStyle w:val="ListParagraph"/>
        <w:numPr>
          <w:ilvl w:val="0"/>
          <w:numId w:val="46"/>
        </w:numPr>
        <w:tabs>
          <w:tab w:val="left" w:pos="2012"/>
        </w:tabs>
        <w:spacing w:before="0" w:after="0" w:line="461" w:lineRule="exact"/>
        <w:ind w:left="2011" w:right="0" w:hanging="542"/>
        <w:jc w:val="left"/>
        <w:rPr>
          <w:sz w:val="36"/>
        </w:rPr>
      </w:pPr>
      <w:r>
        <w:rPr>
          <w:sz w:val="36"/>
        </w:rPr>
        <w:t>药物穴位敷贴疗法，适用于肺炎喘嗽（肺炎轻症）咳嗽或气喘症明显者。</w:t>
      </w:r>
    </w:p>
    <w:p>
      <w:pPr>
        <w:pStyle w:val="ListParagraph"/>
        <w:numPr>
          <w:ilvl w:val="0"/>
          <w:numId w:val="46"/>
        </w:numPr>
        <w:tabs>
          <w:tab w:val="left" w:pos="2012"/>
        </w:tabs>
        <w:spacing w:before="140" w:after="0" w:line="312" w:lineRule="auto"/>
        <w:ind w:left="588" w:right="1147" w:firstLine="881"/>
        <w:jc w:val="left"/>
        <w:rPr>
          <w:sz w:val="36"/>
        </w:rPr>
      </w:pPr>
      <w:r>
        <w:rPr>
          <w:spacing w:val="-1"/>
          <w:sz w:val="36"/>
        </w:rPr>
        <w:t>肺炎贴经皮治疗，适用于咳嗽气促，或痰多难咯，或肺部听诊有明显的湿性罗</w:t>
      </w:r>
      <w:r>
        <w:rPr>
          <w:sz w:val="36"/>
        </w:rPr>
        <w:t>音者。</w:t>
      </w:r>
    </w:p>
    <w:p>
      <w:pPr>
        <w:pStyle w:val="ListParagraph"/>
        <w:numPr>
          <w:ilvl w:val="0"/>
          <w:numId w:val="46"/>
        </w:numPr>
        <w:tabs>
          <w:tab w:val="left" w:pos="2012"/>
        </w:tabs>
        <w:spacing w:before="1" w:after="0" w:line="240" w:lineRule="auto"/>
        <w:ind w:left="2011" w:right="0" w:hanging="542"/>
        <w:jc w:val="left"/>
        <w:rPr>
          <w:sz w:val="36"/>
        </w:rPr>
      </w:pPr>
      <w:r>
        <w:rPr>
          <w:sz w:val="36"/>
        </w:rPr>
        <w:t>雾化吸入疗法，适用于咳嗽气促，或痰多难咯者。</w:t>
      </w:r>
    </w:p>
    <w:p>
      <w:pPr>
        <w:pStyle w:val="ListParagraph"/>
        <w:numPr>
          <w:ilvl w:val="0"/>
          <w:numId w:val="46"/>
        </w:numPr>
        <w:tabs>
          <w:tab w:val="left" w:pos="2012"/>
        </w:tabs>
        <w:spacing w:before="140" w:after="0" w:line="240" w:lineRule="auto"/>
        <w:ind w:left="2011" w:right="0" w:hanging="542"/>
        <w:jc w:val="left"/>
        <w:rPr>
          <w:sz w:val="36"/>
        </w:rPr>
      </w:pPr>
      <w:r>
        <w:rPr>
          <w:sz w:val="36"/>
        </w:rPr>
        <w:t>药物敷脐疗法，适用于肺脾气虚证者。</w:t>
      </w:r>
    </w:p>
    <w:p>
      <w:pPr>
        <w:pStyle w:val="ListParagraph"/>
        <w:numPr>
          <w:ilvl w:val="0"/>
          <w:numId w:val="46"/>
        </w:numPr>
        <w:tabs>
          <w:tab w:val="left" w:pos="2012"/>
        </w:tabs>
        <w:spacing w:before="140" w:after="0" w:line="312" w:lineRule="auto"/>
        <w:ind w:left="588" w:right="1147" w:firstLine="881"/>
        <w:jc w:val="left"/>
        <w:rPr>
          <w:sz w:val="36"/>
        </w:rPr>
      </w:pPr>
      <w:r>
        <w:rPr>
          <w:spacing w:val="-1"/>
          <w:sz w:val="36"/>
        </w:rPr>
        <w:t>中药灌肠法，口服中药困难者可选择中药灌肠法，根据不同证型、配取相应的</w:t>
      </w:r>
      <w:r>
        <w:rPr>
          <w:sz w:val="36"/>
        </w:rPr>
        <w:t>中药液体（辨证汤剂</w:t>
      </w:r>
      <w:r>
        <w:rPr>
          <w:spacing w:val="-180"/>
          <w:sz w:val="36"/>
        </w:rPr>
        <w:t>）</w:t>
      </w:r>
      <w:r>
        <w:rPr>
          <w:sz w:val="36"/>
        </w:rPr>
        <w:t>。</w:t>
      </w:r>
    </w:p>
    <w:p>
      <w:pPr>
        <w:pStyle w:val="ListParagraph"/>
        <w:numPr>
          <w:ilvl w:val="0"/>
          <w:numId w:val="46"/>
        </w:numPr>
        <w:tabs>
          <w:tab w:val="left" w:pos="2012"/>
        </w:tabs>
        <w:spacing w:before="0" w:after="0" w:line="461" w:lineRule="exact"/>
        <w:ind w:left="2011" w:right="0" w:hanging="542"/>
        <w:jc w:val="left"/>
        <w:rPr>
          <w:sz w:val="36"/>
        </w:rPr>
      </w:pPr>
      <w:r>
        <w:rPr>
          <w:sz w:val="36"/>
        </w:rPr>
        <w:t>拔罐疗法；用于肺炎后期痰多，肺部罗音难消者。</w:t>
      </w:r>
    </w:p>
    <w:p>
      <w:pPr>
        <w:pStyle w:val="ListParagraph"/>
        <w:numPr>
          <w:ilvl w:val="0"/>
          <w:numId w:val="46"/>
        </w:numPr>
        <w:tabs>
          <w:tab w:val="left" w:pos="2012"/>
        </w:tabs>
        <w:spacing w:before="139" w:after="0" w:line="240" w:lineRule="auto"/>
        <w:ind w:left="2011" w:right="0" w:hanging="542"/>
        <w:jc w:val="left"/>
        <w:rPr>
          <w:sz w:val="36"/>
        </w:rPr>
      </w:pPr>
      <w:r>
        <w:rPr>
          <w:sz w:val="36"/>
        </w:rPr>
        <w:t>天灸疗法（即冬病夏治穴位贴敷疗法</w:t>
      </w:r>
      <w:r>
        <w:rPr>
          <w:spacing w:val="-180"/>
          <w:sz w:val="36"/>
        </w:rPr>
        <w:t>）</w:t>
      </w:r>
      <w:r>
        <w:rPr>
          <w:sz w:val="36"/>
        </w:rPr>
        <w:t>：适用于慢性肺炎与反复肺炎的患者。</w:t>
      </w:r>
    </w:p>
    <w:p>
      <w:pPr>
        <w:pStyle w:val="BodyText"/>
        <w:spacing w:before="138" w:line="312" w:lineRule="auto"/>
        <w:ind w:left="1470" w:right="5467"/>
      </w:pPr>
      <w:r>
        <w:t>（四）护理                                   1．</w:t>
      </w:r>
      <w:r>
        <w:rPr>
          <w:spacing w:val="-1"/>
        </w:rPr>
        <w:t>室内通风，保持安静，尽力避免患儿烦躁、哭闹；</w:t>
      </w:r>
    </w:p>
    <w:p>
      <w:pPr>
        <w:pStyle w:val="ListParagraph"/>
        <w:numPr>
          <w:ilvl w:val="0"/>
          <w:numId w:val="45"/>
        </w:numPr>
        <w:tabs>
          <w:tab w:val="left" w:pos="2012"/>
        </w:tabs>
        <w:spacing w:before="3" w:after="0" w:line="240" w:lineRule="auto"/>
        <w:ind w:left="2011" w:right="0" w:hanging="542"/>
        <w:jc w:val="left"/>
        <w:rPr>
          <w:sz w:val="36"/>
        </w:rPr>
      </w:pPr>
      <w:r>
        <w:rPr>
          <w:sz w:val="36"/>
        </w:rPr>
        <w:t>保持呼吸道通畅，必要时吸痰；</w:t>
      </w:r>
    </w:p>
    <w:p>
      <w:pPr>
        <w:pStyle w:val="ListParagraph"/>
        <w:numPr>
          <w:ilvl w:val="0"/>
          <w:numId w:val="45"/>
        </w:numPr>
        <w:tabs>
          <w:tab w:val="left" w:pos="2012"/>
        </w:tabs>
        <w:spacing w:before="136" w:after="0" w:line="240" w:lineRule="auto"/>
        <w:ind w:left="2011" w:right="0" w:hanging="542"/>
        <w:jc w:val="left"/>
        <w:rPr>
          <w:sz w:val="36"/>
        </w:rPr>
      </w:pPr>
      <w:r>
        <w:rPr>
          <w:sz w:val="36"/>
        </w:rPr>
        <w:t>必要时吸氧，一般采用40%～50%氧气湿化后经鼻管或面罩给氧；</w:t>
      </w:r>
    </w:p>
    <w:p>
      <w:pPr>
        <w:pStyle w:val="ListParagraph"/>
        <w:numPr>
          <w:ilvl w:val="0"/>
          <w:numId w:val="45"/>
        </w:numPr>
        <w:tabs>
          <w:tab w:val="left" w:pos="2012"/>
        </w:tabs>
        <w:spacing w:before="140" w:after="0" w:line="240" w:lineRule="auto"/>
        <w:ind w:left="2011" w:right="0" w:hanging="542"/>
        <w:jc w:val="left"/>
        <w:rPr>
          <w:sz w:val="36"/>
        </w:rPr>
      </w:pPr>
      <w:r>
        <w:rPr>
          <w:sz w:val="36"/>
        </w:rPr>
        <w:t>给予容易消化且富有营养的食物；</w:t>
      </w:r>
    </w:p>
    <w:p>
      <w:pPr>
        <w:pStyle w:val="ListParagraph"/>
        <w:numPr>
          <w:ilvl w:val="0"/>
          <w:numId w:val="45"/>
        </w:numPr>
        <w:tabs>
          <w:tab w:val="left" w:pos="2012"/>
        </w:tabs>
        <w:spacing w:before="140" w:after="0" w:line="240" w:lineRule="auto"/>
        <w:ind w:left="2011" w:right="0" w:hanging="542"/>
        <w:jc w:val="left"/>
        <w:rPr>
          <w:sz w:val="36"/>
        </w:rPr>
      </w:pPr>
      <w:r>
        <w:rPr>
          <w:sz w:val="36"/>
        </w:rPr>
        <w:t>密切观察病情变化，做好出入量、体温、脉搏、呼吸、血压等记录；</w:t>
      </w:r>
    </w:p>
    <w:p>
      <w:pPr>
        <w:pStyle w:val="ListParagraph"/>
        <w:numPr>
          <w:ilvl w:val="0"/>
          <w:numId w:val="45"/>
        </w:numPr>
        <w:tabs>
          <w:tab w:val="left" w:pos="2012"/>
        </w:tabs>
        <w:spacing w:before="137" w:after="0" w:line="312" w:lineRule="auto"/>
        <w:ind w:left="1470" w:right="1147" w:firstLine="0"/>
        <w:jc w:val="left"/>
        <w:rPr>
          <w:sz w:val="36"/>
        </w:rPr>
      </w:pPr>
      <w:r>
        <w:rPr>
          <w:spacing w:val="-1"/>
          <w:sz w:val="36"/>
        </w:rPr>
        <w:t>控制钠、水摄入，输液时避免速度过快、液体量过多，以防止增加心脏负担。</w:t>
      </w:r>
      <w:r>
        <w:rPr>
          <w:sz w:val="36"/>
        </w:rPr>
        <w:t>三、疗效评价</w:t>
      </w:r>
    </w:p>
    <w:p>
      <w:pPr>
        <w:pStyle w:val="BodyText"/>
        <w:spacing w:before="3" w:line="312" w:lineRule="auto"/>
        <w:ind w:left="1470" w:right="4387"/>
      </w:pPr>
      <w:r>
        <w:t>（一）评价指标                                     1．</w:t>
      </w:r>
      <w:r>
        <w:rPr>
          <w:spacing w:val="-1"/>
        </w:rPr>
        <w:t>主要症状：发热、咳嗽、痰鸣、喘促四大主症的改善情况</w:t>
      </w:r>
    </w:p>
    <w:p>
      <w:pPr>
        <w:spacing w:after="0" w:line="312" w:lineRule="auto"/>
        <w:sectPr>
          <w:pgSz w:w="17860" w:h="23820"/>
          <w:pgMar w:top="1980" w:right="920" w:bottom="280" w:left="1540" w:header="708" w:footer="708"/>
          <w:pgNumType w:start="8"/>
          <w:cols w:space="708"/>
        </w:sectPr>
      </w:pPr>
    </w:p>
    <w:p>
      <w:pPr>
        <w:pStyle w:val="ListParagraph"/>
        <w:numPr>
          <w:ilvl w:val="0"/>
          <w:numId w:val="44"/>
        </w:numPr>
        <w:tabs>
          <w:tab w:val="left" w:pos="2012"/>
        </w:tabs>
        <w:spacing w:before="30" w:after="0" w:line="240" w:lineRule="auto"/>
        <w:ind w:left="2011" w:right="0" w:hanging="542"/>
        <w:jc w:val="left"/>
        <w:rPr>
          <w:sz w:val="36"/>
        </w:rPr>
      </w:pPr>
      <w:r>
        <w:rPr>
          <w:sz w:val="36"/>
        </w:rPr>
        <w:t>体征：肺部罗音改善情况；</w:t>
      </w:r>
    </w:p>
    <w:p>
      <w:pPr>
        <w:pStyle w:val="ListParagraph"/>
        <w:numPr>
          <w:ilvl w:val="0"/>
          <w:numId w:val="44"/>
        </w:numPr>
        <w:tabs>
          <w:tab w:val="left" w:pos="2012"/>
        </w:tabs>
        <w:spacing w:before="136" w:after="0" w:line="240" w:lineRule="auto"/>
        <w:ind w:left="2011" w:right="0" w:hanging="542"/>
        <w:jc w:val="left"/>
        <w:rPr>
          <w:sz w:val="36"/>
        </w:rPr>
      </w:pPr>
      <w:r>
        <w:rPr>
          <w:sz w:val="36"/>
        </w:rPr>
        <w:t>理化指标：X</w:t>
      </w:r>
      <w:r>
        <w:rPr>
          <w:spacing w:val="-10"/>
          <w:sz w:val="36"/>
        </w:rPr>
        <w:t xml:space="preserve"> 线全胸片阴影吸收情况。</w:t>
      </w:r>
    </w:p>
    <w:p>
      <w:pPr>
        <w:pStyle w:val="BodyText"/>
        <w:spacing w:before="140"/>
        <w:ind w:left="1470"/>
      </w:pPr>
      <w:r>
        <w:t>（二）疗效判断</w:t>
      </w:r>
    </w:p>
    <w:p>
      <w:pPr>
        <w:pStyle w:val="BodyText"/>
        <w:spacing w:before="140" w:line="312" w:lineRule="auto"/>
        <w:ind w:right="1327" w:firstLine="881"/>
      </w:pPr>
      <w:r>
        <w:t>临床痊愈：体温恢复正常，咳嗽、咯痰、喘促主症消失，其它临床症状消失或明显好转；肺部体征消失或 X 线全胸片阴影明显吸收。</w:t>
      </w:r>
    </w:p>
    <w:p>
      <w:pPr>
        <w:pStyle w:val="BodyText"/>
        <w:spacing w:line="312" w:lineRule="auto"/>
        <w:ind w:right="1327" w:firstLine="881"/>
      </w:pPr>
      <w:r>
        <w:t>显效：体温恢复正常，咳嗽、咯痰、喘促主症及其它临床症状明显好转。肺部体征明显好转。</w:t>
      </w:r>
    </w:p>
    <w:p>
      <w:pPr>
        <w:pStyle w:val="BodyText"/>
        <w:ind w:left="1470"/>
      </w:pPr>
      <w:r>
        <w:t>有效：发热、咳嗽、咯痰、喘促主症减轻及肺部体征好转。</w:t>
      </w:r>
    </w:p>
    <w:p>
      <w:pPr>
        <w:pStyle w:val="BodyText"/>
        <w:spacing w:before="140" w:line="312" w:lineRule="auto"/>
        <w:ind w:right="1327" w:firstLine="881"/>
      </w:pPr>
      <w:r>
        <w:t>无效：发热、咳嗽、咯痰、喘促主症及肺部体征无明显变化或加重，其他临床症状也多无改善或加重。</w:t>
      </w:r>
    </w:p>
    <w:p>
      <w:pPr>
        <w:spacing w:after="0" w:line="312" w:lineRule="auto"/>
        <w:sectPr>
          <w:pgSz w:w="17860" w:h="23820"/>
          <w:pgMar w:top="1980" w:right="920" w:bottom="280" w:left="1540" w:header="708" w:footer="708"/>
          <w:pgNumType w:start="9"/>
          <w:cols w:space="708"/>
        </w:sectPr>
      </w:pPr>
    </w:p>
    <w:p>
      <w:pPr>
        <w:pStyle w:val="BodyText"/>
        <w:spacing w:before="11"/>
        <w:ind w:left="0"/>
        <w:rPr>
          <w:sz w:val="11"/>
        </w:rPr>
      </w:pPr>
    </w:p>
    <w:p>
      <w:pPr>
        <w:pStyle w:val="Heading1"/>
        <w:ind w:left="717" w:right="611"/>
      </w:pPr>
      <w:bookmarkStart w:id="2" w:name="_TOC_250004"/>
      <w:bookmarkEnd w:id="2"/>
      <w:r>
        <w:t>小儿反复呼吸道感染诊疗方案</w:t>
      </w:r>
    </w:p>
    <w:p>
      <w:pPr>
        <w:pStyle w:val="BodyText"/>
        <w:spacing w:before="9"/>
        <w:ind w:left="0"/>
        <w:rPr>
          <w:sz w:val="77"/>
        </w:rPr>
      </w:pPr>
    </w:p>
    <w:p>
      <w:pPr>
        <w:pStyle w:val="BodyText"/>
        <w:ind w:left="1308"/>
      </w:pPr>
      <w:r>
        <w:t>一、诊断</w:t>
      </w:r>
    </w:p>
    <w:p>
      <w:pPr>
        <w:pStyle w:val="BodyText"/>
        <w:spacing w:before="140" w:line="312" w:lineRule="auto"/>
        <w:ind w:right="1126" w:firstLine="720"/>
      </w:pPr>
      <w:r>
        <w:t>（一）疾病诊断：参照 2007 年中华医学会儿科学分会修订的“反复呼吸道感染的临床概念和判断条件”。</w:t>
      </w:r>
    </w:p>
    <w:p>
      <w:pPr>
        <w:pStyle w:val="BodyText"/>
        <w:spacing w:line="314" w:lineRule="auto"/>
        <w:ind w:right="1129" w:firstLine="720"/>
      </w:pPr>
      <w:r>
        <w:t>根据年龄、潜在的原因及部位不同，将反复呼吸道感染分为反复上呼吸道感染和反复下呼吸道感染，后者又可分为反复气管支气管炎和反复肺炎。</w:t>
      </w:r>
    </w:p>
    <w:p>
      <w:pPr>
        <w:pStyle w:val="BodyText"/>
        <w:spacing w:line="452" w:lineRule="exact"/>
        <w:ind w:left="1308"/>
      </w:pPr>
      <w:r>
        <w:t>具体判断条件见表 1：</w:t>
      </w:r>
    </w:p>
    <w:p>
      <w:pPr>
        <w:pStyle w:val="BodyText"/>
        <w:spacing w:before="140" w:after="19"/>
        <w:ind w:left="1308"/>
      </w:pPr>
      <w:r>
        <w:t>表 1：反复呼吸道感染判断条件</w:t>
      </w:r>
    </w:p>
    <w:p>
      <w:pPr>
        <w:pStyle w:val="BodyText"/>
        <w:spacing w:line="59" w:lineRule="exact"/>
        <w:ind w:left="58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8741092" cy="38004"/>
            <wp:effectExtent l="0" t="0" r="0" b="0"/>
            <wp:docPr id="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4109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0"/>
        <w:ind w:left="0"/>
        <w:rPr>
          <w:sz w:val="6"/>
        </w:rPr>
      </w:pPr>
    </w:p>
    <w:p>
      <w:pPr>
        <w:spacing w:before="62"/>
        <w:ind w:left="8826" w:right="0" w:firstLine="0"/>
        <w:jc w:val="left"/>
        <w:rPr>
          <w:sz w:val="31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5676900</wp:posOffset>
            </wp:positionH>
            <wp:positionV relativeFrom="paragraph">
              <wp:posOffset>338962</wp:posOffset>
            </wp:positionV>
            <wp:extent cx="4421219" cy="38004"/>
            <wp:effectExtent l="0" t="0" r="0" b="0"/>
            <wp:wrapNone/>
            <wp:docPr id="1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2121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1346200</wp:posOffset>
            </wp:positionH>
            <wp:positionV relativeFrom="paragraph">
              <wp:posOffset>758062</wp:posOffset>
            </wp:positionV>
            <wp:extent cx="8741092" cy="38004"/>
            <wp:effectExtent l="0" t="0" r="0" b="0"/>
            <wp:wrapNone/>
            <wp:docPr id="1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4109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反复下呼吸道感染（次∕年）</w:t>
      </w:r>
    </w:p>
    <w:tbl>
      <w:tblPr>
        <w:tblStyle w:val="TableNormal0"/>
        <w:tblW w:w="0" w:type="auto"/>
        <w:jc w:val="left"/>
        <w:tblInd w:w="97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31"/>
        <w:gridCol w:w="4684"/>
        <w:gridCol w:w="3585"/>
        <w:gridCol w:w="2099"/>
      </w:tblGrid>
      <w:tr>
        <w:tblPrEx>
          <w:tblW w:w="0" w:type="auto"/>
          <w:jc w:val="left"/>
          <w:tblInd w:w="97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5"/>
          <w:jc w:val="left"/>
        </w:trPr>
        <w:tc>
          <w:tcPr>
            <w:tcW w:w="1931" w:type="dxa"/>
          </w:tcPr>
          <w:p>
            <w:pPr>
              <w:pStyle w:val="TableParagraph"/>
              <w:spacing w:line="328" w:lineRule="exact"/>
              <w:ind w:left="50"/>
              <w:rPr>
                <w:sz w:val="31"/>
              </w:rPr>
            </w:pPr>
            <w:r>
              <w:rPr>
                <w:sz w:val="31"/>
              </w:rPr>
              <w:t>年龄（岁）</w:t>
            </w:r>
          </w:p>
        </w:tc>
        <w:tc>
          <w:tcPr>
            <w:tcW w:w="4684" w:type="dxa"/>
          </w:tcPr>
          <w:p>
            <w:pPr>
              <w:pStyle w:val="TableParagraph"/>
              <w:spacing w:line="328" w:lineRule="exact"/>
              <w:ind w:left="321" w:right="293"/>
              <w:jc w:val="center"/>
              <w:rPr>
                <w:sz w:val="31"/>
              </w:rPr>
            </w:pPr>
            <w:r>
              <w:rPr>
                <w:sz w:val="31"/>
              </w:rPr>
              <w:t>反复上呼吸道感染（次∕年）</w:t>
            </w:r>
          </w:p>
        </w:tc>
        <w:tc>
          <w:tcPr>
            <w:tcW w:w="3585" w:type="dxa"/>
          </w:tcPr>
          <w:p>
            <w:pPr>
              <w:pStyle w:val="TableParagraph"/>
              <w:spacing w:before="262"/>
              <w:ind w:left="277" w:right="788"/>
              <w:jc w:val="center"/>
              <w:rPr>
                <w:sz w:val="31"/>
              </w:rPr>
            </w:pPr>
            <w:r>
              <w:rPr>
                <w:sz w:val="31"/>
              </w:rPr>
              <w:t>反复气管支气管炎</w:t>
            </w:r>
          </w:p>
        </w:tc>
        <w:tc>
          <w:tcPr>
            <w:tcW w:w="2099" w:type="dxa"/>
          </w:tcPr>
          <w:p>
            <w:pPr>
              <w:pStyle w:val="TableParagraph"/>
              <w:spacing w:before="262"/>
              <w:ind w:left="775" w:right="44"/>
              <w:jc w:val="center"/>
              <w:rPr>
                <w:sz w:val="31"/>
              </w:rPr>
            </w:pPr>
            <w:r>
              <w:rPr>
                <w:sz w:val="31"/>
              </w:rPr>
              <w:t>反复肺炎</w:t>
            </w:r>
          </w:p>
        </w:tc>
      </w:tr>
      <w:tr>
        <w:tblPrEx>
          <w:tblW w:w="0" w:type="auto"/>
          <w:jc w:val="left"/>
          <w:tblInd w:w="9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0"/>
          <w:jc w:val="left"/>
        </w:trPr>
        <w:tc>
          <w:tcPr>
            <w:tcW w:w="1931" w:type="dxa"/>
          </w:tcPr>
          <w:p>
            <w:pPr>
              <w:pStyle w:val="TableParagraph"/>
              <w:spacing w:before="148"/>
              <w:ind w:left="208"/>
              <w:rPr>
                <w:sz w:val="31"/>
              </w:rPr>
            </w:pPr>
            <w:r>
              <w:rPr>
                <w:sz w:val="31"/>
              </w:rPr>
              <w:t>0 —2 岁</w:t>
            </w:r>
          </w:p>
        </w:tc>
        <w:tc>
          <w:tcPr>
            <w:tcW w:w="4684" w:type="dxa"/>
          </w:tcPr>
          <w:p>
            <w:pPr>
              <w:pStyle w:val="TableParagraph"/>
              <w:spacing w:before="148"/>
              <w:ind w:right="47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7</w:t>
            </w:r>
          </w:p>
        </w:tc>
        <w:tc>
          <w:tcPr>
            <w:tcW w:w="3585" w:type="dxa"/>
          </w:tcPr>
          <w:p>
            <w:pPr>
              <w:pStyle w:val="TableParagraph"/>
              <w:spacing w:before="148"/>
              <w:ind w:right="524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3</w:t>
            </w:r>
          </w:p>
        </w:tc>
        <w:tc>
          <w:tcPr>
            <w:tcW w:w="2099" w:type="dxa"/>
          </w:tcPr>
          <w:p>
            <w:pPr>
              <w:pStyle w:val="TableParagraph"/>
              <w:spacing w:before="148"/>
              <w:ind w:left="724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2</w:t>
            </w:r>
          </w:p>
        </w:tc>
      </w:tr>
      <w:tr>
        <w:tblPrEx>
          <w:tblW w:w="0" w:type="auto"/>
          <w:jc w:val="left"/>
          <w:tblInd w:w="9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931" w:type="dxa"/>
          </w:tcPr>
          <w:p>
            <w:pPr>
              <w:pStyle w:val="TableParagraph"/>
              <w:spacing w:before="6"/>
              <w:ind w:left="244"/>
              <w:rPr>
                <w:sz w:val="31"/>
              </w:rPr>
            </w:pPr>
            <w:r>
              <w:rPr>
                <w:sz w:val="31"/>
              </w:rPr>
              <w:t>2</w:t>
            </w:r>
            <w:r>
              <w:rPr>
                <w:position w:val="4"/>
                <w:sz w:val="16"/>
              </w:rPr>
              <w:t>＋</w:t>
            </w:r>
            <w:r>
              <w:rPr>
                <w:sz w:val="31"/>
              </w:rPr>
              <w:t>—5 岁</w:t>
            </w:r>
          </w:p>
        </w:tc>
        <w:tc>
          <w:tcPr>
            <w:tcW w:w="4684" w:type="dxa"/>
          </w:tcPr>
          <w:p>
            <w:pPr>
              <w:pStyle w:val="TableParagraph"/>
              <w:spacing w:before="6"/>
              <w:ind w:right="47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6</w:t>
            </w:r>
          </w:p>
        </w:tc>
        <w:tc>
          <w:tcPr>
            <w:tcW w:w="3585" w:type="dxa"/>
          </w:tcPr>
          <w:p>
            <w:pPr>
              <w:pStyle w:val="TableParagraph"/>
              <w:spacing w:before="6"/>
              <w:ind w:right="524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2</w:t>
            </w:r>
          </w:p>
        </w:tc>
        <w:tc>
          <w:tcPr>
            <w:tcW w:w="2099" w:type="dxa"/>
          </w:tcPr>
          <w:p>
            <w:pPr>
              <w:pStyle w:val="TableParagraph"/>
              <w:spacing w:before="6"/>
              <w:ind w:left="724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2</w:t>
            </w:r>
          </w:p>
        </w:tc>
      </w:tr>
      <w:tr>
        <w:tblPrEx>
          <w:tblW w:w="0" w:type="auto"/>
          <w:jc w:val="left"/>
          <w:tblInd w:w="9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1931" w:type="dxa"/>
          </w:tcPr>
          <w:p>
            <w:pPr>
              <w:pStyle w:val="TableParagraph"/>
              <w:spacing w:before="6" w:line="355" w:lineRule="exact"/>
              <w:ind w:left="165"/>
              <w:rPr>
                <w:sz w:val="31"/>
              </w:rPr>
            </w:pPr>
            <w:r>
              <w:rPr>
                <w:sz w:val="31"/>
              </w:rPr>
              <w:t>5</w:t>
            </w:r>
            <w:r>
              <w:rPr>
                <w:position w:val="4"/>
                <w:sz w:val="16"/>
              </w:rPr>
              <w:t>＋</w:t>
            </w:r>
            <w:r>
              <w:rPr>
                <w:sz w:val="31"/>
              </w:rPr>
              <w:t>—14 岁</w:t>
            </w:r>
          </w:p>
        </w:tc>
        <w:tc>
          <w:tcPr>
            <w:tcW w:w="4684" w:type="dxa"/>
          </w:tcPr>
          <w:p>
            <w:pPr>
              <w:pStyle w:val="TableParagraph"/>
              <w:spacing w:before="6" w:line="355" w:lineRule="exact"/>
              <w:ind w:right="47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5</w:t>
            </w:r>
          </w:p>
        </w:tc>
        <w:tc>
          <w:tcPr>
            <w:tcW w:w="3585" w:type="dxa"/>
          </w:tcPr>
          <w:p>
            <w:pPr>
              <w:pStyle w:val="TableParagraph"/>
              <w:spacing w:before="6" w:line="355" w:lineRule="exact"/>
              <w:ind w:right="524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2</w:t>
            </w:r>
          </w:p>
        </w:tc>
        <w:tc>
          <w:tcPr>
            <w:tcW w:w="2099" w:type="dxa"/>
          </w:tcPr>
          <w:p>
            <w:pPr>
              <w:pStyle w:val="TableParagraph"/>
              <w:spacing w:before="6" w:line="355" w:lineRule="exact"/>
              <w:ind w:left="724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2</w:t>
            </w:r>
          </w:p>
        </w:tc>
      </w:tr>
    </w:tbl>
    <w:p>
      <w:pPr>
        <w:pStyle w:val="BodyText"/>
        <w:spacing w:before="5"/>
        <w:ind w:left="0"/>
        <w:rPr>
          <w:sz w:val="12"/>
        </w:rPr>
      </w:pPr>
      <w:r>
        <w:pict>
          <v:shape id="_x0000_s1025" style="width:691pt;height:0.1pt;margin-top:10.9pt;margin-left:105pt;mso-position-horizontal-relative:page;mso-wrap-distance-left:0;mso-wrap-distance-right:0;position:absolute;z-index:-251654144" coordorigin="2100,218" coordsize="13820,0" path="m2100,218l15920,218e" filled="f" stroked="t" strokecolor="black" strokeweight="2pt">
            <v:stroke dashstyle="solid"/>
            <v:path arrowok="t"/>
            <w10:wrap type="topAndBottom"/>
          </v:shape>
        </w:pict>
      </w:r>
    </w:p>
    <w:p>
      <w:pPr>
        <w:pStyle w:val="BodyText"/>
        <w:spacing w:before="88"/>
        <w:ind w:left="1308"/>
      </w:pPr>
      <w:r>
        <w:rPr>
          <w:spacing w:val="-90"/>
        </w:rPr>
        <w:t>注：</w:t>
      </w:r>
      <w:r>
        <w:rPr>
          <w:spacing w:val="-1"/>
        </w:rPr>
        <w:t>（</w:t>
      </w:r>
      <w:r>
        <w:t>1）</w:t>
      </w:r>
      <w:r>
        <w:rPr>
          <w:spacing w:val="-9"/>
        </w:rPr>
        <w:t xml:space="preserve">两次感染间隔时间至少 </w:t>
      </w:r>
      <w:r>
        <w:t>7</w:t>
      </w:r>
      <w:r>
        <w:rPr>
          <w:spacing w:val="-19"/>
        </w:rPr>
        <w:t xml:space="preserve"> 天以上。</w:t>
      </w:r>
    </w:p>
    <w:p>
      <w:pPr>
        <w:pStyle w:val="ListParagraph"/>
        <w:numPr>
          <w:ilvl w:val="0"/>
          <w:numId w:val="43"/>
        </w:numPr>
        <w:tabs>
          <w:tab w:val="left" w:pos="2210"/>
        </w:tabs>
        <w:spacing w:before="139" w:after="0" w:line="312" w:lineRule="auto"/>
        <w:ind w:left="588" w:right="949" w:firstLine="720"/>
        <w:jc w:val="left"/>
        <w:rPr>
          <w:sz w:val="36"/>
        </w:rPr>
      </w:pPr>
      <w:r>
        <w:rPr>
          <w:spacing w:val="-1"/>
          <w:sz w:val="36"/>
        </w:rPr>
        <w:t>若上呼吸道感染次数不够，可以将上、下呼吸道感染次数相加，反之则不能。</w:t>
      </w:r>
      <w:r>
        <w:rPr>
          <w:sz w:val="36"/>
        </w:rPr>
        <w:t>但若反复感染是以下呼吸道为主，则因定义为反复下呼吸道感染。</w:t>
      </w:r>
    </w:p>
    <w:p>
      <w:pPr>
        <w:pStyle w:val="ListParagraph"/>
        <w:numPr>
          <w:ilvl w:val="0"/>
          <w:numId w:val="43"/>
        </w:numPr>
        <w:tabs>
          <w:tab w:val="left" w:pos="2210"/>
        </w:tabs>
        <w:spacing w:before="0" w:after="0" w:line="461" w:lineRule="exact"/>
        <w:ind w:left="2209" w:right="0" w:hanging="902"/>
        <w:jc w:val="left"/>
        <w:rPr>
          <w:sz w:val="36"/>
        </w:rPr>
      </w:pPr>
      <w:r>
        <w:rPr>
          <w:spacing w:val="-9"/>
          <w:sz w:val="36"/>
        </w:rPr>
        <w:t xml:space="preserve">确定次数需连续观察 </w:t>
      </w:r>
      <w:r>
        <w:rPr>
          <w:sz w:val="36"/>
        </w:rPr>
        <w:t>1</w:t>
      </w:r>
      <w:r>
        <w:rPr>
          <w:spacing w:val="-30"/>
          <w:sz w:val="36"/>
        </w:rPr>
        <w:t xml:space="preserve"> 年。</w:t>
      </w:r>
    </w:p>
    <w:p>
      <w:pPr>
        <w:pStyle w:val="ListParagraph"/>
        <w:numPr>
          <w:ilvl w:val="0"/>
          <w:numId w:val="43"/>
        </w:numPr>
        <w:tabs>
          <w:tab w:val="left" w:pos="2210"/>
        </w:tabs>
        <w:spacing w:before="140" w:after="0" w:line="312" w:lineRule="auto"/>
        <w:ind w:left="588" w:right="1204" w:firstLine="720"/>
        <w:jc w:val="left"/>
        <w:rPr>
          <w:sz w:val="36"/>
        </w:rPr>
      </w:pPr>
      <w:r>
        <w:rPr>
          <w:spacing w:val="-10"/>
          <w:sz w:val="36"/>
        </w:rPr>
        <w:t xml:space="preserve">反复肺炎是指 </w:t>
      </w:r>
      <w:r>
        <w:rPr>
          <w:sz w:val="36"/>
        </w:rPr>
        <w:t>1</w:t>
      </w:r>
      <w:r>
        <w:rPr>
          <w:spacing w:val="-16"/>
          <w:sz w:val="36"/>
        </w:rPr>
        <w:t xml:space="preserve"> 年内反复患肺炎 </w:t>
      </w:r>
      <w:r>
        <w:rPr>
          <w:sz w:val="36"/>
        </w:rPr>
        <w:t>2</w:t>
      </w:r>
      <w:r>
        <w:rPr>
          <w:spacing w:val="-10"/>
          <w:sz w:val="36"/>
        </w:rPr>
        <w:t xml:space="preserve"> 次，肺炎需由肺部体征和影像学证实，两</w:t>
      </w:r>
      <w:r>
        <w:rPr>
          <w:sz w:val="36"/>
        </w:rPr>
        <w:t>次肺炎诊断期间肺炎体征和影像学改变应完全消失。</w:t>
      </w:r>
    </w:p>
    <w:p>
      <w:pPr>
        <w:pStyle w:val="BodyText"/>
        <w:spacing w:before="1"/>
        <w:ind w:left="1308"/>
      </w:pPr>
      <w:r>
        <w:t>（二）证候诊断</w:t>
      </w:r>
    </w:p>
    <w:p>
      <w:pPr>
        <w:pStyle w:val="BodyText"/>
        <w:spacing w:before="140" w:line="312" w:lineRule="auto"/>
        <w:ind w:right="946" w:firstLine="720"/>
      </w:pPr>
      <w:r>
        <w:t>参照普通高等教育“十一五”国家级规划教材《中医儿科学》（汪受传主编，中国中医药出版社，2007 年）及中华人民共和国国家标准《中医临床诊疗术语·证候部分》</w:t>
      </w:r>
    </w:p>
    <w:p>
      <w:pPr>
        <w:pStyle w:val="BodyText"/>
        <w:spacing w:line="461" w:lineRule="exact"/>
      </w:pPr>
      <w:r>
        <w:t xml:space="preserve">（GB/T </w:t>
      </w:r>
      <w:r>
        <w:rPr>
          <w:spacing w:val="-180"/>
        </w:rPr>
        <w:t>）</w:t>
      </w:r>
      <w:r>
        <w:t>。</w:t>
      </w:r>
    </w:p>
    <w:p>
      <w:pPr>
        <w:pStyle w:val="ListParagraph"/>
        <w:numPr>
          <w:ilvl w:val="0"/>
          <w:numId w:val="42"/>
        </w:numPr>
        <w:tabs>
          <w:tab w:val="left" w:pos="1852"/>
        </w:tabs>
        <w:spacing w:before="140" w:after="0" w:line="312" w:lineRule="auto"/>
        <w:ind w:left="588" w:right="981" w:firstLine="720"/>
        <w:jc w:val="left"/>
        <w:rPr>
          <w:sz w:val="36"/>
        </w:rPr>
      </w:pPr>
      <w:r>
        <w:rPr>
          <w:sz w:val="36"/>
        </w:rPr>
        <w:t xml:space="preserve">肺脾气虚证：屡受外邪，咳喘迁延不已，或愈后又作，面黄少华，纳呆食少， </w:t>
      </w:r>
      <w:r>
        <w:rPr>
          <w:spacing w:val="-13"/>
          <w:sz w:val="36"/>
        </w:rPr>
        <w:t xml:space="preserve">倦怠乏力，或恣食肥甘生冷，肌肉松弛，或大便溏薄，咳嗽多汗，唇口色淡，舌质淡红， </w:t>
      </w:r>
      <w:r>
        <w:rPr>
          <w:sz w:val="36"/>
        </w:rPr>
        <w:t>脉弱，指纹淡。</w:t>
      </w:r>
    </w:p>
    <w:p>
      <w:pPr>
        <w:pStyle w:val="ListParagraph"/>
        <w:numPr>
          <w:ilvl w:val="0"/>
          <w:numId w:val="42"/>
        </w:numPr>
        <w:tabs>
          <w:tab w:val="left" w:pos="1852"/>
        </w:tabs>
        <w:spacing w:before="1" w:after="0" w:line="312" w:lineRule="auto"/>
        <w:ind w:left="588" w:right="1305" w:firstLine="720"/>
        <w:jc w:val="left"/>
        <w:rPr>
          <w:sz w:val="36"/>
        </w:rPr>
      </w:pPr>
      <w:r>
        <w:rPr>
          <w:spacing w:val="-1"/>
          <w:sz w:val="36"/>
        </w:rPr>
        <w:t>气阴两虚证：反复感冒，手足心热，低热，盗汗，神疲乏力，平时多汗，口干</w:t>
      </w:r>
      <w:r>
        <w:rPr>
          <w:sz w:val="36"/>
        </w:rPr>
        <w:t>喜饮，纳呆食少，肌肉松弛，咽红，舌红少苔或无苔，脉细无力，指纹淡红。</w:t>
      </w:r>
    </w:p>
    <w:p>
      <w:pPr>
        <w:pStyle w:val="ListParagraph"/>
        <w:numPr>
          <w:ilvl w:val="0"/>
          <w:numId w:val="42"/>
        </w:numPr>
        <w:tabs>
          <w:tab w:val="left" w:pos="1849"/>
        </w:tabs>
        <w:spacing w:before="0" w:after="0" w:line="240" w:lineRule="auto"/>
        <w:ind w:left="1848" w:right="0" w:hanging="541"/>
        <w:jc w:val="left"/>
        <w:rPr>
          <w:sz w:val="36"/>
        </w:rPr>
      </w:pPr>
      <w:r>
        <w:rPr>
          <w:sz w:val="36"/>
        </w:rPr>
        <w:t>肺胃积热证：反复感冒，口渴，伴口臭或口舌生疮，夜寐欠安，纳差，大便干，</w:t>
      </w:r>
    </w:p>
    <w:p>
      <w:pPr>
        <w:spacing w:after="0" w:line="240" w:lineRule="auto"/>
        <w:jc w:val="left"/>
        <w:rPr>
          <w:sz w:val="36"/>
        </w:rPr>
        <w:sectPr>
          <w:pgSz w:w="17860" w:h="23820"/>
          <w:pgMar w:top="2280" w:right="920" w:bottom="280" w:left="1540" w:header="708" w:footer="708"/>
          <w:pgNumType w:start="10"/>
          <w:cols w:space="708"/>
        </w:sectPr>
      </w:pPr>
    </w:p>
    <w:p>
      <w:pPr>
        <w:pStyle w:val="BodyText"/>
        <w:spacing w:before="30" w:line="312" w:lineRule="auto"/>
        <w:ind w:left="1308" w:right="9409" w:hanging="720"/>
      </w:pPr>
      <w:r>
        <w:rPr>
          <w:spacing w:val="-2"/>
        </w:rPr>
        <w:t>咽红，舌红，苔厚或黄，脉滑数。</w:t>
      </w:r>
      <w:r>
        <w:t>二、治疗方案</w:t>
      </w:r>
    </w:p>
    <w:p>
      <w:pPr>
        <w:pStyle w:val="BodyText"/>
        <w:spacing w:line="312" w:lineRule="auto"/>
        <w:ind w:left="1308" w:right="7969"/>
      </w:pPr>
      <w:r>
        <w:t>（一）</w:t>
      </w:r>
      <w:r>
        <w:rPr>
          <w:spacing w:val="-2"/>
        </w:rPr>
        <w:t>辨证选择口服中药汤剂或中成药</w:t>
      </w:r>
      <w:r>
        <w:t>1．肺脾气虚证</w:t>
      </w:r>
    </w:p>
    <w:p>
      <w:pPr>
        <w:pStyle w:val="BodyText"/>
        <w:spacing w:line="461" w:lineRule="exact"/>
        <w:ind w:left="1308"/>
      </w:pPr>
      <w:r>
        <w:t>治法：补益肺脾。</w:t>
      </w:r>
    </w:p>
    <w:p>
      <w:pPr>
        <w:pStyle w:val="BodyText"/>
        <w:spacing w:before="139" w:line="312" w:lineRule="auto"/>
        <w:ind w:left="1308" w:right="769"/>
      </w:pPr>
      <w:r>
        <w:t>推荐方药：玉屏风散加味。黄芪、防风、白术、党参、山药、煅牡蛎、陈皮、甘草。中成药：童康片、玉屏风口服液、玉屏风颗粒等。</w:t>
      </w:r>
    </w:p>
    <w:p>
      <w:pPr>
        <w:pStyle w:val="BodyText"/>
        <w:spacing w:before="1"/>
        <w:ind w:left="1308"/>
      </w:pPr>
      <w:r>
        <w:t>2．气阴两虚证</w:t>
      </w:r>
    </w:p>
    <w:p>
      <w:pPr>
        <w:pStyle w:val="BodyText"/>
        <w:spacing w:before="140"/>
        <w:ind w:left="1308"/>
      </w:pPr>
      <w:r>
        <w:t>治法：益气养阴。</w:t>
      </w:r>
    </w:p>
    <w:p>
      <w:pPr>
        <w:pStyle w:val="BodyText"/>
        <w:spacing w:before="140" w:line="312" w:lineRule="auto"/>
        <w:ind w:right="769" w:firstLine="720"/>
      </w:pPr>
      <w:r>
        <w:t>推荐方药：玉屏风散合沙参麦冬汤加减。黄芪、防风、白术、沙参、麦冬、五味子、鸡内金、焦麦芽、焦山楂、焦神曲。</w:t>
      </w:r>
    </w:p>
    <w:p>
      <w:pPr>
        <w:pStyle w:val="BodyText"/>
        <w:spacing w:line="312" w:lineRule="auto"/>
        <w:ind w:left="1308" w:right="10129"/>
      </w:pPr>
      <w:r>
        <w:t>中成药：槐杞黄颗粒等。3．肺胃积热证</w:t>
      </w:r>
    </w:p>
    <w:p>
      <w:pPr>
        <w:pStyle w:val="BodyText"/>
        <w:spacing w:line="461" w:lineRule="exact"/>
        <w:ind w:left="1308"/>
      </w:pPr>
      <w:r>
        <w:t>治法：清宣肺胃。</w:t>
      </w:r>
    </w:p>
    <w:p>
      <w:pPr>
        <w:pStyle w:val="BodyText"/>
        <w:spacing w:before="139" w:line="312" w:lineRule="auto"/>
        <w:ind w:right="1129" w:firstLine="720"/>
      </w:pPr>
      <w:r>
        <w:t>推荐方药：凉膈散加减。连翘、栀子、黄芩、薄荷、桔梗、牛蒡子、芦根、大黄、朴硝、竹叶、生石膏、甘草。</w:t>
      </w:r>
    </w:p>
    <w:p>
      <w:pPr>
        <w:pStyle w:val="BodyText"/>
        <w:spacing w:line="312" w:lineRule="auto"/>
        <w:ind w:left="1308" w:right="1305"/>
      </w:pPr>
      <w:r>
        <w:t>（二）其他疗法                                                       1</w:t>
      </w:r>
      <w:r>
        <w:rPr>
          <w:spacing w:val="-1"/>
        </w:rPr>
        <w:t>．捏脊疗法：操作时用双手的中指、无名指和小指握成半拳状，食指半屈，拇指</w:t>
      </w:r>
    </w:p>
    <w:p>
      <w:pPr>
        <w:pStyle w:val="BodyText"/>
        <w:spacing w:before="3" w:line="312" w:lineRule="auto"/>
        <w:ind w:right="1129"/>
        <w:jc w:val="both"/>
      </w:pPr>
      <w:r>
        <w:t>伸直对准食指前半段，然后顶住患儿皮肤，拇、食指前移，提拿皮肉。自尾椎两旁双手交替向前，推动至大椎两旁，算作捏脊一遍。每次反复捏6 遍。每天捏1 次，每周治疗5 天，4 周为 1 疗程。</w:t>
      </w:r>
    </w:p>
    <w:p>
      <w:pPr>
        <w:pStyle w:val="BodyText"/>
        <w:spacing w:before="2" w:line="312" w:lineRule="auto"/>
        <w:ind w:right="1305" w:firstLine="720"/>
      </w:pPr>
      <w:r>
        <w:t>2</w:t>
      </w:r>
      <w:r>
        <w:rPr>
          <w:spacing w:val="-1"/>
        </w:rPr>
        <w:t xml:space="preserve">．穴位注射法：双侧足三里穴位注射黄芪注射液。常规注射消毒，得气后注射， </w:t>
      </w:r>
      <w:r>
        <w:t>每次每穴～</w:t>
      </w:r>
      <w:r>
        <w:rPr>
          <w:spacing w:val="-31"/>
        </w:rPr>
        <w:t xml:space="preserve">。隔 </w:t>
      </w:r>
      <w:r>
        <w:t>3～4</w:t>
      </w:r>
      <w:r>
        <w:rPr>
          <w:spacing w:val="-37"/>
        </w:rPr>
        <w:t xml:space="preserve"> 天注射 </w:t>
      </w:r>
      <w:r>
        <w:t>1</w:t>
      </w:r>
      <w:r>
        <w:rPr>
          <w:spacing w:val="-45"/>
        </w:rPr>
        <w:t xml:space="preserve"> 次</w:t>
      </w:r>
      <w:r>
        <w:t>，1</w:t>
      </w:r>
      <w:r>
        <w:rPr>
          <w:spacing w:val="-60"/>
        </w:rPr>
        <w:t xml:space="preserve"> 周 </w:t>
      </w:r>
      <w:r>
        <w:t>2</w:t>
      </w:r>
      <w:r>
        <w:rPr>
          <w:spacing w:val="-45"/>
        </w:rPr>
        <w:t xml:space="preserve"> 次</w:t>
      </w:r>
      <w:r>
        <w:t>，4</w:t>
      </w:r>
      <w:r>
        <w:rPr>
          <w:spacing w:val="-45"/>
        </w:rPr>
        <w:t xml:space="preserve"> 周为 </w:t>
      </w:r>
      <w:r>
        <w:t>1</w:t>
      </w:r>
      <w:r>
        <w:rPr>
          <w:spacing w:val="-23"/>
        </w:rPr>
        <w:t xml:space="preserve"> 疗程。</w:t>
      </w:r>
    </w:p>
    <w:p>
      <w:pPr>
        <w:pStyle w:val="BodyText"/>
        <w:ind w:left="1308"/>
      </w:pPr>
      <w:r>
        <w:t>三、疗效评价</w:t>
      </w:r>
    </w:p>
    <w:p>
      <w:pPr>
        <w:pStyle w:val="BodyText"/>
        <w:spacing w:before="140"/>
        <w:ind w:left="1308"/>
      </w:pPr>
      <w:r>
        <w:t>（一）评价标准</w:t>
      </w:r>
    </w:p>
    <w:p>
      <w:pPr>
        <w:pStyle w:val="BodyText"/>
        <w:spacing w:before="136" w:line="312" w:lineRule="auto"/>
        <w:ind w:left="1308" w:right="2388"/>
      </w:pPr>
      <w:r>
        <w:rPr>
          <w:spacing w:val="-12"/>
        </w:rPr>
        <w:t xml:space="preserve">临床痊愈：随访 </w:t>
      </w:r>
      <w:r>
        <w:t>12</w:t>
      </w:r>
      <w:r>
        <w:rPr>
          <w:spacing w:val="-11"/>
        </w:rPr>
        <w:t xml:space="preserve"> 个月，呼吸道感染次数和病情符合同年龄组正常标准。</w:t>
      </w:r>
      <w:r>
        <w:rPr>
          <w:spacing w:val="-16"/>
        </w:rPr>
        <w:t xml:space="preserve">显效：随访 </w:t>
      </w:r>
      <w:r>
        <w:t>12</w:t>
      </w:r>
      <w:r>
        <w:rPr>
          <w:spacing w:val="-14"/>
        </w:rPr>
        <w:t xml:space="preserve"> 个月，呼吸道感染次数较疗前平均数减少 </w:t>
      </w:r>
      <w:r>
        <w:t>2/3</w:t>
      </w:r>
      <w:r>
        <w:rPr>
          <w:spacing w:val="-23"/>
        </w:rPr>
        <w:t xml:space="preserve"> 以上。</w:t>
      </w:r>
    </w:p>
    <w:p>
      <w:pPr>
        <w:pStyle w:val="BodyText"/>
        <w:spacing w:before="4" w:line="312" w:lineRule="auto"/>
        <w:ind w:left="1308" w:right="3379"/>
      </w:pPr>
      <w:r>
        <w:rPr>
          <w:spacing w:val="-16"/>
        </w:rPr>
        <w:t xml:space="preserve">进步：随访 </w:t>
      </w:r>
      <w:r>
        <w:t>12</w:t>
      </w:r>
      <w:r>
        <w:rPr>
          <w:spacing w:val="-14"/>
        </w:rPr>
        <w:t xml:space="preserve"> 个月，呼吸道感染次数较疗前平均数减少 </w:t>
      </w:r>
      <w:r>
        <w:t>1/3～2/3</w:t>
      </w:r>
      <w:r>
        <w:rPr>
          <w:spacing w:val="-18"/>
        </w:rPr>
        <w:t>。</w:t>
      </w:r>
      <w:r>
        <w:rPr>
          <w:spacing w:val="-16"/>
        </w:rPr>
        <w:t xml:space="preserve">无效：随访 </w:t>
      </w:r>
      <w:r>
        <w:t>12</w:t>
      </w:r>
      <w:r>
        <w:rPr>
          <w:spacing w:val="-10"/>
        </w:rPr>
        <w:t xml:space="preserve"> 个月，呼吸道感染次数较疗前平均数减少＜</w:t>
      </w:r>
      <w:r>
        <w:t>1/3。</w:t>
      </w:r>
    </w:p>
    <w:p>
      <w:pPr>
        <w:pStyle w:val="BodyText"/>
        <w:spacing w:line="461" w:lineRule="exact"/>
        <w:ind w:left="1308"/>
      </w:pPr>
      <w:r>
        <w:t>（二）评价方法</w:t>
      </w:r>
    </w:p>
    <w:p>
      <w:pPr>
        <w:pStyle w:val="ListParagraph"/>
        <w:numPr>
          <w:ilvl w:val="0"/>
          <w:numId w:val="41"/>
        </w:numPr>
        <w:tabs>
          <w:tab w:val="left" w:pos="1850"/>
        </w:tabs>
        <w:spacing w:before="140" w:after="0" w:line="312" w:lineRule="auto"/>
        <w:ind w:left="588" w:right="1200" w:firstLine="720"/>
        <w:jc w:val="left"/>
        <w:rPr>
          <w:sz w:val="36"/>
        </w:rPr>
      </w:pPr>
      <w:r>
        <w:rPr>
          <w:spacing w:val="-4"/>
          <w:sz w:val="36"/>
        </w:rPr>
        <w:t xml:space="preserve">疗效观察时间应在 </w:t>
      </w:r>
      <w:r>
        <w:rPr>
          <w:sz w:val="36"/>
        </w:rPr>
        <w:t>1</w:t>
      </w:r>
      <w:r>
        <w:rPr>
          <w:spacing w:val="-7"/>
          <w:sz w:val="36"/>
        </w:rPr>
        <w:t xml:space="preserve"> 年以上，注意排除随访期间的混杂因素，同时在进行疗效</w:t>
      </w:r>
      <w:r>
        <w:rPr>
          <w:sz w:val="36"/>
        </w:rPr>
        <w:t>比较的时候要考虑中医药干预的季节性。</w:t>
      </w:r>
    </w:p>
    <w:p>
      <w:pPr>
        <w:spacing w:after="0" w:line="312" w:lineRule="auto"/>
        <w:jc w:val="left"/>
        <w:rPr>
          <w:sz w:val="36"/>
        </w:rPr>
        <w:sectPr>
          <w:pgSz w:w="17860" w:h="23820"/>
          <w:pgMar w:top="1980" w:right="920" w:bottom="280" w:left="1540" w:header="708" w:footer="708"/>
          <w:pgNumType w:start="11"/>
          <w:cols w:space="708"/>
        </w:sectPr>
      </w:pPr>
    </w:p>
    <w:p>
      <w:pPr>
        <w:pStyle w:val="ListParagraph"/>
        <w:numPr>
          <w:ilvl w:val="0"/>
          <w:numId w:val="41"/>
        </w:numPr>
        <w:tabs>
          <w:tab w:val="left" w:pos="1853"/>
        </w:tabs>
        <w:spacing w:before="30" w:after="0" w:line="312" w:lineRule="auto"/>
        <w:ind w:left="588" w:right="1305" w:firstLine="720"/>
        <w:jc w:val="left"/>
        <w:rPr>
          <w:sz w:val="36"/>
        </w:rPr>
      </w:pPr>
      <w:r>
        <w:rPr>
          <w:sz w:val="36"/>
        </w:rPr>
        <w:t>疗效评价在强调呼吸道感染次数的同时，还可包括病情轻重（</w:t>
      </w:r>
      <w:r>
        <w:rPr>
          <w:spacing w:val="-3"/>
          <w:sz w:val="36"/>
        </w:rPr>
        <w:t>上感、气管支气</w:t>
      </w:r>
      <w:r>
        <w:rPr>
          <w:sz w:val="36"/>
        </w:rPr>
        <w:t>管炎、肺炎</w:t>
      </w:r>
      <w:r>
        <w:rPr>
          <w:spacing w:val="-180"/>
          <w:sz w:val="36"/>
        </w:rPr>
        <w:t>）</w:t>
      </w:r>
      <w:r>
        <w:rPr>
          <w:sz w:val="36"/>
        </w:rPr>
        <w:t>、病程长短（患病天数）等内容。</w:t>
      </w:r>
    </w:p>
    <w:p>
      <w:pPr>
        <w:pStyle w:val="ListParagraph"/>
        <w:numPr>
          <w:ilvl w:val="0"/>
          <w:numId w:val="41"/>
        </w:numPr>
        <w:tabs>
          <w:tab w:val="left" w:pos="1853"/>
        </w:tabs>
        <w:spacing w:before="0" w:after="0" w:line="312" w:lineRule="auto"/>
        <w:ind w:left="588" w:right="1305" w:firstLine="720"/>
        <w:jc w:val="left"/>
        <w:rPr>
          <w:sz w:val="36"/>
        </w:rPr>
      </w:pPr>
      <w:r>
        <w:rPr>
          <w:spacing w:val="-1"/>
          <w:sz w:val="36"/>
        </w:rPr>
        <w:t>在疾病疗效评价的同时，宜进行中医证候疗效的评价，以求全面客观地评价中</w:t>
      </w:r>
      <w:r>
        <w:rPr>
          <w:sz w:val="36"/>
        </w:rPr>
        <w:t>医药防治小儿反复呼吸道感染的有效性和安全性。</w:t>
      </w:r>
    </w:p>
    <w:p>
      <w:pPr>
        <w:spacing w:after="0" w:line="312" w:lineRule="auto"/>
        <w:jc w:val="left"/>
        <w:rPr>
          <w:sz w:val="36"/>
        </w:rPr>
        <w:sectPr>
          <w:pgSz w:w="17860" w:h="23820"/>
          <w:pgMar w:top="1980" w:right="920" w:bottom="280" w:left="1540" w:header="708" w:footer="708"/>
          <w:pgNumType w:start="12"/>
          <w:cols w:space="708"/>
        </w:sectPr>
      </w:pPr>
    </w:p>
    <w:p>
      <w:pPr>
        <w:pStyle w:val="BodyText"/>
        <w:spacing w:before="11"/>
        <w:ind w:left="0"/>
        <w:rPr>
          <w:sz w:val="11"/>
        </w:rPr>
      </w:pPr>
    </w:p>
    <w:p>
      <w:pPr>
        <w:pStyle w:val="Heading1"/>
      </w:pPr>
      <w:bookmarkStart w:id="3" w:name="_TOC_250003"/>
      <w:bookmarkEnd w:id="3"/>
      <w:r>
        <w:t>小儿哮喘（支气管哮喘）诊疗方案</w:t>
      </w:r>
    </w:p>
    <w:p>
      <w:pPr>
        <w:pStyle w:val="BodyText"/>
        <w:spacing w:before="9"/>
        <w:ind w:left="0"/>
        <w:rPr>
          <w:sz w:val="77"/>
        </w:rPr>
      </w:pPr>
    </w:p>
    <w:p>
      <w:pPr>
        <w:pStyle w:val="BodyText"/>
        <w:ind w:left="1308"/>
      </w:pPr>
      <w:r>
        <w:t>一、诊断</w:t>
      </w:r>
    </w:p>
    <w:p>
      <w:pPr>
        <w:pStyle w:val="BodyText"/>
        <w:spacing w:before="140"/>
        <w:ind w:left="1308"/>
      </w:pPr>
      <w:r>
        <w:t>（一）疾病诊断</w:t>
      </w:r>
    </w:p>
    <w:p>
      <w:pPr>
        <w:pStyle w:val="ListParagraph"/>
        <w:numPr>
          <w:ilvl w:val="0"/>
          <w:numId w:val="40"/>
        </w:numPr>
        <w:tabs>
          <w:tab w:val="left" w:pos="1850"/>
        </w:tabs>
        <w:spacing w:before="137" w:after="0" w:line="312" w:lineRule="auto"/>
        <w:ind w:left="588" w:right="1205" w:firstLine="720"/>
        <w:jc w:val="left"/>
        <w:rPr>
          <w:sz w:val="36"/>
        </w:rPr>
      </w:pPr>
      <w:r>
        <w:rPr>
          <w:spacing w:val="-20"/>
          <w:sz w:val="36"/>
        </w:rPr>
        <w:t>中医诊断标准：参照中华人民共和国中医药行业标准《中医病症诊断疗效标准</w:t>
      </w:r>
      <w:r>
        <w:rPr>
          <w:spacing w:val="-155"/>
          <w:sz w:val="36"/>
        </w:rPr>
        <w:t xml:space="preserve">· </w:t>
      </w:r>
      <w:r>
        <w:rPr>
          <w:spacing w:val="-4"/>
          <w:sz w:val="36"/>
        </w:rPr>
        <w:t>中医儿科病症</w:t>
      </w:r>
      <w:r>
        <w:rPr>
          <w:sz w:val="36"/>
        </w:rPr>
        <w:t>（哮喘）</w:t>
      </w:r>
      <w:r>
        <w:rPr>
          <w:spacing w:val="-26"/>
          <w:sz w:val="36"/>
        </w:rPr>
        <w:t>诊断疗效标准》</w:t>
      </w:r>
      <w:r>
        <w:rPr>
          <w:sz w:val="36"/>
        </w:rPr>
        <w:t>（1994</w:t>
      </w:r>
      <w:r>
        <w:rPr>
          <w:spacing w:val="-45"/>
          <w:sz w:val="36"/>
        </w:rPr>
        <w:t xml:space="preserve"> 年</w:t>
      </w:r>
      <w:r>
        <w:rPr>
          <w:spacing w:val="-180"/>
          <w:sz w:val="36"/>
        </w:rPr>
        <w:t>）</w:t>
      </w:r>
      <w:r>
        <w:rPr>
          <w:sz w:val="36"/>
        </w:rPr>
        <w:t>。</w:t>
      </w:r>
    </w:p>
    <w:p>
      <w:pPr>
        <w:pStyle w:val="ListParagraph"/>
        <w:numPr>
          <w:ilvl w:val="0"/>
          <w:numId w:val="39"/>
        </w:numPr>
        <w:tabs>
          <w:tab w:val="left" w:pos="2210"/>
        </w:tabs>
        <w:spacing w:before="4" w:after="0" w:line="312" w:lineRule="auto"/>
        <w:ind w:left="588" w:right="949" w:firstLine="720"/>
        <w:jc w:val="left"/>
        <w:rPr>
          <w:sz w:val="36"/>
        </w:rPr>
      </w:pPr>
      <w:r>
        <w:rPr>
          <w:spacing w:val="-1"/>
          <w:sz w:val="36"/>
        </w:rPr>
        <w:t xml:space="preserve">发作前有喷嚏、咳嗽等先兆症状，或突然发作。发作时喉间痰鸣，呼吸困难， </w:t>
      </w:r>
      <w:r>
        <w:rPr>
          <w:sz w:val="36"/>
        </w:rPr>
        <w:t>伴呼气延长；咯痰不爽，甚则不能平卧，烦躁不安等。</w:t>
      </w:r>
    </w:p>
    <w:p>
      <w:pPr>
        <w:pStyle w:val="ListParagraph"/>
        <w:numPr>
          <w:ilvl w:val="0"/>
          <w:numId w:val="39"/>
        </w:numPr>
        <w:tabs>
          <w:tab w:val="left" w:pos="2210"/>
        </w:tabs>
        <w:spacing w:before="0" w:after="0" w:line="461" w:lineRule="exact"/>
        <w:ind w:left="2209" w:right="0" w:hanging="902"/>
        <w:jc w:val="left"/>
        <w:rPr>
          <w:sz w:val="36"/>
        </w:rPr>
      </w:pPr>
      <w:r>
        <w:rPr>
          <w:sz w:val="36"/>
        </w:rPr>
        <w:t>常因气候转变、受凉，或接触某些过敏物质等因素诱发。</w:t>
      </w:r>
    </w:p>
    <w:p>
      <w:pPr>
        <w:pStyle w:val="ListParagraph"/>
        <w:numPr>
          <w:ilvl w:val="0"/>
          <w:numId w:val="39"/>
        </w:numPr>
        <w:tabs>
          <w:tab w:val="left" w:pos="2210"/>
        </w:tabs>
        <w:spacing w:before="140" w:after="0" w:line="240" w:lineRule="auto"/>
        <w:ind w:left="2209" w:right="0" w:hanging="902"/>
        <w:jc w:val="left"/>
        <w:rPr>
          <w:sz w:val="36"/>
        </w:rPr>
      </w:pPr>
      <w:r>
        <w:rPr>
          <w:sz w:val="36"/>
        </w:rPr>
        <w:t>可有婴儿期湿疹史，或家族过敏史。</w:t>
      </w:r>
    </w:p>
    <w:p>
      <w:pPr>
        <w:pStyle w:val="ListParagraph"/>
        <w:numPr>
          <w:ilvl w:val="0"/>
          <w:numId w:val="39"/>
        </w:numPr>
        <w:tabs>
          <w:tab w:val="left" w:pos="2210"/>
        </w:tabs>
        <w:spacing w:before="136" w:after="0" w:line="240" w:lineRule="auto"/>
        <w:ind w:left="2209" w:right="0" w:hanging="902"/>
        <w:jc w:val="left"/>
        <w:rPr>
          <w:sz w:val="36"/>
        </w:rPr>
      </w:pPr>
      <w:r>
        <w:rPr>
          <w:sz w:val="36"/>
        </w:rPr>
        <w:t>两肺布满哮鸣音，呼气延长，或闻及湿性啰音，心率增快。</w:t>
      </w:r>
    </w:p>
    <w:p>
      <w:pPr>
        <w:pStyle w:val="ListParagraph"/>
        <w:numPr>
          <w:ilvl w:val="0"/>
          <w:numId w:val="39"/>
        </w:numPr>
        <w:tabs>
          <w:tab w:val="left" w:pos="2217"/>
        </w:tabs>
        <w:spacing w:before="140" w:after="0" w:line="312" w:lineRule="auto"/>
        <w:ind w:left="588" w:right="1153" w:firstLine="720"/>
        <w:jc w:val="left"/>
        <w:rPr>
          <w:sz w:val="36"/>
        </w:rPr>
      </w:pPr>
      <w:r>
        <w:rPr>
          <w:sz w:val="36"/>
        </w:rPr>
        <w:t>实验室检查白细胞总数正常，嗜酸性粒细胞可增高，可疑变应原皮肤试验常</w:t>
      </w:r>
      <w:r>
        <w:rPr>
          <w:spacing w:val="5"/>
          <w:sz w:val="36"/>
        </w:rPr>
        <w:t>呈阳性。大部分患儿特异性</w:t>
      </w:r>
      <w:r>
        <w:rPr>
          <w:sz w:val="36"/>
        </w:rPr>
        <w:t>IgE</w:t>
      </w:r>
      <w:r>
        <w:rPr>
          <w:spacing w:val="-11"/>
          <w:sz w:val="36"/>
        </w:rPr>
        <w:t xml:space="preserve"> 明显升高。伴肺部感染时，白细胞总数及中性粒细胞可</w:t>
      </w:r>
      <w:r>
        <w:rPr>
          <w:sz w:val="36"/>
        </w:rPr>
        <w:t>增高。</w:t>
      </w:r>
    </w:p>
    <w:p>
      <w:pPr>
        <w:pStyle w:val="ListParagraph"/>
        <w:numPr>
          <w:ilvl w:val="0"/>
          <w:numId w:val="40"/>
        </w:numPr>
        <w:tabs>
          <w:tab w:val="left" w:pos="1853"/>
        </w:tabs>
        <w:spacing w:before="2" w:after="0" w:line="312" w:lineRule="auto"/>
        <w:ind w:left="588" w:right="1305" w:firstLine="720"/>
        <w:jc w:val="left"/>
        <w:rPr>
          <w:sz w:val="36"/>
        </w:rPr>
      </w:pPr>
      <w:r>
        <w:rPr>
          <w:spacing w:val="-1"/>
          <w:sz w:val="36"/>
        </w:rPr>
        <w:t>西医诊断标准：参照中华医学会儿科分会呼吸学组制定的《儿童支气管哮喘诊</w:t>
      </w:r>
      <w:r>
        <w:rPr>
          <w:spacing w:val="-26"/>
          <w:sz w:val="36"/>
        </w:rPr>
        <w:t>断与防治指南》</w:t>
      </w:r>
      <w:r>
        <w:rPr>
          <w:sz w:val="36"/>
        </w:rPr>
        <w:t>（2008</w:t>
      </w:r>
      <w:r>
        <w:rPr>
          <w:spacing w:val="-45"/>
          <w:sz w:val="36"/>
        </w:rPr>
        <w:t xml:space="preserve"> 年</w:t>
      </w:r>
      <w:r>
        <w:rPr>
          <w:spacing w:val="-180"/>
          <w:sz w:val="36"/>
        </w:rPr>
        <w:t>）</w:t>
      </w:r>
      <w:r>
        <w:rPr>
          <w:sz w:val="36"/>
        </w:rPr>
        <w:t>。</w:t>
      </w:r>
    </w:p>
    <w:p>
      <w:pPr>
        <w:pStyle w:val="ListParagraph"/>
        <w:numPr>
          <w:ilvl w:val="0"/>
          <w:numId w:val="38"/>
        </w:numPr>
        <w:tabs>
          <w:tab w:val="left" w:pos="2217"/>
        </w:tabs>
        <w:spacing w:before="0" w:after="0" w:line="312" w:lineRule="auto"/>
        <w:ind w:left="588" w:right="1302" w:firstLine="720"/>
        <w:jc w:val="left"/>
        <w:rPr>
          <w:sz w:val="36"/>
        </w:rPr>
      </w:pPr>
      <w:r>
        <w:rPr>
          <w:spacing w:val="-1"/>
          <w:sz w:val="36"/>
        </w:rPr>
        <w:t>反复发作喘息、咳嗽、气促、胸闷，多与接触变应原、冷空气、物理、化学</w:t>
      </w:r>
      <w:r>
        <w:rPr>
          <w:sz w:val="36"/>
        </w:rPr>
        <w:t>性刺激、呼吸道感染以及运动等有关，常在夜间和（或）清晨发作或加剧。</w:t>
      </w:r>
    </w:p>
    <w:p>
      <w:pPr>
        <w:pStyle w:val="ListParagraph"/>
        <w:numPr>
          <w:ilvl w:val="0"/>
          <w:numId w:val="38"/>
        </w:numPr>
        <w:tabs>
          <w:tab w:val="left" w:pos="2210"/>
        </w:tabs>
        <w:spacing w:before="2" w:after="0" w:line="240" w:lineRule="auto"/>
        <w:ind w:left="2209" w:right="0" w:hanging="902"/>
        <w:jc w:val="left"/>
        <w:rPr>
          <w:sz w:val="36"/>
        </w:rPr>
      </w:pPr>
      <w:r>
        <w:rPr>
          <w:sz w:val="36"/>
        </w:rPr>
        <w:t>发作时在双肺可闻及散在或弥漫性、以呼气相为主的哮鸣音，呼气相延长。</w:t>
      </w:r>
    </w:p>
    <w:p>
      <w:pPr>
        <w:pStyle w:val="ListParagraph"/>
        <w:numPr>
          <w:ilvl w:val="0"/>
          <w:numId w:val="38"/>
        </w:numPr>
        <w:tabs>
          <w:tab w:val="left" w:pos="2210"/>
        </w:tabs>
        <w:spacing w:before="137" w:after="0" w:line="240" w:lineRule="auto"/>
        <w:ind w:left="2209" w:right="0" w:hanging="902"/>
        <w:jc w:val="left"/>
        <w:rPr>
          <w:sz w:val="36"/>
        </w:rPr>
      </w:pPr>
      <w:r>
        <w:rPr>
          <w:sz w:val="36"/>
        </w:rPr>
        <w:t>上述症状和体征经抗哮喘治疗有效或自行缓解。</w:t>
      </w:r>
    </w:p>
    <w:p>
      <w:pPr>
        <w:pStyle w:val="ListParagraph"/>
        <w:numPr>
          <w:ilvl w:val="0"/>
          <w:numId w:val="38"/>
        </w:numPr>
        <w:tabs>
          <w:tab w:val="left" w:pos="2210"/>
        </w:tabs>
        <w:spacing w:before="140" w:after="0" w:line="240" w:lineRule="auto"/>
        <w:ind w:left="2209" w:right="0" w:hanging="902"/>
        <w:jc w:val="left"/>
        <w:rPr>
          <w:sz w:val="36"/>
        </w:rPr>
      </w:pPr>
      <w:r>
        <w:rPr>
          <w:sz w:val="36"/>
        </w:rPr>
        <w:t>除外其他疾病所引起的喘息、咳嗽、气促和胸闷。</w:t>
      </w:r>
    </w:p>
    <w:p>
      <w:pPr>
        <w:pStyle w:val="ListParagraph"/>
        <w:numPr>
          <w:ilvl w:val="0"/>
          <w:numId w:val="38"/>
        </w:numPr>
        <w:tabs>
          <w:tab w:val="left" w:pos="2210"/>
        </w:tabs>
        <w:spacing w:before="140" w:after="0" w:line="312" w:lineRule="auto"/>
        <w:ind w:left="588" w:right="1136" w:firstLine="720"/>
        <w:jc w:val="both"/>
        <w:rPr>
          <w:sz w:val="36"/>
        </w:rPr>
      </w:pPr>
      <w:r>
        <w:rPr>
          <w:sz w:val="36"/>
        </w:rPr>
        <w:t>临床表现不典型者（如无明显喘息或哮鸣音</w:t>
      </w:r>
      <w:r>
        <w:rPr>
          <w:spacing w:val="-179"/>
          <w:sz w:val="36"/>
        </w:rPr>
        <w:t>）</w:t>
      </w:r>
      <w:r>
        <w:rPr>
          <w:spacing w:val="-4"/>
          <w:sz w:val="36"/>
        </w:rPr>
        <w:t xml:space="preserve">，应至少具备以下 </w:t>
      </w:r>
      <w:r>
        <w:rPr>
          <w:sz w:val="36"/>
        </w:rPr>
        <w:t>1</w:t>
      </w:r>
      <w:r>
        <w:rPr>
          <w:spacing w:val="-18"/>
          <w:sz w:val="36"/>
        </w:rPr>
        <w:t xml:space="preserve"> 项</w:t>
      </w:r>
      <w:r>
        <w:rPr>
          <w:sz w:val="36"/>
        </w:rPr>
        <w:t>：[1]支</w:t>
      </w:r>
      <w:r>
        <w:rPr>
          <w:spacing w:val="-8"/>
          <w:sz w:val="36"/>
        </w:rPr>
        <w:t xml:space="preserve">气管激发试验或运动激发试验阳性； </w:t>
      </w:r>
      <w:r>
        <w:rPr>
          <w:sz w:val="36"/>
        </w:rPr>
        <w:t>[2]证实存在可逆性气流受限：①支气管舒张试验阳性：吸入速效β2</w:t>
      </w:r>
      <w:r>
        <w:rPr>
          <w:spacing w:val="-10"/>
          <w:sz w:val="36"/>
        </w:rPr>
        <w:t xml:space="preserve"> 受体激动剂[如沙丁胺醇</w:t>
      </w:r>
      <w:r>
        <w:rPr>
          <w:sz w:val="36"/>
        </w:rPr>
        <w:t>（Salbutamol）]</w:t>
      </w:r>
      <w:r>
        <w:rPr>
          <w:spacing w:val="-42"/>
          <w:sz w:val="36"/>
        </w:rPr>
        <w:t xml:space="preserve">后 </w:t>
      </w:r>
      <w:r>
        <w:rPr>
          <w:sz w:val="36"/>
        </w:rPr>
        <w:t>15min</w:t>
      </w:r>
      <w:r>
        <w:rPr>
          <w:spacing w:val="-12"/>
          <w:sz w:val="36"/>
        </w:rPr>
        <w:t xml:space="preserve"> 第一秒用力呼气量</w:t>
      </w:r>
      <w:r>
        <w:rPr>
          <w:spacing w:val="-3"/>
          <w:sz w:val="36"/>
        </w:rPr>
        <w:t>（FEV1）</w:t>
      </w:r>
      <w:r>
        <w:rPr>
          <w:spacing w:val="-2"/>
          <w:sz w:val="36"/>
        </w:rPr>
        <w:t>增加≥</w:t>
      </w:r>
      <w:r>
        <w:rPr>
          <w:spacing w:val="-4"/>
          <w:sz w:val="36"/>
        </w:rPr>
        <w:t>12％</w:t>
      </w:r>
      <w:r>
        <w:rPr>
          <w:sz w:val="36"/>
        </w:rPr>
        <w:t>或②抗哮喘治疗有效：使用支气管舒张剂和口服（或吸人）糖皮</w:t>
      </w:r>
      <w:r>
        <w:rPr>
          <w:spacing w:val="-15"/>
          <w:sz w:val="36"/>
        </w:rPr>
        <w:t xml:space="preserve">质激素治疗 </w:t>
      </w:r>
      <w:r>
        <w:rPr>
          <w:sz w:val="36"/>
        </w:rPr>
        <w:t>1-2</w:t>
      </w:r>
      <w:r>
        <w:rPr>
          <w:spacing w:val="-24"/>
          <w:sz w:val="36"/>
        </w:rPr>
        <w:t xml:space="preserve"> 周后，</w:t>
      </w:r>
      <w:r>
        <w:rPr>
          <w:spacing w:val="-7"/>
          <w:sz w:val="36"/>
        </w:rPr>
        <w:t>FEV1</w:t>
      </w:r>
      <w:r>
        <w:rPr>
          <w:spacing w:val="-29"/>
          <w:sz w:val="36"/>
        </w:rPr>
        <w:t xml:space="preserve"> 增加</w:t>
      </w:r>
      <w:r>
        <w:rPr>
          <w:spacing w:val="-5"/>
          <w:sz w:val="36"/>
        </w:rPr>
        <w:t>≥12％；[3]</w:t>
      </w:r>
      <w:r>
        <w:rPr>
          <w:sz w:val="36"/>
        </w:rPr>
        <w:t>最大呼气流量</w:t>
      </w:r>
      <w:r>
        <w:rPr>
          <w:spacing w:val="-7"/>
          <w:sz w:val="36"/>
        </w:rPr>
        <w:t>（PEF）</w:t>
      </w:r>
      <w:r>
        <w:rPr>
          <w:sz w:val="36"/>
        </w:rPr>
        <w:t>每日变异率（</w:t>
      </w:r>
      <w:r>
        <w:rPr>
          <w:spacing w:val="-6"/>
          <w:sz w:val="36"/>
        </w:rPr>
        <w:t>连续监</w:t>
      </w:r>
      <w:r>
        <w:rPr>
          <w:spacing w:val="-45"/>
          <w:sz w:val="36"/>
        </w:rPr>
        <w:t xml:space="preserve">测 </w:t>
      </w:r>
      <w:r>
        <w:rPr>
          <w:sz w:val="36"/>
        </w:rPr>
        <w:t>1～2</w:t>
      </w:r>
      <w:r>
        <w:rPr>
          <w:spacing w:val="-46"/>
          <w:sz w:val="36"/>
        </w:rPr>
        <w:t xml:space="preserve"> 周</w:t>
      </w:r>
      <w:r>
        <w:rPr>
          <w:sz w:val="36"/>
        </w:rPr>
        <w:t>）20％。</w:t>
      </w:r>
    </w:p>
    <w:p>
      <w:pPr>
        <w:pStyle w:val="BodyText"/>
        <w:spacing w:before="3" w:line="312" w:lineRule="auto"/>
        <w:ind w:left="1308" w:right="6168"/>
      </w:pPr>
      <w:r>
        <w:rPr>
          <w:spacing w:val="-23"/>
        </w:rPr>
        <w:t xml:space="preserve">符合第 </w:t>
      </w:r>
      <w:r>
        <w:t>1～4</w:t>
      </w:r>
      <w:r>
        <w:rPr>
          <w:spacing w:val="-37"/>
        </w:rPr>
        <w:t xml:space="preserve"> 条或第 </w:t>
      </w:r>
      <w:r>
        <w:t>4、5</w:t>
      </w:r>
      <w:r>
        <w:rPr>
          <w:spacing w:val="-11"/>
        </w:rPr>
        <w:t xml:space="preserve"> 条者，可以诊断为哮喘。</w:t>
      </w:r>
      <w:r>
        <w:t>3．分期标准</w:t>
      </w:r>
    </w:p>
    <w:p>
      <w:pPr>
        <w:pStyle w:val="BodyText"/>
        <w:ind w:left="1308"/>
      </w:pPr>
      <w:r>
        <w:rPr>
          <w:spacing w:val="-7"/>
        </w:rPr>
        <w:t>参照中华医学会儿科分会呼吸学组制定的《儿童支气管哮喘诊断与防治指南</w:t>
      </w:r>
      <w:r>
        <w:rPr>
          <w:spacing w:val="-304"/>
        </w:rPr>
        <w:t>》</w:t>
      </w:r>
      <w:r>
        <w:t>（2008</w:t>
      </w:r>
    </w:p>
    <w:p>
      <w:pPr>
        <w:spacing w:after="0"/>
        <w:sectPr>
          <w:pgSz w:w="17860" w:h="23820"/>
          <w:pgMar w:top="2280" w:right="920" w:bottom="280" w:left="1540" w:header="708" w:footer="708"/>
          <w:pgNumType w:start="13"/>
          <w:cols w:space="708"/>
        </w:sectPr>
      </w:pPr>
    </w:p>
    <w:p>
      <w:pPr>
        <w:pStyle w:val="BodyText"/>
        <w:spacing w:before="30"/>
      </w:pPr>
      <w:r>
        <w:t>年）将哮喘分为三期：急性发作期、慢性持续期和临床缓解期。</w:t>
      </w:r>
    </w:p>
    <w:p>
      <w:pPr>
        <w:pStyle w:val="ListParagraph"/>
        <w:numPr>
          <w:ilvl w:val="0"/>
          <w:numId w:val="57"/>
        </w:numPr>
        <w:tabs>
          <w:tab w:val="left" w:pos="2217"/>
        </w:tabs>
        <w:spacing w:before="136" w:after="0" w:line="312" w:lineRule="auto"/>
        <w:ind w:left="588" w:right="1302" w:firstLine="720"/>
        <w:jc w:val="left"/>
        <w:rPr>
          <w:sz w:val="36"/>
        </w:rPr>
      </w:pPr>
      <w:r>
        <w:rPr>
          <w:spacing w:val="-1"/>
          <w:sz w:val="36"/>
        </w:rPr>
        <w:t>急性发作期：突然发生喘息、咳嗽、气促、胸闷等症状，或原有症状急剧加</w:t>
      </w:r>
      <w:r>
        <w:rPr>
          <w:sz w:val="36"/>
        </w:rPr>
        <w:t>重，两肺听诊闻及哮鸣音。</w:t>
      </w:r>
    </w:p>
    <w:p>
      <w:pPr>
        <w:pStyle w:val="ListParagraph"/>
        <w:numPr>
          <w:ilvl w:val="0"/>
          <w:numId w:val="57"/>
        </w:numPr>
        <w:tabs>
          <w:tab w:val="left" w:pos="2210"/>
        </w:tabs>
        <w:spacing w:before="3" w:after="0" w:line="312" w:lineRule="auto"/>
        <w:ind w:left="588" w:right="1200" w:firstLine="720"/>
        <w:jc w:val="left"/>
        <w:rPr>
          <w:sz w:val="36"/>
        </w:rPr>
      </w:pPr>
      <w:r>
        <w:rPr>
          <w:spacing w:val="-5"/>
          <w:sz w:val="36"/>
        </w:rPr>
        <w:t xml:space="preserve">慢性持续期：近 </w:t>
      </w:r>
      <w:r>
        <w:rPr>
          <w:sz w:val="36"/>
        </w:rPr>
        <w:t>3</w:t>
      </w:r>
      <w:r>
        <w:rPr>
          <w:spacing w:val="-6"/>
          <w:sz w:val="36"/>
        </w:rPr>
        <w:t xml:space="preserve"> 个月内不同频度和</w:t>
      </w:r>
      <w:r>
        <w:rPr>
          <w:sz w:val="36"/>
        </w:rPr>
        <w:t>（或）</w:t>
      </w:r>
      <w:r>
        <w:rPr>
          <w:spacing w:val="-2"/>
          <w:sz w:val="36"/>
        </w:rPr>
        <w:t>不同程度地出现过喘息、咳嗽、</w:t>
      </w:r>
      <w:r>
        <w:rPr>
          <w:sz w:val="36"/>
        </w:rPr>
        <w:t>气促、胸闷等症状。</w:t>
      </w:r>
    </w:p>
    <w:p>
      <w:pPr>
        <w:pStyle w:val="ListParagraph"/>
        <w:numPr>
          <w:ilvl w:val="0"/>
          <w:numId w:val="57"/>
        </w:numPr>
        <w:tabs>
          <w:tab w:val="left" w:pos="2217"/>
        </w:tabs>
        <w:spacing w:before="0" w:after="0" w:line="312" w:lineRule="auto"/>
        <w:ind w:left="588" w:right="1302" w:firstLine="720"/>
        <w:jc w:val="left"/>
        <w:rPr>
          <w:sz w:val="36"/>
        </w:rPr>
      </w:pPr>
      <w:r>
        <w:rPr>
          <w:spacing w:val="-1"/>
          <w:sz w:val="36"/>
        </w:rPr>
        <w:t>临床缓解期：经过治疗或未经治疗症状、体征消失，肺功能恢复到急性发作</w:t>
      </w:r>
      <w:r>
        <w:rPr>
          <w:spacing w:val="-12"/>
          <w:sz w:val="36"/>
        </w:rPr>
        <w:t xml:space="preserve">前水平，并维持 </w:t>
      </w:r>
      <w:r>
        <w:rPr>
          <w:sz w:val="36"/>
        </w:rPr>
        <w:t>3</w:t>
      </w:r>
      <w:r>
        <w:rPr>
          <w:spacing w:val="-16"/>
          <w:sz w:val="36"/>
        </w:rPr>
        <w:t xml:space="preserve"> 个月以上。</w:t>
      </w:r>
    </w:p>
    <w:p>
      <w:pPr>
        <w:pStyle w:val="BodyText"/>
        <w:ind w:left="1308"/>
      </w:pPr>
      <w:r>
        <w:t>4．哮喘急性发作严重度分级</w:t>
      </w:r>
    </w:p>
    <w:p>
      <w:pPr>
        <w:pStyle w:val="BodyText"/>
        <w:spacing w:before="140" w:after="10" w:line="312" w:lineRule="auto"/>
        <w:ind w:right="1200" w:firstLine="720"/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1231900</wp:posOffset>
            </wp:positionH>
            <wp:positionV relativeFrom="paragraph">
              <wp:posOffset>772287</wp:posOffset>
            </wp:positionV>
            <wp:extent cx="8890000" cy="3073400"/>
            <wp:effectExtent l="0" t="0" r="0" b="0"/>
            <wp:wrapNone/>
            <wp:docPr id="1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90000" cy="307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7"/>
        </w:rPr>
        <w:t>参照中华医学会儿科分会呼吸学组制定的《儿童支气管哮喘诊断与防治指南</w:t>
      </w:r>
      <w:r>
        <w:rPr>
          <w:spacing w:val="-304"/>
        </w:rPr>
        <w:t>》</w:t>
      </w:r>
      <w:r>
        <w:rPr>
          <w:spacing w:val="-4"/>
        </w:rPr>
        <w:t xml:space="preserve">（2008 </w:t>
      </w:r>
      <w:r>
        <w:t>年</w:t>
      </w:r>
      <w:r>
        <w:rPr>
          <w:spacing w:val="-180"/>
        </w:rPr>
        <w:t>）</w:t>
      </w:r>
      <w:r>
        <w:t>。</w:t>
      </w:r>
    </w:p>
    <w:tbl>
      <w:tblPr>
        <w:tblStyle w:val="TableNormal1"/>
        <w:tblW w:w="0" w:type="auto"/>
        <w:jc w:val="left"/>
        <w:tblInd w:w="5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6"/>
        <w:gridCol w:w="2859"/>
        <w:gridCol w:w="2528"/>
        <w:gridCol w:w="2877"/>
        <w:gridCol w:w="2439"/>
      </w:tblGrid>
      <w:tr>
        <w:tblPrEx>
          <w:tblW w:w="0" w:type="auto"/>
          <w:jc w:val="left"/>
          <w:tblInd w:w="54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9"/>
          <w:jc w:val="left"/>
        </w:trPr>
        <w:tc>
          <w:tcPr>
            <w:tcW w:w="2136" w:type="dxa"/>
          </w:tcPr>
          <w:p>
            <w:pPr>
              <w:pStyle w:val="TableParagraph"/>
              <w:spacing w:line="359" w:lineRule="exact"/>
              <w:ind w:left="50"/>
              <w:rPr>
                <w:sz w:val="31"/>
              </w:rPr>
            </w:pPr>
            <w:r>
              <w:rPr>
                <w:sz w:val="31"/>
              </w:rPr>
              <w:t>临床特点</w:t>
            </w:r>
          </w:p>
        </w:tc>
        <w:tc>
          <w:tcPr>
            <w:tcW w:w="2859" w:type="dxa"/>
          </w:tcPr>
          <w:p>
            <w:pPr>
              <w:pStyle w:val="TableParagraph"/>
              <w:spacing w:line="359" w:lineRule="exact"/>
              <w:ind w:left="185"/>
              <w:rPr>
                <w:sz w:val="31"/>
              </w:rPr>
            </w:pPr>
            <w:r>
              <w:rPr>
                <w:sz w:val="31"/>
              </w:rPr>
              <w:t>轻度</w:t>
            </w:r>
          </w:p>
        </w:tc>
        <w:tc>
          <w:tcPr>
            <w:tcW w:w="2528" w:type="dxa"/>
          </w:tcPr>
          <w:p>
            <w:pPr>
              <w:pStyle w:val="TableParagraph"/>
              <w:spacing w:line="359" w:lineRule="exact"/>
              <w:ind w:left="455"/>
              <w:rPr>
                <w:sz w:val="31"/>
              </w:rPr>
            </w:pPr>
            <w:r>
              <w:rPr>
                <w:sz w:val="31"/>
              </w:rPr>
              <w:t>中度</w:t>
            </w:r>
          </w:p>
        </w:tc>
        <w:tc>
          <w:tcPr>
            <w:tcW w:w="2877" w:type="dxa"/>
          </w:tcPr>
          <w:p>
            <w:pPr>
              <w:pStyle w:val="TableParagraph"/>
              <w:spacing w:line="359" w:lineRule="exact"/>
              <w:ind w:left="487"/>
              <w:rPr>
                <w:sz w:val="31"/>
              </w:rPr>
            </w:pPr>
            <w:r>
              <w:rPr>
                <w:sz w:val="31"/>
              </w:rPr>
              <w:t>重度</w:t>
            </w:r>
          </w:p>
        </w:tc>
        <w:tc>
          <w:tcPr>
            <w:tcW w:w="2439" w:type="dxa"/>
          </w:tcPr>
          <w:p>
            <w:pPr>
              <w:pStyle w:val="TableParagraph"/>
              <w:spacing w:line="359" w:lineRule="exact"/>
              <w:ind w:left="170"/>
              <w:rPr>
                <w:sz w:val="31"/>
              </w:rPr>
            </w:pPr>
            <w:r>
              <w:rPr>
                <w:sz w:val="31"/>
              </w:rPr>
              <w:t>危重度</w:t>
            </w:r>
          </w:p>
        </w:tc>
      </w:tr>
      <w:tr>
        <w:tblPrEx>
          <w:tblW w:w="0" w:type="auto"/>
          <w:jc w:val="left"/>
          <w:tblInd w:w="5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2136" w:type="dxa"/>
          </w:tcPr>
          <w:p>
            <w:pPr>
              <w:pStyle w:val="TableParagraph"/>
              <w:spacing w:before="45"/>
              <w:ind w:left="50"/>
              <w:rPr>
                <w:sz w:val="31"/>
              </w:rPr>
            </w:pPr>
            <w:r>
              <w:rPr>
                <w:sz w:val="31"/>
              </w:rPr>
              <w:t>气短</w:t>
            </w:r>
          </w:p>
        </w:tc>
        <w:tc>
          <w:tcPr>
            <w:tcW w:w="2859" w:type="dxa"/>
          </w:tcPr>
          <w:p>
            <w:pPr>
              <w:pStyle w:val="TableParagraph"/>
              <w:spacing w:before="45"/>
              <w:ind w:left="185"/>
              <w:rPr>
                <w:sz w:val="31"/>
              </w:rPr>
            </w:pPr>
            <w:r>
              <w:rPr>
                <w:sz w:val="31"/>
              </w:rPr>
              <w:t>走路时</w:t>
            </w:r>
          </w:p>
        </w:tc>
        <w:tc>
          <w:tcPr>
            <w:tcW w:w="2528" w:type="dxa"/>
          </w:tcPr>
          <w:p>
            <w:pPr>
              <w:pStyle w:val="TableParagraph"/>
              <w:spacing w:before="45"/>
              <w:ind w:left="455"/>
              <w:rPr>
                <w:sz w:val="31"/>
              </w:rPr>
            </w:pPr>
            <w:r>
              <w:rPr>
                <w:sz w:val="31"/>
              </w:rPr>
              <w:t>说话时</w:t>
            </w:r>
          </w:p>
        </w:tc>
        <w:tc>
          <w:tcPr>
            <w:tcW w:w="2877" w:type="dxa"/>
          </w:tcPr>
          <w:p>
            <w:pPr>
              <w:pStyle w:val="TableParagraph"/>
              <w:spacing w:before="45"/>
              <w:ind w:left="487"/>
              <w:rPr>
                <w:sz w:val="31"/>
              </w:rPr>
            </w:pPr>
            <w:r>
              <w:rPr>
                <w:sz w:val="31"/>
              </w:rPr>
              <w:t>休息时</w:t>
            </w:r>
          </w:p>
        </w:tc>
        <w:tc>
          <w:tcPr>
            <w:tcW w:w="243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5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2136" w:type="dxa"/>
          </w:tcPr>
          <w:p>
            <w:pPr>
              <w:pStyle w:val="TableParagraph"/>
              <w:spacing w:before="45"/>
              <w:ind w:left="50"/>
              <w:rPr>
                <w:sz w:val="31"/>
              </w:rPr>
            </w:pPr>
            <w:r>
              <w:rPr>
                <w:sz w:val="31"/>
              </w:rPr>
              <w:t>体位</w:t>
            </w:r>
          </w:p>
        </w:tc>
        <w:tc>
          <w:tcPr>
            <w:tcW w:w="2859" w:type="dxa"/>
          </w:tcPr>
          <w:p>
            <w:pPr>
              <w:pStyle w:val="TableParagraph"/>
              <w:spacing w:before="45"/>
              <w:ind w:left="185"/>
              <w:rPr>
                <w:sz w:val="31"/>
              </w:rPr>
            </w:pPr>
            <w:r>
              <w:rPr>
                <w:sz w:val="31"/>
              </w:rPr>
              <w:t>可平卧</w:t>
            </w:r>
          </w:p>
        </w:tc>
        <w:tc>
          <w:tcPr>
            <w:tcW w:w="2528" w:type="dxa"/>
          </w:tcPr>
          <w:p>
            <w:pPr>
              <w:pStyle w:val="TableParagraph"/>
              <w:spacing w:before="45"/>
              <w:ind w:left="455"/>
              <w:rPr>
                <w:sz w:val="31"/>
              </w:rPr>
            </w:pPr>
            <w:r>
              <w:rPr>
                <w:sz w:val="31"/>
              </w:rPr>
              <w:t>喜坐位</w:t>
            </w:r>
          </w:p>
        </w:tc>
        <w:tc>
          <w:tcPr>
            <w:tcW w:w="2877" w:type="dxa"/>
          </w:tcPr>
          <w:p>
            <w:pPr>
              <w:pStyle w:val="TableParagraph"/>
              <w:spacing w:before="45"/>
              <w:ind w:left="487"/>
              <w:rPr>
                <w:sz w:val="31"/>
              </w:rPr>
            </w:pPr>
            <w:r>
              <w:rPr>
                <w:sz w:val="31"/>
              </w:rPr>
              <w:t>前弓位</w:t>
            </w:r>
          </w:p>
        </w:tc>
        <w:tc>
          <w:tcPr>
            <w:tcW w:w="243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5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2136" w:type="dxa"/>
          </w:tcPr>
          <w:p>
            <w:pPr>
              <w:pStyle w:val="TableParagraph"/>
              <w:spacing w:before="45"/>
              <w:ind w:left="50"/>
              <w:rPr>
                <w:sz w:val="31"/>
              </w:rPr>
            </w:pPr>
            <w:r>
              <w:rPr>
                <w:sz w:val="31"/>
              </w:rPr>
              <w:t>讲话方式</w:t>
            </w:r>
          </w:p>
        </w:tc>
        <w:tc>
          <w:tcPr>
            <w:tcW w:w="2859" w:type="dxa"/>
          </w:tcPr>
          <w:p>
            <w:pPr>
              <w:pStyle w:val="TableParagraph"/>
              <w:spacing w:before="45"/>
              <w:ind w:left="185"/>
              <w:rPr>
                <w:sz w:val="31"/>
              </w:rPr>
            </w:pPr>
            <w:r>
              <w:rPr>
                <w:sz w:val="31"/>
              </w:rPr>
              <w:t>能成句</w:t>
            </w:r>
          </w:p>
        </w:tc>
        <w:tc>
          <w:tcPr>
            <w:tcW w:w="2528" w:type="dxa"/>
          </w:tcPr>
          <w:p>
            <w:pPr>
              <w:pStyle w:val="TableParagraph"/>
              <w:spacing w:before="45"/>
              <w:ind w:left="455"/>
              <w:rPr>
                <w:sz w:val="31"/>
              </w:rPr>
            </w:pPr>
            <w:r>
              <w:rPr>
                <w:sz w:val="31"/>
              </w:rPr>
              <w:t>成短句</w:t>
            </w:r>
          </w:p>
        </w:tc>
        <w:tc>
          <w:tcPr>
            <w:tcW w:w="2877" w:type="dxa"/>
          </w:tcPr>
          <w:p>
            <w:pPr>
              <w:pStyle w:val="TableParagraph"/>
              <w:spacing w:before="45"/>
              <w:ind w:left="487"/>
              <w:rPr>
                <w:sz w:val="31"/>
              </w:rPr>
            </w:pPr>
            <w:r>
              <w:rPr>
                <w:sz w:val="31"/>
              </w:rPr>
              <w:t>说单字</w:t>
            </w:r>
          </w:p>
        </w:tc>
        <w:tc>
          <w:tcPr>
            <w:tcW w:w="2439" w:type="dxa"/>
          </w:tcPr>
          <w:p>
            <w:pPr>
              <w:pStyle w:val="TableParagraph"/>
              <w:spacing w:before="45"/>
              <w:ind w:left="170"/>
              <w:rPr>
                <w:sz w:val="31"/>
              </w:rPr>
            </w:pPr>
            <w:r>
              <w:rPr>
                <w:sz w:val="31"/>
              </w:rPr>
              <w:t>难以说话</w:t>
            </w:r>
          </w:p>
        </w:tc>
      </w:tr>
      <w:tr>
        <w:tblPrEx>
          <w:tblW w:w="0" w:type="auto"/>
          <w:jc w:val="left"/>
          <w:tblInd w:w="5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2136" w:type="dxa"/>
          </w:tcPr>
          <w:p>
            <w:pPr>
              <w:pStyle w:val="TableParagraph"/>
              <w:spacing w:before="47"/>
              <w:ind w:left="50"/>
              <w:rPr>
                <w:sz w:val="31"/>
              </w:rPr>
            </w:pPr>
            <w:r>
              <w:rPr>
                <w:sz w:val="31"/>
              </w:rPr>
              <w:t>精神意识</w:t>
            </w:r>
          </w:p>
        </w:tc>
        <w:tc>
          <w:tcPr>
            <w:tcW w:w="2859" w:type="dxa"/>
          </w:tcPr>
          <w:p>
            <w:pPr>
              <w:pStyle w:val="TableParagraph"/>
              <w:spacing w:before="47"/>
              <w:ind w:left="185"/>
              <w:rPr>
                <w:sz w:val="31"/>
              </w:rPr>
            </w:pPr>
            <w:r>
              <w:rPr>
                <w:sz w:val="31"/>
              </w:rPr>
              <w:t>可有焦虑烦躁</w:t>
            </w:r>
          </w:p>
        </w:tc>
        <w:tc>
          <w:tcPr>
            <w:tcW w:w="2528" w:type="dxa"/>
          </w:tcPr>
          <w:p>
            <w:pPr>
              <w:pStyle w:val="TableParagraph"/>
              <w:spacing w:before="47"/>
              <w:ind w:left="455"/>
              <w:rPr>
                <w:sz w:val="31"/>
              </w:rPr>
            </w:pPr>
            <w:r>
              <w:rPr>
                <w:sz w:val="31"/>
              </w:rPr>
              <w:t>常焦虑烦躁</w:t>
            </w:r>
          </w:p>
        </w:tc>
        <w:tc>
          <w:tcPr>
            <w:tcW w:w="2877" w:type="dxa"/>
          </w:tcPr>
          <w:p>
            <w:pPr>
              <w:pStyle w:val="TableParagraph"/>
              <w:spacing w:before="47"/>
              <w:ind w:left="487"/>
              <w:rPr>
                <w:sz w:val="31"/>
              </w:rPr>
            </w:pPr>
            <w:r>
              <w:rPr>
                <w:sz w:val="31"/>
              </w:rPr>
              <w:t>常焦虑烦躁</w:t>
            </w:r>
          </w:p>
        </w:tc>
        <w:tc>
          <w:tcPr>
            <w:tcW w:w="2439" w:type="dxa"/>
          </w:tcPr>
          <w:p>
            <w:pPr>
              <w:pStyle w:val="TableParagraph"/>
              <w:spacing w:before="47"/>
              <w:ind w:left="170"/>
              <w:rPr>
                <w:sz w:val="31"/>
              </w:rPr>
            </w:pPr>
            <w:r>
              <w:rPr>
                <w:sz w:val="31"/>
              </w:rPr>
              <w:t>嗜睡、意识模糊</w:t>
            </w:r>
          </w:p>
        </w:tc>
      </w:tr>
      <w:tr>
        <w:tblPrEx>
          <w:tblW w:w="0" w:type="auto"/>
          <w:jc w:val="left"/>
          <w:tblInd w:w="5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2136" w:type="dxa"/>
          </w:tcPr>
          <w:p>
            <w:pPr>
              <w:pStyle w:val="TableParagraph"/>
              <w:spacing w:before="45"/>
              <w:ind w:left="50"/>
              <w:rPr>
                <w:sz w:val="31"/>
              </w:rPr>
            </w:pPr>
            <w:r>
              <w:rPr>
                <w:sz w:val="31"/>
              </w:rPr>
              <w:t>呼吸频率</w:t>
            </w:r>
          </w:p>
        </w:tc>
        <w:tc>
          <w:tcPr>
            <w:tcW w:w="2859" w:type="dxa"/>
          </w:tcPr>
          <w:p>
            <w:pPr>
              <w:pStyle w:val="TableParagraph"/>
              <w:spacing w:before="45"/>
              <w:ind w:left="185"/>
              <w:rPr>
                <w:sz w:val="31"/>
              </w:rPr>
            </w:pPr>
            <w:r>
              <w:rPr>
                <w:sz w:val="31"/>
              </w:rPr>
              <w:t>轻度增加</w:t>
            </w:r>
          </w:p>
        </w:tc>
        <w:tc>
          <w:tcPr>
            <w:tcW w:w="2528" w:type="dxa"/>
          </w:tcPr>
          <w:p>
            <w:pPr>
              <w:pStyle w:val="TableParagraph"/>
              <w:spacing w:before="45"/>
              <w:ind w:left="455"/>
              <w:rPr>
                <w:sz w:val="31"/>
              </w:rPr>
            </w:pPr>
            <w:r>
              <w:rPr>
                <w:sz w:val="31"/>
              </w:rPr>
              <w:t>增加</w:t>
            </w:r>
          </w:p>
        </w:tc>
        <w:tc>
          <w:tcPr>
            <w:tcW w:w="2877" w:type="dxa"/>
          </w:tcPr>
          <w:p>
            <w:pPr>
              <w:pStyle w:val="TableParagraph"/>
              <w:spacing w:before="45"/>
              <w:ind w:left="487"/>
              <w:rPr>
                <w:sz w:val="31"/>
              </w:rPr>
            </w:pPr>
            <w:r>
              <w:rPr>
                <w:sz w:val="31"/>
              </w:rPr>
              <w:t>明显增加</w:t>
            </w:r>
          </w:p>
        </w:tc>
        <w:tc>
          <w:tcPr>
            <w:tcW w:w="2439" w:type="dxa"/>
          </w:tcPr>
          <w:p>
            <w:pPr>
              <w:pStyle w:val="TableParagraph"/>
              <w:spacing w:before="45"/>
              <w:ind w:left="170"/>
              <w:rPr>
                <w:sz w:val="31"/>
              </w:rPr>
            </w:pPr>
            <w:r>
              <w:rPr>
                <w:sz w:val="31"/>
              </w:rPr>
              <w:t>减慢或不规则</w:t>
            </w:r>
          </w:p>
        </w:tc>
      </w:tr>
      <w:tr>
        <w:tblPrEx>
          <w:tblW w:w="0" w:type="auto"/>
          <w:jc w:val="left"/>
          <w:tblInd w:w="5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2136" w:type="dxa"/>
          </w:tcPr>
          <w:p>
            <w:pPr>
              <w:pStyle w:val="TableParagraph"/>
              <w:spacing w:before="45"/>
              <w:ind w:left="50"/>
              <w:rPr>
                <w:sz w:val="31"/>
              </w:rPr>
            </w:pPr>
            <w:r>
              <w:rPr>
                <w:sz w:val="31"/>
              </w:rPr>
              <w:t>辅助呼吸肌活</w:t>
            </w:r>
          </w:p>
          <w:p>
            <w:pPr>
              <w:pStyle w:val="TableParagraph"/>
              <w:spacing w:before="71"/>
              <w:ind w:left="50"/>
              <w:rPr>
                <w:sz w:val="31"/>
              </w:rPr>
            </w:pPr>
            <w:r>
              <w:rPr>
                <w:sz w:val="31"/>
              </w:rPr>
              <w:t>动及三凹征</w:t>
            </w:r>
          </w:p>
        </w:tc>
        <w:tc>
          <w:tcPr>
            <w:tcW w:w="2859" w:type="dxa"/>
          </w:tcPr>
          <w:p>
            <w:pPr>
              <w:pStyle w:val="TableParagraph"/>
              <w:spacing w:before="45"/>
              <w:ind w:left="185"/>
              <w:rPr>
                <w:sz w:val="31"/>
              </w:rPr>
            </w:pPr>
            <w:r>
              <w:rPr>
                <w:sz w:val="31"/>
              </w:rPr>
              <w:t>常无</w:t>
            </w:r>
          </w:p>
        </w:tc>
        <w:tc>
          <w:tcPr>
            <w:tcW w:w="2528" w:type="dxa"/>
          </w:tcPr>
          <w:p>
            <w:pPr>
              <w:pStyle w:val="TableParagraph"/>
              <w:spacing w:before="45"/>
              <w:ind w:left="455"/>
              <w:rPr>
                <w:sz w:val="31"/>
              </w:rPr>
            </w:pPr>
            <w:r>
              <w:rPr>
                <w:sz w:val="31"/>
              </w:rPr>
              <w:t>可有</w:t>
            </w:r>
          </w:p>
        </w:tc>
        <w:tc>
          <w:tcPr>
            <w:tcW w:w="2877" w:type="dxa"/>
          </w:tcPr>
          <w:p>
            <w:pPr>
              <w:pStyle w:val="TableParagraph"/>
              <w:spacing w:before="45"/>
              <w:ind w:left="487"/>
              <w:rPr>
                <w:sz w:val="31"/>
              </w:rPr>
            </w:pPr>
            <w:r>
              <w:rPr>
                <w:sz w:val="31"/>
              </w:rPr>
              <w:t>通常有</w:t>
            </w:r>
          </w:p>
        </w:tc>
        <w:tc>
          <w:tcPr>
            <w:tcW w:w="2439" w:type="dxa"/>
          </w:tcPr>
          <w:p>
            <w:pPr>
              <w:pStyle w:val="TableParagraph"/>
              <w:spacing w:before="45"/>
              <w:ind w:left="170"/>
              <w:rPr>
                <w:sz w:val="31"/>
              </w:rPr>
            </w:pPr>
            <w:r>
              <w:rPr>
                <w:sz w:val="31"/>
              </w:rPr>
              <w:t>胸腹反常运动</w:t>
            </w:r>
          </w:p>
        </w:tc>
      </w:tr>
      <w:tr>
        <w:tblPrEx>
          <w:tblW w:w="0" w:type="auto"/>
          <w:jc w:val="left"/>
          <w:tblInd w:w="5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7"/>
          <w:jc w:val="left"/>
        </w:trPr>
        <w:tc>
          <w:tcPr>
            <w:tcW w:w="2136" w:type="dxa"/>
          </w:tcPr>
          <w:p>
            <w:pPr>
              <w:pStyle w:val="TableParagraph"/>
              <w:spacing w:before="45"/>
              <w:ind w:left="50"/>
              <w:rPr>
                <w:sz w:val="31"/>
              </w:rPr>
            </w:pPr>
            <w:r>
              <w:rPr>
                <w:sz w:val="31"/>
              </w:rPr>
              <w:t>哮鸣音</w:t>
            </w:r>
          </w:p>
        </w:tc>
        <w:tc>
          <w:tcPr>
            <w:tcW w:w="2859" w:type="dxa"/>
          </w:tcPr>
          <w:p>
            <w:pPr>
              <w:pStyle w:val="TableParagraph"/>
              <w:spacing w:before="45"/>
              <w:ind w:left="185"/>
              <w:rPr>
                <w:sz w:val="31"/>
              </w:rPr>
            </w:pPr>
            <w:r>
              <w:rPr>
                <w:sz w:val="31"/>
              </w:rPr>
              <w:t>散在、呼气末期</w:t>
            </w:r>
          </w:p>
        </w:tc>
        <w:tc>
          <w:tcPr>
            <w:tcW w:w="2528" w:type="dxa"/>
          </w:tcPr>
          <w:p>
            <w:pPr>
              <w:pStyle w:val="TableParagraph"/>
              <w:spacing w:before="45"/>
              <w:ind w:left="455"/>
              <w:rPr>
                <w:sz w:val="31"/>
              </w:rPr>
            </w:pPr>
            <w:r>
              <w:rPr>
                <w:sz w:val="31"/>
              </w:rPr>
              <w:t>响亮、弥漫</w:t>
            </w:r>
          </w:p>
        </w:tc>
        <w:tc>
          <w:tcPr>
            <w:tcW w:w="2877" w:type="dxa"/>
          </w:tcPr>
          <w:p>
            <w:pPr>
              <w:pStyle w:val="TableParagraph"/>
              <w:spacing w:before="45"/>
              <w:ind w:left="487"/>
              <w:rPr>
                <w:sz w:val="31"/>
              </w:rPr>
            </w:pPr>
            <w:r>
              <w:rPr>
                <w:sz w:val="31"/>
              </w:rPr>
              <w:t>响亮、弥漫、双</w:t>
            </w:r>
          </w:p>
          <w:p>
            <w:pPr>
              <w:pStyle w:val="TableParagraph"/>
              <w:spacing w:before="71" w:line="335" w:lineRule="exact"/>
              <w:ind w:left="487"/>
              <w:rPr>
                <w:sz w:val="31"/>
              </w:rPr>
            </w:pPr>
            <w:r>
              <w:rPr>
                <w:w w:val="102"/>
                <w:sz w:val="31"/>
              </w:rPr>
              <w:t>相</w:t>
            </w:r>
          </w:p>
        </w:tc>
        <w:tc>
          <w:tcPr>
            <w:tcW w:w="2439" w:type="dxa"/>
          </w:tcPr>
          <w:p>
            <w:pPr>
              <w:pStyle w:val="TableParagraph"/>
              <w:spacing w:before="45"/>
              <w:ind w:left="170"/>
              <w:rPr>
                <w:sz w:val="31"/>
              </w:rPr>
            </w:pPr>
            <w:r>
              <w:rPr>
                <w:sz w:val="31"/>
              </w:rPr>
              <w:t>减弱乃至消失</w:t>
            </w:r>
          </w:p>
        </w:tc>
      </w:tr>
    </w:tbl>
    <w:p>
      <w:pPr>
        <w:pStyle w:val="BodyText"/>
        <w:spacing w:before="174"/>
        <w:ind w:left="1308"/>
      </w:pPr>
      <w:r>
        <w:t>注：只要存在某项严重程度的指标（不必全部指标存在</w:t>
      </w:r>
      <w:r>
        <w:rPr>
          <w:spacing w:val="-181"/>
        </w:rPr>
        <w:t>）</w:t>
      </w:r>
      <w:r>
        <w:t>，就可归入该严重程度</w:t>
      </w:r>
    </w:p>
    <w:p>
      <w:pPr>
        <w:pStyle w:val="BodyText"/>
        <w:spacing w:before="139" w:line="312" w:lineRule="auto"/>
        <w:ind w:left="1308" w:right="11569"/>
      </w:pPr>
      <w:r>
        <w:t>（二）证候诊断1．急性发作期</w:t>
      </w:r>
    </w:p>
    <w:p>
      <w:pPr>
        <w:pStyle w:val="ListParagraph"/>
        <w:numPr>
          <w:ilvl w:val="0"/>
          <w:numId w:val="36"/>
        </w:numPr>
        <w:tabs>
          <w:tab w:val="left" w:pos="2217"/>
        </w:tabs>
        <w:spacing w:before="0" w:after="0" w:line="314" w:lineRule="auto"/>
        <w:ind w:left="588" w:right="1302" w:firstLine="720"/>
        <w:jc w:val="left"/>
        <w:rPr>
          <w:sz w:val="36"/>
        </w:rPr>
      </w:pPr>
      <w:r>
        <w:rPr>
          <w:spacing w:val="-1"/>
          <w:sz w:val="36"/>
        </w:rPr>
        <w:t>寒性哮喘：咳嗽气喘，喉间哮鸣，痰多白沫，鼻流清涕，面色淡白，形寒肢</w:t>
      </w:r>
      <w:r>
        <w:rPr>
          <w:sz w:val="36"/>
        </w:rPr>
        <w:t>冷，舌淡苔白，脉浮滑。</w:t>
      </w:r>
    </w:p>
    <w:p>
      <w:pPr>
        <w:pStyle w:val="ListParagraph"/>
        <w:numPr>
          <w:ilvl w:val="0"/>
          <w:numId w:val="36"/>
        </w:numPr>
        <w:tabs>
          <w:tab w:val="left" w:pos="2217"/>
        </w:tabs>
        <w:spacing w:before="0" w:after="0" w:line="312" w:lineRule="auto"/>
        <w:ind w:left="588" w:right="1302" w:firstLine="720"/>
        <w:jc w:val="left"/>
        <w:rPr>
          <w:sz w:val="36"/>
        </w:rPr>
      </w:pPr>
      <w:r>
        <w:rPr>
          <w:spacing w:val="-1"/>
          <w:sz w:val="36"/>
        </w:rPr>
        <w:t>热性哮喘：咳嗽气喘，喉间哮鸣，痰稠色黄，鼻流浊涕，发热面红，口干咽</w:t>
      </w:r>
      <w:r>
        <w:rPr>
          <w:sz w:val="36"/>
        </w:rPr>
        <w:t>红，舌红苔薄黄或黄腻，脉滑数。</w:t>
      </w:r>
    </w:p>
    <w:p>
      <w:pPr>
        <w:pStyle w:val="ListParagraph"/>
        <w:numPr>
          <w:ilvl w:val="0"/>
          <w:numId w:val="36"/>
        </w:numPr>
        <w:tabs>
          <w:tab w:val="left" w:pos="2210"/>
        </w:tabs>
        <w:spacing w:before="0" w:after="0" w:line="312" w:lineRule="auto"/>
        <w:ind w:left="588" w:right="949" w:firstLine="720"/>
        <w:jc w:val="left"/>
        <w:rPr>
          <w:sz w:val="36"/>
        </w:rPr>
      </w:pPr>
      <w:r>
        <w:rPr>
          <w:spacing w:val="-1"/>
          <w:sz w:val="36"/>
        </w:rPr>
        <w:t>外寒里热：咳嗽气喘，喉间哮鸣，痰黏色黄，鼻流清涕，舌红苔薄白或薄黄、</w:t>
      </w:r>
      <w:r>
        <w:rPr>
          <w:sz w:val="36"/>
        </w:rPr>
        <w:t>脉浮紧或滑数。</w:t>
      </w:r>
    </w:p>
    <w:p>
      <w:pPr>
        <w:pStyle w:val="ListParagraph"/>
        <w:numPr>
          <w:ilvl w:val="0"/>
          <w:numId w:val="36"/>
        </w:numPr>
        <w:tabs>
          <w:tab w:val="left" w:pos="2210"/>
        </w:tabs>
        <w:spacing w:before="0" w:after="0" w:line="312" w:lineRule="auto"/>
        <w:ind w:left="588" w:right="949" w:firstLine="720"/>
        <w:jc w:val="left"/>
        <w:rPr>
          <w:sz w:val="36"/>
        </w:rPr>
      </w:pPr>
      <w:r>
        <w:rPr>
          <w:spacing w:val="-1"/>
          <w:sz w:val="36"/>
        </w:rPr>
        <w:t xml:space="preserve">虚实夹杂：咳喘持续发作，喘促胸满，端坐抬肩，不能平卧，面色晦滞带青， </w:t>
      </w:r>
      <w:r>
        <w:rPr>
          <w:sz w:val="36"/>
        </w:rPr>
        <w:t>畏寒肢冷，神疲纳呆，小便清长，舌淡苔薄白，脉无力。</w:t>
      </w:r>
    </w:p>
    <w:p>
      <w:pPr>
        <w:pStyle w:val="BodyText"/>
        <w:spacing w:line="461" w:lineRule="exact"/>
        <w:ind w:left="1308"/>
      </w:pPr>
      <w:r>
        <w:t>2．慢性持续期和临床缓解期</w:t>
      </w:r>
    </w:p>
    <w:p>
      <w:pPr>
        <w:pStyle w:val="ListParagraph"/>
        <w:numPr>
          <w:ilvl w:val="0"/>
          <w:numId w:val="35"/>
        </w:numPr>
        <w:tabs>
          <w:tab w:val="left" w:pos="2217"/>
        </w:tabs>
        <w:spacing w:before="135" w:after="0" w:line="312" w:lineRule="auto"/>
        <w:ind w:left="588" w:right="1302" w:firstLine="720"/>
        <w:jc w:val="left"/>
        <w:rPr>
          <w:sz w:val="36"/>
        </w:rPr>
      </w:pPr>
      <w:r>
        <w:rPr>
          <w:spacing w:val="-1"/>
          <w:sz w:val="36"/>
        </w:rPr>
        <w:t>痰瘀内伏证：喘息、气促、胸闷等症状缓解，咳嗽减轻，痰液减少，面色如</w:t>
      </w:r>
      <w:r>
        <w:rPr>
          <w:sz w:val="36"/>
        </w:rPr>
        <w:t>常，二便调，纳增，夜寐安。舌淡或淡暗，苔薄腻。脉弦滑。</w:t>
      </w:r>
    </w:p>
    <w:p>
      <w:pPr>
        <w:spacing w:after="0" w:line="312" w:lineRule="auto"/>
        <w:jc w:val="left"/>
        <w:rPr>
          <w:sz w:val="36"/>
        </w:rPr>
        <w:sectPr>
          <w:pgSz w:w="17860" w:h="23820"/>
          <w:pgMar w:top="1980" w:right="920" w:bottom="280" w:left="1540" w:header="708" w:footer="708"/>
          <w:pgNumType w:start="14"/>
          <w:cols w:space="708"/>
        </w:sectPr>
      </w:pPr>
    </w:p>
    <w:p>
      <w:pPr>
        <w:pStyle w:val="ListParagraph"/>
        <w:numPr>
          <w:ilvl w:val="0"/>
          <w:numId w:val="35"/>
        </w:numPr>
        <w:tabs>
          <w:tab w:val="left" w:pos="2210"/>
        </w:tabs>
        <w:spacing w:before="30" w:after="0" w:line="240" w:lineRule="auto"/>
        <w:ind w:left="2209" w:right="0" w:hanging="902"/>
        <w:jc w:val="left"/>
        <w:rPr>
          <w:sz w:val="36"/>
        </w:rPr>
      </w:pPr>
      <w:r>
        <w:rPr>
          <w:sz w:val="36"/>
        </w:rPr>
        <w:t>肺气亏虚证：乏力自汗，易于感冒，面色淡白。舌淡苔薄白，脉细无力。</w:t>
      </w:r>
    </w:p>
    <w:p>
      <w:pPr>
        <w:pStyle w:val="ListParagraph"/>
        <w:numPr>
          <w:ilvl w:val="0"/>
          <w:numId w:val="35"/>
        </w:numPr>
        <w:tabs>
          <w:tab w:val="left" w:pos="2210"/>
        </w:tabs>
        <w:spacing w:before="136" w:after="0" w:line="240" w:lineRule="auto"/>
        <w:ind w:left="2209" w:right="0" w:hanging="902"/>
        <w:jc w:val="left"/>
        <w:rPr>
          <w:sz w:val="36"/>
        </w:rPr>
      </w:pPr>
      <w:r>
        <w:rPr>
          <w:sz w:val="36"/>
        </w:rPr>
        <w:t>脾气亏虚证：食少便溏，倦怠乏力，面色少华。舌淡苔少，脉缓无力。</w:t>
      </w:r>
    </w:p>
    <w:p>
      <w:pPr>
        <w:pStyle w:val="ListParagraph"/>
        <w:numPr>
          <w:ilvl w:val="0"/>
          <w:numId w:val="35"/>
        </w:numPr>
        <w:tabs>
          <w:tab w:val="left" w:pos="2217"/>
        </w:tabs>
        <w:spacing w:before="140" w:after="0" w:line="312" w:lineRule="auto"/>
        <w:ind w:left="588" w:right="1302" w:firstLine="720"/>
        <w:jc w:val="left"/>
        <w:rPr>
          <w:sz w:val="36"/>
        </w:rPr>
      </w:pPr>
      <w:r>
        <w:rPr>
          <w:spacing w:val="-1"/>
          <w:sz w:val="36"/>
        </w:rPr>
        <w:t>肾气亏虚证：动则气促，面色淡白，形寒畏冷，下肢欠温，小便清长。舌淡</w:t>
      </w:r>
      <w:r>
        <w:rPr>
          <w:sz w:val="36"/>
        </w:rPr>
        <w:t>苔薄，脉细无力。</w:t>
      </w:r>
    </w:p>
    <w:p>
      <w:pPr>
        <w:pStyle w:val="BodyText"/>
        <w:spacing w:line="461" w:lineRule="exact"/>
        <w:ind w:left="1308"/>
      </w:pPr>
      <w:r>
        <w:t>二、治疗方案</w:t>
      </w:r>
    </w:p>
    <w:p>
      <w:pPr>
        <w:pStyle w:val="BodyText"/>
        <w:spacing w:before="140" w:line="312" w:lineRule="auto"/>
        <w:ind w:left="1308" w:right="8689"/>
      </w:pPr>
      <w:r>
        <w:t>（一）</w:t>
      </w:r>
      <w:r>
        <w:rPr>
          <w:spacing w:val="-2"/>
        </w:rPr>
        <w:t>辨证内服中药汤剂或中成药</w:t>
      </w:r>
      <w:r>
        <w:t>1．急性发作期</w:t>
      </w:r>
    </w:p>
    <w:p>
      <w:pPr>
        <w:pStyle w:val="ListParagraph"/>
        <w:numPr>
          <w:ilvl w:val="0"/>
          <w:numId w:val="34"/>
        </w:numPr>
        <w:tabs>
          <w:tab w:val="left" w:pos="2210"/>
        </w:tabs>
        <w:spacing w:before="0" w:after="0" w:line="240" w:lineRule="auto"/>
        <w:ind w:left="2209" w:right="0" w:hanging="902"/>
        <w:jc w:val="left"/>
        <w:rPr>
          <w:sz w:val="36"/>
        </w:rPr>
      </w:pPr>
      <w:r>
        <w:rPr>
          <w:sz w:val="36"/>
        </w:rPr>
        <w:t>寒性哮喘证</w:t>
      </w:r>
    </w:p>
    <w:p>
      <w:pPr>
        <w:pStyle w:val="BodyText"/>
        <w:spacing w:before="140"/>
        <w:ind w:left="1308"/>
      </w:pPr>
      <w:r>
        <w:t>治法：温肺化痰、降气平喘。</w:t>
      </w:r>
    </w:p>
    <w:p>
      <w:pPr>
        <w:pStyle w:val="BodyText"/>
        <w:spacing w:before="140" w:line="312" w:lineRule="auto"/>
        <w:ind w:right="1129" w:firstLine="720"/>
      </w:pPr>
      <w:r>
        <w:t>推荐方药：小青龙汤加减。炙麻黄、桂枝、干姜、细辛、五味子、苏子、制半夏、白芍、甘草等。</w:t>
      </w:r>
    </w:p>
    <w:p>
      <w:pPr>
        <w:pStyle w:val="BodyText"/>
        <w:spacing w:line="461" w:lineRule="exact"/>
        <w:ind w:left="1308"/>
      </w:pPr>
      <w:r>
        <w:t>中成药：小青龙口服液等。</w:t>
      </w:r>
    </w:p>
    <w:p>
      <w:pPr>
        <w:pStyle w:val="ListParagraph"/>
        <w:numPr>
          <w:ilvl w:val="0"/>
          <w:numId w:val="34"/>
        </w:numPr>
        <w:tabs>
          <w:tab w:val="left" w:pos="2210"/>
        </w:tabs>
        <w:spacing w:before="140" w:after="0" w:line="240" w:lineRule="auto"/>
        <w:ind w:left="2209" w:right="0" w:hanging="902"/>
        <w:jc w:val="left"/>
        <w:rPr>
          <w:sz w:val="36"/>
        </w:rPr>
      </w:pPr>
      <w:r>
        <w:rPr>
          <w:sz w:val="36"/>
        </w:rPr>
        <w:t>热性哮喘证</w:t>
      </w:r>
    </w:p>
    <w:p>
      <w:pPr>
        <w:pStyle w:val="BodyText"/>
        <w:spacing w:before="137"/>
        <w:ind w:left="1308"/>
      </w:pPr>
      <w:r>
        <w:t>治法：清肺化痰、降气平喘。</w:t>
      </w:r>
    </w:p>
    <w:p>
      <w:pPr>
        <w:pStyle w:val="BodyText"/>
        <w:spacing w:before="140" w:line="312" w:lineRule="auto"/>
        <w:ind w:left="1308" w:right="1514" w:hanging="26"/>
      </w:pPr>
      <w:r>
        <w:t>推荐方药：麻杏石甘汤加减。炙麻黄、杏仁、生石膏、地龙、葶苈子、甘草等。中成药：咳喘宁口服液等。</w:t>
      </w:r>
    </w:p>
    <w:p>
      <w:pPr>
        <w:pStyle w:val="ListParagraph"/>
        <w:numPr>
          <w:ilvl w:val="0"/>
          <w:numId w:val="34"/>
        </w:numPr>
        <w:tabs>
          <w:tab w:val="left" w:pos="2210"/>
        </w:tabs>
        <w:spacing w:before="0" w:after="0" w:line="240" w:lineRule="auto"/>
        <w:ind w:left="2209" w:right="0" w:hanging="902"/>
        <w:jc w:val="left"/>
        <w:rPr>
          <w:sz w:val="36"/>
        </w:rPr>
      </w:pPr>
      <w:r>
        <w:rPr>
          <w:sz w:val="36"/>
        </w:rPr>
        <w:t>外寒里热证</w:t>
      </w:r>
    </w:p>
    <w:p>
      <w:pPr>
        <w:pStyle w:val="BodyText"/>
        <w:spacing w:before="140"/>
        <w:ind w:left="1308"/>
      </w:pPr>
      <w:r>
        <w:t>治法：解表清里，止咳定喘。</w:t>
      </w:r>
    </w:p>
    <w:p>
      <w:pPr>
        <w:pStyle w:val="BodyText"/>
        <w:spacing w:before="140" w:line="312" w:lineRule="auto"/>
        <w:ind w:right="1129" w:firstLine="720"/>
      </w:pPr>
      <w:r>
        <w:t>推荐方药：大青龙汤加减。炙麻黄、桂枝、生姜、生石膏、白芍、黄芩、五味子、甘草等。</w:t>
      </w:r>
    </w:p>
    <w:p>
      <w:pPr>
        <w:pStyle w:val="ListParagraph"/>
        <w:numPr>
          <w:ilvl w:val="0"/>
          <w:numId w:val="34"/>
        </w:numPr>
        <w:tabs>
          <w:tab w:val="left" w:pos="2210"/>
        </w:tabs>
        <w:spacing w:before="0" w:after="0" w:line="461" w:lineRule="exact"/>
        <w:ind w:left="2209" w:right="0" w:hanging="902"/>
        <w:jc w:val="left"/>
        <w:rPr>
          <w:sz w:val="36"/>
        </w:rPr>
      </w:pPr>
      <w:r>
        <w:rPr>
          <w:sz w:val="36"/>
        </w:rPr>
        <w:t>虚实夹杂证</w:t>
      </w:r>
    </w:p>
    <w:p>
      <w:pPr>
        <w:pStyle w:val="BodyText"/>
        <w:spacing w:before="140"/>
        <w:ind w:left="1308"/>
      </w:pPr>
      <w:r>
        <w:t>治法：温肺平喘，补肾纳气。</w:t>
      </w:r>
    </w:p>
    <w:p>
      <w:pPr>
        <w:pStyle w:val="BodyText"/>
        <w:spacing w:before="137" w:line="312" w:lineRule="auto"/>
        <w:ind w:right="1129" w:firstLine="720"/>
      </w:pPr>
      <w:r>
        <w:t>推荐方药：参附龙牡汤加减。党参、制附子、细辛、煅龙骨、煅牡蛎、苏子、甘草等。</w:t>
      </w:r>
    </w:p>
    <w:p>
      <w:pPr>
        <w:pStyle w:val="BodyText"/>
        <w:spacing w:before="3"/>
        <w:ind w:left="1308"/>
      </w:pPr>
      <w:r>
        <w:t>2．慢性持续期和临床缓解期</w:t>
      </w:r>
    </w:p>
    <w:p>
      <w:pPr>
        <w:pStyle w:val="ListParagraph"/>
        <w:numPr>
          <w:ilvl w:val="0"/>
          <w:numId w:val="33"/>
        </w:numPr>
        <w:tabs>
          <w:tab w:val="left" w:pos="2210"/>
        </w:tabs>
        <w:spacing w:before="137" w:after="0" w:line="312" w:lineRule="auto"/>
        <w:ind w:left="1308" w:right="11209" w:firstLine="0"/>
        <w:jc w:val="left"/>
        <w:rPr>
          <w:sz w:val="36"/>
        </w:rPr>
      </w:pPr>
      <w:r>
        <w:rPr>
          <w:sz w:val="36"/>
        </w:rPr>
        <w:t>痰瘀内伏证</w:t>
      </w:r>
      <w:r>
        <w:rPr>
          <w:spacing w:val="-3"/>
          <w:sz w:val="36"/>
        </w:rPr>
        <w:t>治法：化痰止咳。</w:t>
      </w:r>
    </w:p>
    <w:p>
      <w:pPr>
        <w:pStyle w:val="BodyText"/>
        <w:spacing w:before="3"/>
        <w:ind w:left="1308"/>
      </w:pPr>
      <w:r>
        <w:t>推荐方药：二陈汤加桃仁。陈皮、姜半夏、茯苓、桃仁、甘草等。</w:t>
      </w:r>
    </w:p>
    <w:p>
      <w:pPr>
        <w:pStyle w:val="ListParagraph"/>
        <w:numPr>
          <w:ilvl w:val="0"/>
          <w:numId w:val="33"/>
        </w:numPr>
        <w:tabs>
          <w:tab w:val="left" w:pos="2210"/>
        </w:tabs>
        <w:spacing w:before="136" w:after="0" w:line="312" w:lineRule="auto"/>
        <w:ind w:left="1308" w:right="11209" w:firstLine="0"/>
        <w:jc w:val="left"/>
        <w:rPr>
          <w:sz w:val="36"/>
        </w:rPr>
      </w:pPr>
      <w:r>
        <w:rPr>
          <w:sz w:val="36"/>
        </w:rPr>
        <w:t>肺气亏虚证</w:t>
      </w:r>
      <w:r>
        <w:rPr>
          <w:spacing w:val="-3"/>
          <w:sz w:val="36"/>
        </w:rPr>
        <w:t>治法：益肺固表。</w:t>
      </w:r>
    </w:p>
    <w:p>
      <w:pPr>
        <w:pStyle w:val="BodyText"/>
        <w:spacing w:before="4" w:line="312" w:lineRule="auto"/>
        <w:ind w:left="1308" w:right="4729"/>
      </w:pPr>
      <w:r>
        <w:t>推荐方药：玉屏风散加减。生黄芪、白术、防风、甘草等。中成药：玉屏风颗粒或玉屏风冲剂等。</w:t>
      </w:r>
    </w:p>
    <w:p>
      <w:pPr>
        <w:spacing w:after="0" w:line="312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1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https://d.book118.com/856153010243010044</w:t>
        </w:r>
      </w:hyperlink>
    </w:p>
    <w:p>
      <w:pPr>
        <w:spacing w:after="0" w:line="312" w:lineRule="auto"/>
      </w:pPr>
    </w:p>
    <w:sectPr>
      <w:pgSz w:w="17860" w:h="23820"/>
      <w:pgMar w:top="1980" w:right="920" w:bottom="280" w:left="1540" w:header="708" w:footer="708"/>
      <w:pgNumType w:start="15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新宋体">
    <w:altName w:val="新宋体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472A5"/>
    <w:multiLevelType w:val="hybridMultilevel"/>
    <w:tmpl w:val="00000000"/>
    <w:lvl w:ilvl="0">
      <w:start w:val="2"/>
      <w:numFmt w:val="decimal"/>
      <w:lvlText w:val="%1."/>
      <w:lvlJc w:val="left"/>
      <w:pPr>
        <w:ind w:left="588" w:hanging="545"/>
        <w:jc w:val="left"/>
      </w:pPr>
      <w:rPr>
        <w:rFonts w:ascii="新宋体" w:eastAsia="新宋体" w:hAnsi="新宋体" w:cs="新宋体" w:hint="default"/>
        <w:spacing w:val="0"/>
        <w:w w:val="100"/>
        <w:sz w:val="34"/>
        <w:szCs w:val="34"/>
      </w:rPr>
    </w:lvl>
    <w:lvl w:ilvl="1">
      <w:start w:val="1"/>
      <w:numFmt w:val="decimal"/>
      <w:lvlText w:val="%2."/>
      <w:lvlJc w:val="left"/>
      <w:pPr>
        <w:ind w:left="2011" w:hanging="541"/>
        <w:jc w:val="left"/>
      </w:pPr>
      <w:rPr>
        <w:rFonts w:ascii="新宋体" w:eastAsia="新宋体" w:hAnsi="新宋体" w:cs="新宋体" w:hint="default"/>
        <w:spacing w:val="-80"/>
        <w:w w:val="100"/>
        <w:sz w:val="34"/>
        <w:szCs w:val="34"/>
      </w:rPr>
    </w:lvl>
    <w:lvl w:ilvl="2">
      <w:start w:val="1"/>
      <w:numFmt w:val="decimal"/>
      <w:lvlText w:val="%2.%3"/>
      <w:lvlJc w:val="left"/>
      <w:pPr>
        <w:ind w:left="2370" w:hanging="900"/>
        <w:jc w:val="left"/>
      </w:pPr>
      <w:rPr>
        <w:rFonts w:ascii="新宋体" w:eastAsia="新宋体" w:hAnsi="新宋体" w:cs="新宋体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2380" w:hanging="9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239" w:hanging="9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099" w:hanging="9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59" w:hanging="9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19" w:hanging="9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79" w:hanging="900"/>
      </w:pPr>
      <w:rPr>
        <w:rFonts w:hint="default"/>
      </w:rPr>
    </w:lvl>
  </w:abstractNum>
  <w:abstractNum w:abstractNumId="1">
    <w:nsid w:val="05ADDAA0"/>
    <w:multiLevelType w:val="hybridMultilevel"/>
    <w:tmpl w:val="00000000"/>
    <w:lvl w:ilvl="0">
      <w:start w:val="1"/>
      <w:numFmt w:val="decimal"/>
      <w:lvlText w:val="（%1）"/>
      <w:lvlJc w:val="left"/>
      <w:pPr>
        <w:ind w:left="588" w:hanging="908"/>
        <w:jc w:val="left"/>
      </w:pPr>
      <w:rPr>
        <w:rFonts w:ascii="新宋体" w:eastAsia="新宋体" w:hAnsi="新宋体" w:cs="新宋体" w:hint="default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61" w:hanging="9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43" w:hanging="9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25" w:hanging="9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07" w:hanging="9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89" w:hanging="9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71" w:hanging="9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53" w:hanging="9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35" w:hanging="908"/>
      </w:pPr>
      <w:rPr>
        <w:rFonts w:hint="default"/>
      </w:rPr>
    </w:lvl>
  </w:abstractNum>
  <w:abstractNum w:abstractNumId="2">
    <w:nsid w:val="0675C068"/>
    <w:multiLevelType w:val="hybridMultilevel"/>
    <w:tmpl w:val="00000000"/>
    <w:lvl w:ilvl="0">
      <w:start w:val="1"/>
      <w:numFmt w:val="decimal"/>
      <w:lvlText w:val="（%1）"/>
      <w:lvlJc w:val="left"/>
      <w:pPr>
        <w:ind w:left="2209" w:hanging="901"/>
        <w:jc w:val="left"/>
      </w:pPr>
      <w:rPr>
        <w:rFonts w:ascii="新宋体" w:eastAsia="新宋体" w:hAnsi="新宋体" w:cs="新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519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3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5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7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9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1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3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59" w:hanging="901"/>
      </w:pPr>
      <w:rPr>
        <w:rFonts w:hint="default"/>
      </w:rPr>
    </w:lvl>
  </w:abstractNum>
  <w:abstractNum w:abstractNumId="3">
    <w:nsid w:val="0710144F"/>
    <w:multiLevelType w:val="hybridMultilevel"/>
    <w:tmpl w:val="00000000"/>
    <w:lvl w:ilvl="0">
      <w:start w:val="1"/>
      <w:numFmt w:val="decimal"/>
      <w:lvlText w:val="（%1）"/>
      <w:lvlJc w:val="left"/>
      <w:pPr>
        <w:ind w:left="588" w:hanging="908"/>
        <w:jc w:val="left"/>
      </w:pPr>
      <w:rPr>
        <w:rFonts w:ascii="新宋体" w:eastAsia="新宋体" w:hAnsi="新宋体" w:cs="新宋体" w:hint="default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61" w:hanging="9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43" w:hanging="9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25" w:hanging="9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07" w:hanging="9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89" w:hanging="9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71" w:hanging="9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53" w:hanging="9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35" w:hanging="908"/>
      </w:pPr>
      <w:rPr>
        <w:rFonts w:hint="default"/>
      </w:rPr>
    </w:lvl>
  </w:abstractNum>
  <w:abstractNum w:abstractNumId="4">
    <w:nsid w:val="08B58A15"/>
    <w:multiLevelType w:val="hybridMultilevel"/>
    <w:tmpl w:val="00000000"/>
    <w:lvl w:ilvl="0">
      <w:start w:val="1"/>
      <w:numFmt w:val="decimal"/>
      <w:lvlText w:val="（%1）"/>
      <w:lvlJc w:val="left"/>
      <w:pPr>
        <w:ind w:left="588" w:hanging="1080"/>
        <w:jc w:val="left"/>
      </w:pPr>
      <w:rPr>
        <w:rFonts w:ascii="新宋体" w:eastAsia="新宋体" w:hAnsi="新宋体" w:cs="新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061" w:hanging="10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43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25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07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89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71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53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35" w:hanging="1080"/>
      </w:pPr>
      <w:rPr>
        <w:rFonts w:hint="default"/>
      </w:rPr>
    </w:lvl>
  </w:abstractNum>
  <w:abstractNum w:abstractNumId="5">
    <w:nsid w:val="094B01C5"/>
    <w:multiLevelType w:val="hybridMultilevel"/>
    <w:tmpl w:val="00000000"/>
    <w:lvl w:ilvl="0">
      <w:start w:val="1"/>
      <w:numFmt w:val="decimal"/>
      <w:lvlText w:val="%1."/>
      <w:lvlJc w:val="left"/>
      <w:pPr>
        <w:ind w:left="588" w:hanging="544"/>
        <w:jc w:val="left"/>
      </w:pPr>
      <w:rPr>
        <w:rFonts w:ascii="新宋体" w:eastAsia="新宋体" w:hAnsi="新宋体" w:cs="新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061" w:hanging="54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43" w:hanging="54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25" w:hanging="5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07" w:hanging="5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89" w:hanging="5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71" w:hanging="5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53" w:hanging="5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35" w:hanging="544"/>
      </w:pPr>
      <w:rPr>
        <w:rFonts w:hint="default"/>
      </w:rPr>
    </w:lvl>
  </w:abstractNum>
  <w:abstractNum w:abstractNumId="6">
    <w:nsid w:val="0F5BB88B"/>
    <w:multiLevelType w:val="hybridMultilevel"/>
    <w:tmpl w:val="00000000"/>
    <w:lvl w:ilvl="0">
      <w:start w:val="1"/>
      <w:numFmt w:val="decimal"/>
      <w:lvlText w:val="（%1）"/>
      <w:lvlJc w:val="left"/>
      <w:pPr>
        <w:ind w:left="588" w:hanging="908"/>
        <w:jc w:val="left"/>
      </w:pPr>
      <w:rPr>
        <w:rFonts w:ascii="新宋体" w:eastAsia="新宋体" w:hAnsi="新宋体" w:cs="新宋体" w:hint="default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61" w:hanging="9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43" w:hanging="9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25" w:hanging="9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07" w:hanging="9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89" w:hanging="9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71" w:hanging="9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53" w:hanging="9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35" w:hanging="908"/>
      </w:pPr>
      <w:rPr>
        <w:rFonts w:hint="default"/>
      </w:rPr>
    </w:lvl>
  </w:abstractNum>
  <w:abstractNum w:abstractNumId="7">
    <w:nsid w:val="10B52117"/>
    <w:multiLevelType w:val="hybridMultilevel"/>
    <w:tmpl w:val="00000000"/>
    <w:lvl w:ilvl="0">
      <w:start w:val="1"/>
      <w:numFmt w:val="decimal"/>
      <w:lvlText w:val="（%1）"/>
      <w:lvlJc w:val="left"/>
      <w:pPr>
        <w:ind w:left="588" w:hanging="908"/>
        <w:jc w:val="left"/>
      </w:pPr>
      <w:rPr>
        <w:rFonts w:ascii="新宋体" w:eastAsia="新宋体" w:hAnsi="新宋体" w:cs="新宋体" w:hint="default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61" w:hanging="9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43" w:hanging="9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25" w:hanging="9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07" w:hanging="9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89" w:hanging="9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71" w:hanging="9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53" w:hanging="9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35" w:hanging="908"/>
      </w:pPr>
      <w:rPr>
        <w:rFonts w:hint="default"/>
      </w:rPr>
    </w:lvl>
  </w:abstractNum>
  <w:abstractNum w:abstractNumId="8">
    <w:nsid w:val="10FCCAAE"/>
    <w:multiLevelType w:val="hybridMultilevel"/>
    <w:tmpl w:val="00000000"/>
    <w:lvl w:ilvl="0">
      <w:start w:val="1"/>
      <w:numFmt w:val="decimal"/>
      <w:lvlText w:val="（%1）"/>
      <w:lvlJc w:val="left"/>
      <w:pPr>
        <w:ind w:left="2371" w:hanging="901"/>
        <w:jc w:val="left"/>
      </w:pPr>
      <w:rPr>
        <w:rFonts w:ascii="新宋体" w:eastAsia="新宋体" w:hAnsi="新宋体" w:cs="新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681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83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85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87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8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91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93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95" w:hanging="901"/>
      </w:pPr>
      <w:rPr>
        <w:rFonts w:hint="default"/>
      </w:rPr>
    </w:lvl>
  </w:abstractNum>
  <w:abstractNum w:abstractNumId="9">
    <w:nsid w:val="1479DE31"/>
    <w:multiLevelType w:val="hybridMultilevel"/>
    <w:tmpl w:val="00000000"/>
    <w:lvl w:ilvl="0">
      <w:start w:val="1"/>
      <w:numFmt w:val="decimal"/>
      <w:lvlText w:val="（%1）"/>
      <w:lvlJc w:val="left"/>
      <w:pPr>
        <w:ind w:left="2209" w:hanging="901"/>
        <w:jc w:val="left"/>
      </w:pPr>
      <w:rPr>
        <w:rFonts w:ascii="新宋体" w:eastAsia="新宋体" w:hAnsi="新宋体" w:cs="新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519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3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5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7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9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1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3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59" w:hanging="901"/>
      </w:pPr>
      <w:rPr>
        <w:rFonts w:hint="default"/>
      </w:rPr>
    </w:lvl>
  </w:abstractNum>
  <w:abstractNum w:abstractNumId="10">
    <w:nsid w:val="19B4279C"/>
    <w:multiLevelType w:val="hybridMultilevel"/>
    <w:tmpl w:val="00000000"/>
    <w:lvl w:ilvl="0">
      <w:start w:val="1"/>
      <w:numFmt w:val="decimal"/>
      <w:lvlText w:val="%1."/>
      <w:lvlJc w:val="left"/>
      <w:pPr>
        <w:ind w:left="588" w:hanging="541"/>
        <w:jc w:val="left"/>
      </w:pPr>
      <w:rPr>
        <w:rFonts w:ascii="新宋体" w:eastAsia="新宋体" w:hAnsi="新宋体" w:cs="新宋体" w:hint="default"/>
        <w:spacing w:val="-155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61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4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2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0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8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7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5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35" w:hanging="541"/>
      </w:pPr>
      <w:rPr>
        <w:rFonts w:hint="default"/>
      </w:rPr>
    </w:lvl>
  </w:abstractNum>
  <w:abstractNum w:abstractNumId="11">
    <w:nsid w:val="20702140"/>
    <w:multiLevelType w:val="hybridMultilevel"/>
    <w:tmpl w:val="00000000"/>
    <w:lvl w:ilvl="0">
      <w:start w:val="1"/>
      <w:numFmt w:val="decimal"/>
      <w:lvlText w:val="（%1）"/>
      <w:lvlJc w:val="left"/>
      <w:pPr>
        <w:ind w:left="2209" w:hanging="901"/>
        <w:jc w:val="left"/>
      </w:pPr>
      <w:rPr>
        <w:rFonts w:ascii="新宋体" w:eastAsia="新宋体" w:hAnsi="新宋体" w:cs="新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519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3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5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7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9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1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3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59" w:hanging="901"/>
      </w:pPr>
      <w:rPr>
        <w:rFonts w:hint="default"/>
      </w:rPr>
    </w:lvl>
  </w:abstractNum>
  <w:abstractNum w:abstractNumId="12">
    <w:nsid w:val="220E18E8"/>
    <w:multiLevelType w:val="hybridMultilevel"/>
    <w:tmpl w:val="00000000"/>
    <w:lvl w:ilvl="0">
      <w:start w:val="1"/>
      <w:numFmt w:val="decimal"/>
      <w:lvlText w:val="（%1）"/>
      <w:lvlJc w:val="left"/>
      <w:pPr>
        <w:ind w:left="588" w:hanging="908"/>
        <w:jc w:val="left"/>
      </w:pPr>
      <w:rPr>
        <w:rFonts w:ascii="新宋体" w:eastAsia="新宋体" w:hAnsi="新宋体" w:cs="新宋体" w:hint="default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61" w:hanging="9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43" w:hanging="9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25" w:hanging="9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07" w:hanging="9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89" w:hanging="9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71" w:hanging="9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53" w:hanging="9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35" w:hanging="908"/>
      </w:pPr>
      <w:rPr>
        <w:rFonts w:hint="default"/>
      </w:rPr>
    </w:lvl>
  </w:abstractNum>
  <w:abstractNum w:abstractNumId="13">
    <w:nsid w:val="2A360DAD"/>
    <w:multiLevelType w:val="hybridMultilevel"/>
    <w:tmpl w:val="00000000"/>
    <w:lvl w:ilvl="0">
      <w:start w:val="1"/>
      <w:numFmt w:val="decimal"/>
      <w:lvlText w:val="（%1）"/>
      <w:lvlJc w:val="left"/>
      <w:pPr>
        <w:ind w:left="2388" w:hanging="1080"/>
        <w:jc w:val="left"/>
      </w:pPr>
      <w:rPr>
        <w:rFonts w:ascii="新宋体" w:eastAsia="新宋体" w:hAnsi="新宋体" w:cs="新宋体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681" w:hanging="10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83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85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87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89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91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93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95" w:hanging="1080"/>
      </w:pPr>
      <w:rPr>
        <w:rFonts w:hint="default"/>
      </w:rPr>
    </w:lvl>
  </w:abstractNum>
  <w:abstractNum w:abstractNumId="14">
    <w:nsid w:val="2C039C85"/>
    <w:multiLevelType w:val="hybridMultilevel"/>
    <w:tmpl w:val="00000000"/>
    <w:lvl w:ilvl="0">
      <w:start w:val="2"/>
      <w:numFmt w:val="decimal"/>
      <w:lvlText w:val="（%1）"/>
      <w:lvlJc w:val="left"/>
      <w:pPr>
        <w:ind w:left="588" w:hanging="901"/>
        <w:jc w:val="left"/>
      </w:pPr>
      <w:rPr>
        <w:rFonts w:ascii="新宋体" w:eastAsia="新宋体" w:hAnsi="新宋体" w:cs="新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61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43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25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07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8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71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53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35" w:hanging="901"/>
      </w:pPr>
      <w:rPr>
        <w:rFonts w:hint="default"/>
      </w:rPr>
    </w:lvl>
  </w:abstractNum>
  <w:abstractNum w:abstractNumId="15">
    <w:nsid w:val="3055DF3E"/>
    <w:multiLevelType w:val="hybridMultilevel"/>
    <w:tmpl w:val="00000000"/>
    <w:lvl w:ilvl="0">
      <w:start w:val="1"/>
      <w:numFmt w:val="decimal"/>
      <w:lvlText w:val="（%1）"/>
      <w:lvlJc w:val="left"/>
      <w:pPr>
        <w:ind w:left="588" w:hanging="908"/>
        <w:jc w:val="left"/>
      </w:pPr>
      <w:rPr>
        <w:rFonts w:ascii="新宋体" w:eastAsia="新宋体" w:hAnsi="新宋体" w:cs="新宋体" w:hint="default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61" w:hanging="9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43" w:hanging="9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25" w:hanging="9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07" w:hanging="9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89" w:hanging="9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71" w:hanging="9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53" w:hanging="9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35" w:hanging="908"/>
      </w:pPr>
      <w:rPr>
        <w:rFonts w:hint="default"/>
      </w:rPr>
    </w:lvl>
  </w:abstractNum>
  <w:abstractNum w:abstractNumId="16">
    <w:nsid w:val="3101A144"/>
    <w:multiLevelType w:val="hybridMultilevel"/>
    <w:tmpl w:val="00000000"/>
    <w:lvl w:ilvl="0">
      <w:start w:val="1"/>
      <w:numFmt w:val="decimal"/>
      <w:lvlText w:val="（%1）"/>
      <w:lvlJc w:val="left"/>
      <w:pPr>
        <w:ind w:left="2209" w:hanging="901"/>
        <w:jc w:val="left"/>
      </w:pPr>
      <w:rPr>
        <w:rFonts w:ascii="新宋体" w:eastAsia="新宋体" w:hAnsi="新宋体" w:cs="新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519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3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5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7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9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1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3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59" w:hanging="901"/>
      </w:pPr>
      <w:rPr>
        <w:rFonts w:hint="default"/>
      </w:rPr>
    </w:lvl>
  </w:abstractNum>
  <w:abstractNum w:abstractNumId="17">
    <w:nsid w:val="3147CBA1"/>
    <w:multiLevelType w:val="hybridMultilevel"/>
    <w:tmpl w:val="00000000"/>
    <w:lvl w:ilvl="0">
      <w:start w:val="1"/>
      <w:numFmt w:val="decimal"/>
      <w:lvlText w:val="（%1）"/>
      <w:lvlJc w:val="left"/>
      <w:pPr>
        <w:ind w:left="588" w:hanging="908"/>
        <w:jc w:val="left"/>
      </w:pPr>
      <w:rPr>
        <w:rFonts w:ascii="新宋体" w:eastAsia="新宋体" w:hAnsi="新宋体" w:cs="新宋体" w:hint="default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61" w:hanging="9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43" w:hanging="9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25" w:hanging="9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07" w:hanging="9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89" w:hanging="9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71" w:hanging="9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53" w:hanging="9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35" w:hanging="908"/>
      </w:pPr>
      <w:rPr>
        <w:rFonts w:hint="default"/>
      </w:rPr>
    </w:lvl>
  </w:abstractNum>
  <w:abstractNum w:abstractNumId="18">
    <w:nsid w:val="333C2850"/>
    <w:multiLevelType w:val="hybridMultilevel"/>
    <w:tmpl w:val="00000000"/>
    <w:lvl w:ilvl="0">
      <w:start w:val="1"/>
      <w:numFmt w:val="decimal"/>
      <w:lvlText w:val="（%1）"/>
      <w:lvlJc w:val="left"/>
      <w:pPr>
        <w:ind w:left="588" w:hanging="908"/>
        <w:jc w:val="left"/>
      </w:pPr>
      <w:rPr>
        <w:rFonts w:ascii="新宋体" w:eastAsia="新宋体" w:hAnsi="新宋体" w:cs="新宋体" w:hint="default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61" w:hanging="9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43" w:hanging="9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25" w:hanging="9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07" w:hanging="9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89" w:hanging="9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71" w:hanging="9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53" w:hanging="9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35" w:hanging="908"/>
      </w:pPr>
      <w:rPr>
        <w:rFonts w:hint="default"/>
      </w:rPr>
    </w:lvl>
  </w:abstractNum>
  <w:abstractNum w:abstractNumId="19">
    <w:nsid w:val="335C1EAF"/>
    <w:multiLevelType w:val="hybridMultilevel"/>
    <w:tmpl w:val="00000000"/>
    <w:lvl w:ilvl="0">
      <w:start w:val="1"/>
      <w:numFmt w:val="decimal"/>
      <w:lvlText w:val="（%1）"/>
      <w:lvlJc w:val="left"/>
      <w:pPr>
        <w:ind w:left="2209" w:hanging="901"/>
        <w:jc w:val="left"/>
      </w:pPr>
      <w:rPr>
        <w:rFonts w:ascii="新宋体" w:eastAsia="新宋体" w:hAnsi="新宋体" w:cs="新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519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3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5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7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9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1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3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59" w:hanging="901"/>
      </w:pPr>
      <w:rPr>
        <w:rFonts w:hint="default"/>
      </w:rPr>
    </w:lvl>
  </w:abstractNum>
  <w:abstractNum w:abstractNumId="20">
    <w:nsid w:val="35F7C2CF"/>
    <w:multiLevelType w:val="hybridMultilevel"/>
    <w:tmpl w:val="00000000"/>
    <w:lvl w:ilvl="0">
      <w:start w:val="3"/>
      <w:numFmt w:val="decimal"/>
      <w:lvlText w:val="%1."/>
      <w:lvlJc w:val="left"/>
      <w:pPr>
        <w:ind w:left="588" w:hanging="545"/>
        <w:jc w:val="left"/>
      </w:pPr>
      <w:rPr>
        <w:rFonts w:ascii="新宋体" w:eastAsia="新宋体" w:hAnsi="新宋体" w:cs="新宋体" w:hint="default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61" w:hanging="54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43" w:hanging="54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25" w:hanging="5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07" w:hanging="5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89" w:hanging="5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71" w:hanging="5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53" w:hanging="5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35" w:hanging="545"/>
      </w:pPr>
      <w:rPr>
        <w:rFonts w:hint="default"/>
      </w:rPr>
    </w:lvl>
  </w:abstractNum>
  <w:abstractNum w:abstractNumId="21">
    <w:nsid w:val="3655F015"/>
    <w:multiLevelType w:val="hybridMultilevel"/>
    <w:tmpl w:val="00000000"/>
    <w:lvl w:ilvl="0">
      <w:start w:val="1"/>
      <w:numFmt w:val="decimal"/>
      <w:lvlText w:val="（%1）"/>
      <w:lvlJc w:val="left"/>
      <w:pPr>
        <w:ind w:left="2209" w:hanging="901"/>
        <w:jc w:val="left"/>
      </w:pPr>
      <w:rPr>
        <w:rFonts w:ascii="新宋体" w:eastAsia="新宋体" w:hAnsi="新宋体" w:cs="新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519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3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5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7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9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1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3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59" w:hanging="901"/>
      </w:pPr>
      <w:rPr>
        <w:rFonts w:hint="default"/>
      </w:rPr>
    </w:lvl>
  </w:abstractNum>
  <w:abstractNum w:abstractNumId="22">
    <w:nsid w:val="36D6C475"/>
    <w:multiLevelType w:val="hybridMultilevel"/>
    <w:tmpl w:val="00000000"/>
    <w:lvl w:ilvl="0">
      <w:start w:val="3"/>
      <w:numFmt w:val="decimal"/>
      <w:lvlText w:val="%1."/>
      <w:lvlJc w:val="left"/>
      <w:pPr>
        <w:ind w:left="588" w:hanging="545"/>
        <w:jc w:val="left"/>
      </w:pPr>
      <w:rPr>
        <w:rFonts w:ascii="新宋体" w:eastAsia="新宋体" w:hAnsi="新宋体" w:cs="新宋体" w:hint="default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61" w:hanging="54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43" w:hanging="54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25" w:hanging="5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07" w:hanging="5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89" w:hanging="5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71" w:hanging="5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53" w:hanging="5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35" w:hanging="545"/>
      </w:pPr>
      <w:rPr>
        <w:rFonts w:hint="default"/>
      </w:rPr>
    </w:lvl>
  </w:abstractNum>
  <w:abstractNum w:abstractNumId="23">
    <w:nsid w:val="375E3431"/>
    <w:multiLevelType w:val="hybridMultilevel"/>
    <w:tmpl w:val="00000000"/>
    <w:lvl w:ilvl="0">
      <w:start w:val="2"/>
      <w:numFmt w:val="decimal"/>
      <w:lvlText w:val="%1."/>
      <w:lvlJc w:val="left"/>
      <w:pPr>
        <w:ind w:left="2011" w:hanging="541"/>
        <w:jc w:val="left"/>
      </w:pPr>
      <w:rPr>
        <w:rFonts w:ascii="新宋体" w:eastAsia="新宋体" w:hAnsi="新宋体" w:cs="新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357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95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33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71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0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4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85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23" w:hanging="541"/>
      </w:pPr>
      <w:rPr>
        <w:rFonts w:hint="default"/>
      </w:rPr>
    </w:lvl>
  </w:abstractNum>
  <w:abstractNum w:abstractNumId="24">
    <w:nsid w:val="39445C49"/>
    <w:multiLevelType w:val="hybridMultilevel"/>
    <w:tmpl w:val="00000000"/>
    <w:lvl w:ilvl="0">
      <w:start w:val="1"/>
      <w:numFmt w:val="decimal"/>
      <w:lvlText w:val="（%1）"/>
      <w:lvlJc w:val="left"/>
      <w:pPr>
        <w:ind w:left="588" w:hanging="901"/>
        <w:jc w:val="left"/>
      </w:pPr>
      <w:rPr>
        <w:rFonts w:ascii="新宋体" w:eastAsia="新宋体" w:hAnsi="新宋体" w:cs="新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61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43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25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07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8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71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53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35" w:hanging="901"/>
      </w:pPr>
      <w:rPr>
        <w:rFonts w:hint="default"/>
      </w:rPr>
    </w:lvl>
  </w:abstractNum>
  <w:abstractNum w:abstractNumId="25">
    <w:nsid w:val="399F302D"/>
    <w:multiLevelType w:val="hybridMultilevel"/>
    <w:tmpl w:val="00000000"/>
    <w:lvl w:ilvl="0">
      <w:start w:val="2"/>
      <w:numFmt w:val="decimal"/>
      <w:lvlText w:val="%1."/>
      <w:lvlJc w:val="left"/>
      <w:pPr>
        <w:ind w:left="1849" w:hanging="541"/>
        <w:jc w:val="left"/>
      </w:pPr>
      <w:rPr>
        <w:rFonts w:ascii="新宋体" w:eastAsia="新宋体" w:hAnsi="新宋体" w:cs="新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195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51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07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6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1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7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31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87" w:hanging="541"/>
      </w:pPr>
      <w:rPr>
        <w:rFonts w:hint="default"/>
      </w:rPr>
    </w:lvl>
  </w:abstractNum>
  <w:abstractNum w:abstractNumId="26">
    <w:nsid w:val="3D659C78"/>
    <w:multiLevelType w:val="hybridMultilevel"/>
    <w:tmpl w:val="00000000"/>
    <w:lvl w:ilvl="0">
      <w:start w:val="1"/>
      <w:numFmt w:val="decimal"/>
      <w:lvlText w:val="%1."/>
      <w:lvlJc w:val="left"/>
      <w:pPr>
        <w:ind w:left="588" w:hanging="541"/>
        <w:jc w:val="left"/>
      </w:pPr>
      <w:rPr>
        <w:rFonts w:ascii="新宋体" w:eastAsia="新宋体" w:hAnsi="新宋体" w:cs="新宋体" w:hint="default"/>
        <w:spacing w:val="-76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61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4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2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0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8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7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5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35" w:hanging="541"/>
      </w:pPr>
      <w:rPr>
        <w:rFonts w:hint="default"/>
      </w:rPr>
    </w:lvl>
  </w:abstractNum>
  <w:abstractNum w:abstractNumId="27">
    <w:nsid w:val="3F626117"/>
    <w:multiLevelType w:val="hybridMultilevel"/>
    <w:tmpl w:val="00000000"/>
    <w:lvl w:ilvl="0">
      <w:start w:val="1"/>
      <w:numFmt w:val="decimal"/>
      <w:lvlText w:val="（%1）"/>
      <w:lvlJc w:val="left"/>
      <w:pPr>
        <w:ind w:left="2209" w:hanging="901"/>
        <w:jc w:val="left"/>
      </w:pPr>
      <w:rPr>
        <w:rFonts w:ascii="新宋体" w:eastAsia="新宋体" w:hAnsi="新宋体" w:cs="新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519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3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5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7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9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1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3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59" w:hanging="901"/>
      </w:pPr>
      <w:rPr>
        <w:rFonts w:hint="default"/>
      </w:rPr>
    </w:lvl>
  </w:abstractNum>
  <w:abstractNum w:abstractNumId="28">
    <w:nsid w:val="407DDCCE"/>
    <w:multiLevelType w:val="hybridMultilevel"/>
    <w:tmpl w:val="00000000"/>
    <w:lvl w:ilvl="0">
      <w:start w:val="1"/>
      <w:numFmt w:val="decimal"/>
      <w:lvlText w:val="（%1）"/>
      <w:lvlJc w:val="left"/>
      <w:pPr>
        <w:ind w:left="588" w:hanging="908"/>
        <w:jc w:val="left"/>
      </w:pPr>
      <w:rPr>
        <w:rFonts w:ascii="新宋体" w:eastAsia="新宋体" w:hAnsi="新宋体" w:cs="新宋体" w:hint="default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61" w:hanging="9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43" w:hanging="9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25" w:hanging="9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07" w:hanging="9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89" w:hanging="9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71" w:hanging="9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53" w:hanging="9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35" w:hanging="908"/>
      </w:pPr>
      <w:rPr>
        <w:rFonts w:hint="default"/>
      </w:rPr>
    </w:lvl>
  </w:abstractNum>
  <w:abstractNum w:abstractNumId="29">
    <w:nsid w:val="42A38502"/>
    <w:multiLevelType w:val="hybridMultilevel"/>
    <w:tmpl w:val="00000000"/>
    <w:lvl w:ilvl="0">
      <w:start w:val="2"/>
      <w:numFmt w:val="decimal"/>
      <w:lvlText w:val="%1."/>
      <w:lvlJc w:val="left"/>
      <w:pPr>
        <w:ind w:left="2011" w:hanging="541"/>
        <w:jc w:val="left"/>
      </w:pPr>
      <w:rPr>
        <w:rFonts w:ascii="新宋体" w:eastAsia="新宋体" w:hAnsi="新宋体" w:cs="新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357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95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33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71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0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4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85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23" w:hanging="541"/>
      </w:pPr>
      <w:rPr>
        <w:rFonts w:hint="default"/>
      </w:rPr>
    </w:lvl>
  </w:abstractNum>
  <w:abstractNum w:abstractNumId="30">
    <w:nsid w:val="48326477"/>
    <w:multiLevelType w:val="hybridMultilevel"/>
    <w:tmpl w:val="00000000"/>
    <w:lvl w:ilvl="0">
      <w:start w:val="1"/>
      <w:numFmt w:val="decimal"/>
      <w:lvlText w:val="（%1）"/>
      <w:lvlJc w:val="left"/>
      <w:pPr>
        <w:ind w:left="2388" w:hanging="1080"/>
        <w:jc w:val="left"/>
      </w:pPr>
      <w:rPr>
        <w:rFonts w:ascii="新宋体" w:eastAsia="新宋体" w:hAnsi="新宋体" w:cs="新宋体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681" w:hanging="10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83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85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87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89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91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93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95" w:hanging="1080"/>
      </w:pPr>
      <w:rPr>
        <w:rFonts w:hint="default"/>
      </w:rPr>
    </w:lvl>
  </w:abstractNum>
  <w:abstractNum w:abstractNumId="31">
    <w:nsid w:val="49E28B37"/>
    <w:multiLevelType w:val="hybridMultilevel"/>
    <w:tmpl w:val="00000000"/>
    <w:lvl w:ilvl="0">
      <w:start w:val="1"/>
      <w:numFmt w:val="decimal"/>
      <w:lvlText w:val="（%1）"/>
      <w:lvlJc w:val="left"/>
      <w:pPr>
        <w:ind w:left="588" w:hanging="908"/>
        <w:jc w:val="left"/>
      </w:pPr>
      <w:rPr>
        <w:rFonts w:ascii="新宋体" w:eastAsia="新宋体" w:hAnsi="新宋体" w:cs="新宋体" w:hint="default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61" w:hanging="9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43" w:hanging="9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25" w:hanging="9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07" w:hanging="9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89" w:hanging="9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71" w:hanging="9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53" w:hanging="9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35" w:hanging="908"/>
      </w:pPr>
      <w:rPr>
        <w:rFonts w:hint="default"/>
      </w:rPr>
    </w:lvl>
  </w:abstractNum>
  <w:abstractNum w:abstractNumId="32">
    <w:nsid w:val="4F8F251B"/>
    <w:multiLevelType w:val="hybridMultilevel"/>
    <w:tmpl w:val="00000000"/>
    <w:lvl w:ilvl="0">
      <w:start w:val="2"/>
      <w:numFmt w:val="decimal"/>
      <w:lvlText w:val="%1."/>
      <w:lvlJc w:val="left"/>
      <w:pPr>
        <w:ind w:left="588" w:hanging="706"/>
        <w:jc w:val="left"/>
      </w:pPr>
      <w:rPr>
        <w:rFonts w:ascii="新宋体" w:eastAsia="新宋体" w:hAnsi="新宋体" w:cs="新宋体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061" w:hanging="70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43" w:hanging="70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25" w:hanging="70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07" w:hanging="70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89" w:hanging="70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71" w:hanging="70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53" w:hanging="70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35" w:hanging="706"/>
      </w:pPr>
      <w:rPr>
        <w:rFonts w:hint="default"/>
      </w:rPr>
    </w:lvl>
  </w:abstractNum>
  <w:abstractNum w:abstractNumId="33">
    <w:nsid w:val="553D2241"/>
    <w:multiLevelType w:val="hybridMultilevel"/>
    <w:tmpl w:val="00000000"/>
    <w:lvl w:ilvl="0">
      <w:start w:val="1"/>
      <w:numFmt w:val="decimal"/>
      <w:lvlText w:val="（%1）"/>
      <w:lvlJc w:val="left"/>
      <w:pPr>
        <w:ind w:left="2216" w:hanging="908"/>
        <w:jc w:val="left"/>
      </w:pPr>
      <w:rPr>
        <w:rFonts w:ascii="新宋体" w:eastAsia="新宋体" w:hAnsi="新宋体" w:cs="新宋体" w:hint="default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537" w:hanging="9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55" w:hanging="9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73" w:hanging="9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91" w:hanging="9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09" w:hanging="9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27" w:hanging="9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45" w:hanging="9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63" w:hanging="908"/>
      </w:pPr>
      <w:rPr>
        <w:rFonts w:hint="default"/>
      </w:rPr>
    </w:lvl>
  </w:abstractNum>
  <w:abstractNum w:abstractNumId="34">
    <w:nsid w:val="563BE002"/>
    <w:multiLevelType w:val="hybridMultilevel"/>
    <w:tmpl w:val="00000000"/>
    <w:lvl w:ilvl="0">
      <w:start w:val="2"/>
      <w:numFmt w:val="decimal"/>
      <w:lvlText w:val="%1."/>
      <w:lvlJc w:val="left"/>
      <w:pPr>
        <w:ind w:left="1849" w:hanging="541"/>
        <w:jc w:val="left"/>
      </w:pPr>
      <w:rPr>
        <w:rFonts w:ascii="新宋体" w:eastAsia="新宋体" w:hAnsi="新宋体" w:cs="新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195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51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07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6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1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7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31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87" w:hanging="541"/>
      </w:pPr>
      <w:rPr>
        <w:rFonts w:hint="default"/>
      </w:rPr>
    </w:lvl>
  </w:abstractNum>
  <w:abstractNum w:abstractNumId="35">
    <w:nsid w:val="5811B932"/>
    <w:multiLevelType w:val="hybridMultilevel"/>
    <w:tmpl w:val="00000000"/>
    <w:lvl w:ilvl="0">
      <w:start w:val="1"/>
      <w:numFmt w:val="decimal"/>
      <w:lvlText w:val="%1."/>
      <w:lvlJc w:val="left"/>
      <w:pPr>
        <w:ind w:left="588" w:hanging="541"/>
        <w:jc w:val="left"/>
      </w:pPr>
      <w:rPr>
        <w:rFonts w:ascii="新宋体" w:eastAsia="新宋体" w:hAnsi="新宋体" w:cs="新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61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4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2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0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8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7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5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35" w:hanging="541"/>
      </w:pPr>
      <w:rPr>
        <w:rFonts w:hint="default"/>
      </w:rPr>
    </w:lvl>
  </w:abstractNum>
  <w:abstractNum w:abstractNumId="36">
    <w:nsid w:val="5A01090B"/>
    <w:multiLevelType w:val="hybridMultilevel"/>
    <w:tmpl w:val="00000000"/>
    <w:lvl w:ilvl="0">
      <w:start w:val="1"/>
      <w:numFmt w:val="decimal"/>
      <w:lvlText w:val="%1."/>
      <w:lvlJc w:val="left"/>
      <w:pPr>
        <w:ind w:left="588" w:hanging="541"/>
        <w:jc w:val="left"/>
      </w:pPr>
      <w:rPr>
        <w:rFonts w:ascii="新宋体" w:eastAsia="新宋体" w:hAnsi="新宋体" w:cs="新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61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4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2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0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8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7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5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35" w:hanging="541"/>
      </w:pPr>
      <w:rPr>
        <w:rFonts w:hint="default"/>
      </w:rPr>
    </w:lvl>
  </w:abstractNum>
  <w:abstractNum w:abstractNumId="37">
    <w:nsid w:val="5B266353"/>
    <w:multiLevelType w:val="hybridMultilevel"/>
    <w:tmpl w:val="00000000"/>
    <w:lvl w:ilvl="0">
      <w:start w:val="1"/>
      <w:numFmt w:val="decimal"/>
      <w:lvlText w:val="（%1）"/>
      <w:lvlJc w:val="left"/>
      <w:pPr>
        <w:ind w:left="2216" w:hanging="908"/>
        <w:jc w:val="left"/>
      </w:pPr>
      <w:rPr>
        <w:rFonts w:ascii="新宋体" w:eastAsia="新宋体" w:hAnsi="新宋体" w:cs="新宋体" w:hint="default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537" w:hanging="9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55" w:hanging="9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73" w:hanging="9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91" w:hanging="9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09" w:hanging="9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27" w:hanging="9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45" w:hanging="9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63" w:hanging="908"/>
      </w:pPr>
      <w:rPr>
        <w:rFonts w:hint="default"/>
      </w:rPr>
    </w:lvl>
  </w:abstractNum>
  <w:abstractNum w:abstractNumId="38">
    <w:nsid w:val="5BD3C8E6"/>
    <w:multiLevelType w:val="hybridMultilevel"/>
    <w:tmpl w:val="00000000"/>
    <w:lvl w:ilvl="0">
      <w:start w:val="1"/>
      <w:numFmt w:val="decimal"/>
      <w:lvlText w:val="（%1）"/>
      <w:lvlJc w:val="left"/>
      <w:pPr>
        <w:ind w:left="1308" w:hanging="901"/>
        <w:jc w:val="left"/>
      </w:pPr>
      <w:rPr>
        <w:rFonts w:ascii="新宋体" w:eastAsia="新宋体" w:hAnsi="新宋体" w:cs="新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709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1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2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3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4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6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79" w:hanging="901"/>
      </w:pPr>
      <w:rPr>
        <w:rFonts w:hint="default"/>
      </w:rPr>
    </w:lvl>
  </w:abstractNum>
  <w:abstractNum w:abstractNumId="39">
    <w:nsid w:val="5BF56CBD"/>
    <w:multiLevelType w:val="hybridMultilevel"/>
    <w:tmpl w:val="00000000"/>
    <w:lvl w:ilvl="0">
      <w:start w:val="1"/>
      <w:numFmt w:val="decimal"/>
      <w:lvlText w:val="（%1）"/>
      <w:lvlJc w:val="left"/>
      <w:pPr>
        <w:ind w:left="2209" w:hanging="901"/>
        <w:jc w:val="left"/>
      </w:pPr>
      <w:rPr>
        <w:rFonts w:ascii="新宋体" w:eastAsia="新宋体" w:hAnsi="新宋体" w:cs="新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519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3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5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7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9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1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3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59" w:hanging="901"/>
      </w:pPr>
      <w:rPr>
        <w:rFonts w:hint="default"/>
      </w:rPr>
    </w:lvl>
  </w:abstractNum>
  <w:abstractNum w:abstractNumId="40">
    <w:nsid w:val="5C283284"/>
    <w:multiLevelType w:val="hybridMultilevel"/>
    <w:tmpl w:val="00000000"/>
    <w:lvl w:ilvl="0">
      <w:start w:val="0"/>
      <w:numFmt w:val="decimal"/>
      <w:lvlText w:val="%1"/>
      <w:lvlJc w:val="left"/>
      <w:pPr>
        <w:ind w:left="1578" w:hanging="270"/>
        <w:jc w:val="left"/>
      </w:pPr>
      <w:rPr>
        <w:rFonts w:ascii="新宋体" w:eastAsia="新宋体" w:hAnsi="新宋体" w:cs="新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961" w:hanging="2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43" w:hanging="2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25" w:hanging="2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07" w:hanging="2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89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71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53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35" w:hanging="270"/>
      </w:pPr>
      <w:rPr>
        <w:rFonts w:hint="default"/>
      </w:rPr>
    </w:lvl>
  </w:abstractNum>
  <w:abstractNum w:abstractNumId="41">
    <w:nsid w:val="5EFB0E33"/>
    <w:multiLevelType w:val="hybridMultilevel"/>
    <w:tmpl w:val="00000000"/>
    <w:lvl w:ilvl="0">
      <w:start w:val="1"/>
      <w:numFmt w:val="decimal"/>
      <w:lvlText w:val="（%1）"/>
      <w:lvlJc w:val="left"/>
      <w:pPr>
        <w:ind w:left="588" w:hanging="901"/>
        <w:jc w:val="left"/>
      </w:pPr>
      <w:rPr>
        <w:rFonts w:ascii="新宋体" w:eastAsia="新宋体" w:hAnsi="新宋体" w:cs="新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61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43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25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07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8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71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53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35" w:hanging="901"/>
      </w:pPr>
      <w:rPr>
        <w:rFonts w:hint="default"/>
      </w:rPr>
    </w:lvl>
  </w:abstractNum>
  <w:abstractNum w:abstractNumId="42">
    <w:nsid w:val="678B66B3"/>
    <w:multiLevelType w:val="hybridMultilevel"/>
    <w:tmpl w:val="00000000"/>
    <w:lvl w:ilvl="0">
      <w:start w:val="1"/>
      <w:numFmt w:val="decimal"/>
      <w:lvlText w:val="（%1）"/>
      <w:lvlJc w:val="left"/>
      <w:pPr>
        <w:ind w:left="2209" w:hanging="901"/>
        <w:jc w:val="left"/>
      </w:pPr>
      <w:rPr>
        <w:rFonts w:ascii="新宋体" w:eastAsia="新宋体" w:hAnsi="新宋体" w:cs="新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519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3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5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7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9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1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3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59" w:hanging="901"/>
      </w:pPr>
      <w:rPr>
        <w:rFonts w:hint="default"/>
      </w:rPr>
    </w:lvl>
  </w:abstractNum>
  <w:abstractNum w:abstractNumId="43">
    <w:nsid w:val="6A8B3AF2"/>
    <w:multiLevelType w:val="hybridMultilevel"/>
    <w:tmpl w:val="00000000"/>
    <w:lvl w:ilvl="0">
      <w:start w:val="1"/>
      <w:numFmt w:val="decimal"/>
      <w:lvlText w:val="（%1）"/>
      <w:lvlJc w:val="left"/>
      <w:pPr>
        <w:ind w:left="588" w:hanging="908"/>
        <w:jc w:val="left"/>
      </w:pPr>
      <w:rPr>
        <w:rFonts w:ascii="新宋体" w:eastAsia="新宋体" w:hAnsi="新宋体" w:cs="新宋体" w:hint="default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61" w:hanging="9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43" w:hanging="9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25" w:hanging="9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07" w:hanging="9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89" w:hanging="9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71" w:hanging="9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53" w:hanging="9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35" w:hanging="908"/>
      </w:pPr>
      <w:rPr>
        <w:rFonts w:hint="default"/>
      </w:rPr>
    </w:lvl>
  </w:abstractNum>
  <w:abstractNum w:abstractNumId="44">
    <w:nsid w:val="6A94C53A"/>
    <w:multiLevelType w:val="hybridMultilevel"/>
    <w:tmpl w:val="00000000"/>
    <w:lvl w:ilvl="0">
      <w:start w:val="1"/>
      <w:numFmt w:val="decimal"/>
      <w:lvlText w:val="（%1）"/>
      <w:lvlJc w:val="left"/>
      <w:pPr>
        <w:ind w:left="588" w:hanging="908"/>
        <w:jc w:val="left"/>
      </w:pPr>
      <w:rPr>
        <w:rFonts w:ascii="新宋体" w:eastAsia="新宋体" w:hAnsi="新宋体" w:cs="新宋体" w:hint="default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61" w:hanging="9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43" w:hanging="9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25" w:hanging="9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07" w:hanging="9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89" w:hanging="9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71" w:hanging="9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53" w:hanging="9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35" w:hanging="908"/>
      </w:pPr>
      <w:rPr>
        <w:rFonts w:hint="default"/>
      </w:rPr>
    </w:lvl>
  </w:abstractNum>
  <w:abstractNum w:abstractNumId="45">
    <w:nsid w:val="6A9A71EC"/>
    <w:multiLevelType w:val="hybridMultilevel"/>
    <w:tmpl w:val="00000000"/>
    <w:lvl w:ilvl="0">
      <w:start w:val="1"/>
      <w:numFmt w:val="decimal"/>
      <w:lvlText w:val="（%1）"/>
      <w:lvlJc w:val="left"/>
      <w:pPr>
        <w:ind w:left="2209" w:hanging="901"/>
        <w:jc w:val="left"/>
      </w:pPr>
      <w:rPr>
        <w:rFonts w:ascii="新宋体" w:eastAsia="新宋体" w:hAnsi="新宋体" w:cs="新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519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3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5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7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9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1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3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59" w:hanging="901"/>
      </w:pPr>
      <w:rPr>
        <w:rFonts w:hint="default"/>
      </w:rPr>
    </w:lvl>
  </w:abstractNum>
  <w:abstractNum w:abstractNumId="46">
    <w:nsid w:val="6DFCC407"/>
    <w:multiLevelType w:val="hybridMultilevel"/>
    <w:tmpl w:val="00000000"/>
    <w:lvl w:ilvl="0">
      <w:start w:val="2"/>
      <w:numFmt w:val="decimal"/>
      <w:lvlText w:val="%1."/>
      <w:lvlJc w:val="left"/>
      <w:pPr>
        <w:ind w:left="1849" w:hanging="541"/>
        <w:jc w:val="left"/>
      </w:pPr>
      <w:rPr>
        <w:rFonts w:ascii="新宋体" w:eastAsia="新宋体" w:hAnsi="新宋体" w:cs="新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195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51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07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6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1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7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31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87" w:hanging="541"/>
      </w:pPr>
      <w:rPr>
        <w:rFonts w:hint="default"/>
      </w:rPr>
    </w:lvl>
  </w:abstractNum>
  <w:abstractNum w:abstractNumId="47">
    <w:nsid w:val="6EB066D5"/>
    <w:multiLevelType w:val="hybridMultilevel"/>
    <w:tmpl w:val="00000000"/>
    <w:lvl w:ilvl="0">
      <w:start w:val="1"/>
      <w:numFmt w:val="decimal"/>
      <w:lvlText w:val="（%1）"/>
      <w:lvlJc w:val="left"/>
      <w:pPr>
        <w:ind w:left="588" w:hanging="908"/>
        <w:jc w:val="left"/>
      </w:pPr>
      <w:rPr>
        <w:rFonts w:ascii="新宋体" w:eastAsia="新宋体" w:hAnsi="新宋体" w:cs="新宋体" w:hint="default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61" w:hanging="9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43" w:hanging="9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25" w:hanging="9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07" w:hanging="9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89" w:hanging="9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71" w:hanging="9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53" w:hanging="9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35" w:hanging="908"/>
      </w:pPr>
      <w:rPr>
        <w:rFonts w:hint="default"/>
      </w:rPr>
    </w:lvl>
  </w:abstractNum>
  <w:abstractNum w:abstractNumId="48">
    <w:nsid w:val="709585F4"/>
    <w:multiLevelType w:val="hybridMultilevel"/>
    <w:tmpl w:val="00000000"/>
    <w:lvl w:ilvl="0">
      <w:start w:val="1"/>
      <w:numFmt w:val="decimal"/>
      <w:lvlText w:val="（%1）"/>
      <w:lvlJc w:val="left"/>
      <w:pPr>
        <w:ind w:left="2209" w:hanging="901"/>
        <w:jc w:val="left"/>
      </w:pPr>
      <w:rPr>
        <w:rFonts w:ascii="新宋体" w:eastAsia="新宋体" w:hAnsi="新宋体" w:cs="新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519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3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5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7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9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1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3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59" w:hanging="901"/>
      </w:pPr>
      <w:rPr>
        <w:rFonts w:hint="default"/>
      </w:rPr>
    </w:lvl>
  </w:abstractNum>
  <w:abstractNum w:abstractNumId="49">
    <w:nsid w:val="731042EE"/>
    <w:multiLevelType w:val="hybridMultilevel"/>
    <w:tmpl w:val="00000000"/>
    <w:lvl w:ilvl="0">
      <w:start w:val="2"/>
      <w:numFmt w:val="decimal"/>
      <w:lvlText w:val="%1."/>
      <w:lvlJc w:val="left"/>
      <w:pPr>
        <w:ind w:left="1849" w:hanging="541"/>
        <w:jc w:val="left"/>
      </w:pPr>
      <w:rPr>
        <w:rFonts w:ascii="新宋体" w:eastAsia="新宋体" w:hAnsi="新宋体" w:cs="新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195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51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07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6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1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7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31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87" w:hanging="541"/>
      </w:pPr>
      <w:rPr>
        <w:rFonts w:hint="default"/>
      </w:rPr>
    </w:lvl>
  </w:abstractNum>
  <w:abstractNum w:abstractNumId="50">
    <w:nsid w:val="76782D35"/>
    <w:multiLevelType w:val="hybridMultilevel"/>
    <w:tmpl w:val="00000000"/>
    <w:lvl w:ilvl="0">
      <w:start w:val="0"/>
      <w:numFmt w:val="decimal"/>
      <w:lvlText w:val="%1"/>
      <w:lvlJc w:val="left"/>
      <w:pPr>
        <w:ind w:left="1578" w:hanging="270"/>
        <w:jc w:val="left"/>
      </w:pPr>
      <w:rPr>
        <w:rFonts w:ascii="新宋体" w:eastAsia="新宋体" w:hAnsi="新宋体" w:cs="新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961" w:hanging="2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43" w:hanging="2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25" w:hanging="2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07" w:hanging="2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89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71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53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35" w:hanging="270"/>
      </w:pPr>
      <w:rPr>
        <w:rFonts w:hint="default"/>
      </w:rPr>
    </w:lvl>
  </w:abstractNum>
  <w:abstractNum w:abstractNumId="51">
    <w:nsid w:val="776A1799"/>
    <w:multiLevelType w:val="hybridMultilevel"/>
    <w:tmpl w:val="00000000"/>
    <w:lvl w:ilvl="0">
      <w:start w:val="1"/>
      <w:numFmt w:val="decimal"/>
      <w:lvlText w:val="%1."/>
      <w:lvlJc w:val="left"/>
      <w:pPr>
        <w:ind w:left="588" w:hanging="541"/>
        <w:jc w:val="left"/>
      </w:pPr>
      <w:rPr>
        <w:rFonts w:ascii="新宋体" w:eastAsia="新宋体" w:hAnsi="新宋体" w:cs="新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61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4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2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0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8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7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5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35" w:hanging="541"/>
      </w:pPr>
      <w:rPr>
        <w:rFonts w:hint="default"/>
      </w:rPr>
    </w:lvl>
  </w:abstractNum>
  <w:abstractNum w:abstractNumId="52">
    <w:nsid w:val="7A6D48FB"/>
    <w:multiLevelType w:val="hybridMultilevel"/>
    <w:tmpl w:val="00000000"/>
    <w:lvl w:ilvl="0">
      <w:start w:val="2"/>
      <w:numFmt w:val="decimal"/>
      <w:lvlText w:val="%1."/>
      <w:lvlJc w:val="left"/>
      <w:pPr>
        <w:ind w:left="588" w:hanging="541"/>
        <w:jc w:val="left"/>
      </w:pPr>
      <w:rPr>
        <w:rFonts w:ascii="新宋体" w:eastAsia="新宋体" w:hAnsi="新宋体" w:cs="新宋体" w:hint="default"/>
        <w:spacing w:val="-72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61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4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2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0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8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7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5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35" w:hanging="541"/>
      </w:pPr>
      <w:rPr>
        <w:rFonts w:hint="default"/>
      </w:rPr>
    </w:lvl>
  </w:abstractNum>
  <w:abstractNum w:abstractNumId="53">
    <w:nsid w:val="7A7CF5C4"/>
    <w:multiLevelType w:val="hybridMultilevel"/>
    <w:tmpl w:val="00000000"/>
    <w:lvl w:ilvl="0">
      <w:start w:val="1"/>
      <w:numFmt w:val="decimal"/>
      <w:lvlText w:val="（%1）"/>
      <w:lvlJc w:val="left"/>
      <w:pPr>
        <w:ind w:left="2209" w:hanging="901"/>
        <w:jc w:val="left"/>
      </w:pPr>
      <w:rPr>
        <w:rFonts w:ascii="新宋体" w:eastAsia="新宋体" w:hAnsi="新宋体" w:cs="新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519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3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5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7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9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1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3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59" w:hanging="901"/>
      </w:pPr>
      <w:rPr>
        <w:rFonts w:hint="default"/>
      </w:rPr>
    </w:lvl>
  </w:abstractNum>
  <w:abstractNum w:abstractNumId="54">
    <w:nsid w:val="7ABBD141"/>
    <w:multiLevelType w:val="hybridMultilevel"/>
    <w:tmpl w:val="00000000"/>
    <w:lvl w:ilvl="0">
      <w:start w:val="2"/>
      <w:numFmt w:val="decimal"/>
      <w:lvlText w:val="%1."/>
      <w:lvlJc w:val="left"/>
      <w:pPr>
        <w:ind w:left="1849" w:hanging="541"/>
        <w:jc w:val="left"/>
      </w:pPr>
      <w:rPr>
        <w:rFonts w:ascii="新宋体" w:eastAsia="新宋体" w:hAnsi="新宋体" w:cs="新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195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51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07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6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1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7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31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87" w:hanging="541"/>
      </w:pPr>
      <w:rPr>
        <w:rFonts w:hint="default"/>
      </w:rPr>
    </w:lvl>
  </w:abstractNum>
  <w:abstractNum w:abstractNumId="55">
    <w:nsid w:val="7B7C8392"/>
    <w:multiLevelType w:val="hybridMultilevel"/>
    <w:tmpl w:val="00000000"/>
    <w:lvl w:ilvl="0">
      <w:start w:val="2"/>
      <w:numFmt w:val="decimal"/>
      <w:lvlText w:val="%1."/>
      <w:lvlJc w:val="left"/>
      <w:pPr>
        <w:ind w:left="2011" w:hanging="541"/>
        <w:jc w:val="left"/>
      </w:pPr>
      <w:rPr>
        <w:rFonts w:ascii="新宋体" w:eastAsia="新宋体" w:hAnsi="新宋体" w:cs="新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357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95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33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71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0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4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85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23" w:hanging="541"/>
      </w:pPr>
      <w:rPr>
        <w:rFonts w:hint="default"/>
      </w:rPr>
    </w:lvl>
  </w:abstractNum>
  <w:abstractNum w:abstractNumId="56">
    <w:nsid w:val="7F5261E5"/>
    <w:multiLevelType w:val="hybridMultilevel"/>
    <w:tmpl w:val="00000000"/>
    <w:lvl w:ilvl="0">
      <w:start w:val="1"/>
      <w:numFmt w:val="decimal"/>
      <w:lvlText w:val="（%1）"/>
      <w:lvlJc w:val="left"/>
      <w:pPr>
        <w:ind w:left="588" w:hanging="908"/>
        <w:jc w:val="left"/>
      </w:pPr>
      <w:rPr>
        <w:rFonts w:ascii="新宋体" w:eastAsia="新宋体" w:hAnsi="新宋体" w:cs="新宋体" w:hint="default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61" w:hanging="9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43" w:hanging="9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25" w:hanging="9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07" w:hanging="9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89" w:hanging="9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71" w:hanging="9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53" w:hanging="9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35" w:hanging="908"/>
      </w:pPr>
      <w:rPr>
        <w:rFonts w:hint="default"/>
      </w:rPr>
    </w:lvl>
  </w:abstractNum>
  <w:num w:numId="1">
    <w:abstractNumId w:val="32"/>
  </w:num>
  <w:num w:numId="2">
    <w:abstractNumId w:val="44"/>
  </w:num>
  <w:num w:numId="3">
    <w:abstractNumId w:val="33"/>
  </w:num>
  <w:num w:numId="4">
    <w:abstractNumId w:val="52"/>
  </w:num>
  <w:num w:numId="5">
    <w:abstractNumId w:val="47"/>
  </w:num>
  <w:num w:numId="6">
    <w:abstractNumId w:val="42"/>
  </w:num>
  <w:num w:numId="7">
    <w:abstractNumId w:val="50"/>
  </w:num>
  <w:num w:numId="8">
    <w:abstractNumId w:val="40"/>
  </w:num>
  <w:num w:numId="9">
    <w:abstractNumId w:val="17"/>
  </w:num>
  <w:num w:numId="10">
    <w:abstractNumId w:val="6"/>
  </w:num>
  <w:num w:numId="11">
    <w:abstractNumId w:val="30"/>
  </w:num>
  <w:num w:numId="12">
    <w:abstractNumId w:val="39"/>
  </w:num>
  <w:num w:numId="13">
    <w:abstractNumId w:val="46"/>
  </w:num>
  <w:num w:numId="14">
    <w:abstractNumId w:val="13"/>
  </w:num>
  <w:num w:numId="15">
    <w:abstractNumId w:val="37"/>
  </w:num>
  <w:num w:numId="16">
    <w:abstractNumId w:val="3"/>
  </w:num>
  <w:num w:numId="17">
    <w:abstractNumId w:val="51"/>
  </w:num>
  <w:num w:numId="18">
    <w:abstractNumId w:val="53"/>
  </w:num>
  <w:num w:numId="19">
    <w:abstractNumId w:val="27"/>
  </w:num>
  <w:num w:numId="20">
    <w:abstractNumId w:val="31"/>
  </w:num>
  <w:num w:numId="21">
    <w:abstractNumId w:val="11"/>
  </w:num>
  <w:num w:numId="22">
    <w:abstractNumId w:val="45"/>
  </w:num>
  <w:num w:numId="23">
    <w:abstractNumId w:val="2"/>
  </w:num>
  <w:num w:numId="24">
    <w:abstractNumId w:val="49"/>
  </w:num>
  <w:num w:numId="25">
    <w:abstractNumId w:val="21"/>
  </w:num>
  <w:num w:numId="26">
    <w:abstractNumId w:val="15"/>
  </w:num>
  <w:num w:numId="27">
    <w:abstractNumId w:val="34"/>
  </w:num>
  <w:num w:numId="28">
    <w:abstractNumId w:val="25"/>
  </w:num>
  <w:num w:numId="29">
    <w:abstractNumId w:val="16"/>
  </w:num>
  <w:num w:numId="30">
    <w:abstractNumId w:val="9"/>
  </w:num>
  <w:num w:numId="31">
    <w:abstractNumId w:val="22"/>
  </w:num>
  <w:num w:numId="32">
    <w:abstractNumId w:val="19"/>
  </w:num>
  <w:num w:numId="33">
    <w:abstractNumId w:val="38"/>
  </w:num>
  <w:num w:numId="34">
    <w:abstractNumId w:val="48"/>
  </w:num>
  <w:num w:numId="35">
    <w:abstractNumId w:val="56"/>
  </w:num>
  <w:num w:numId="36">
    <w:abstractNumId w:val="43"/>
  </w:num>
  <w:num w:numId="37">
    <w:abstractNumId w:val="7"/>
  </w:num>
  <w:num w:numId="38">
    <w:abstractNumId w:val="12"/>
  </w:num>
  <w:num w:numId="39">
    <w:abstractNumId w:val="41"/>
  </w:num>
  <w:num w:numId="40">
    <w:abstractNumId w:val="10"/>
  </w:num>
  <w:num w:numId="41">
    <w:abstractNumId w:val="36"/>
  </w:num>
  <w:num w:numId="42">
    <w:abstractNumId w:val="5"/>
  </w:num>
  <w:num w:numId="43">
    <w:abstractNumId w:val="14"/>
  </w:num>
  <w:num w:numId="44">
    <w:abstractNumId w:val="55"/>
  </w:num>
  <w:num w:numId="45">
    <w:abstractNumId w:val="23"/>
  </w:num>
  <w:num w:numId="46">
    <w:abstractNumId w:val="29"/>
  </w:num>
  <w:num w:numId="47">
    <w:abstractNumId w:val="8"/>
  </w:num>
  <w:num w:numId="48">
    <w:abstractNumId w:val="24"/>
  </w:num>
  <w:num w:numId="49">
    <w:abstractNumId w:val="35"/>
  </w:num>
  <w:num w:numId="50">
    <w:abstractNumId w:val="4"/>
  </w:num>
  <w:num w:numId="51">
    <w:abstractNumId w:val="0"/>
  </w:num>
  <w:num w:numId="52">
    <w:abstractNumId w:val="26"/>
  </w:num>
  <w:num w:numId="53">
    <w:abstractNumId w:val="54"/>
  </w:num>
  <w:num w:numId="54">
    <w:abstractNumId w:val="20"/>
  </w:num>
  <w:num w:numId="55">
    <w:abstractNumId w:val="28"/>
  </w:num>
  <w:num w:numId="56">
    <w:abstractNumId w:val="18"/>
  </w:num>
  <w:num w:numId="5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新宋体" w:eastAsia="新宋体" w:hAnsi="新宋体" w:cs="新宋体"/>
    </w:rPr>
  </w:style>
  <w:style w:type="paragraph" w:styleId="Heading1">
    <w:name w:val="heading 1"/>
    <w:basedOn w:val="Normal"/>
    <w:uiPriority w:val="1"/>
    <w:qFormat/>
    <w:pPr>
      <w:spacing w:before="25"/>
      <w:ind w:right="613"/>
      <w:jc w:val="center"/>
      <w:outlineLvl w:val="0"/>
    </w:pPr>
    <w:rPr>
      <w:rFonts w:ascii="新宋体" w:eastAsia="新宋体" w:hAnsi="新宋体" w:cs="新宋体"/>
      <w:sz w:val="54"/>
      <w:szCs w:val="54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62"/>
      <w:ind w:left="1412"/>
    </w:pPr>
    <w:rPr>
      <w:rFonts w:ascii="新宋体" w:eastAsia="新宋体" w:hAnsi="新宋体" w:cs="新宋体"/>
      <w:sz w:val="42"/>
      <w:szCs w:val="42"/>
    </w:rPr>
  </w:style>
  <w:style w:type="paragraph" w:styleId="TOC2">
    <w:name w:val="toc 2"/>
    <w:basedOn w:val="Normal"/>
    <w:uiPriority w:val="1"/>
    <w:qFormat/>
    <w:pPr>
      <w:spacing w:before="362"/>
      <w:ind w:left="1427"/>
    </w:pPr>
    <w:rPr>
      <w:rFonts w:ascii="新宋体" w:eastAsia="新宋体" w:hAnsi="新宋体" w:cs="新宋体"/>
      <w:sz w:val="42"/>
      <w:szCs w:val="42"/>
    </w:rPr>
  </w:style>
  <w:style w:type="paragraph" w:styleId="BodyText">
    <w:name w:val="Body Text"/>
    <w:basedOn w:val="Normal"/>
    <w:uiPriority w:val="1"/>
    <w:qFormat/>
    <w:pPr>
      <w:ind w:left="588"/>
    </w:pPr>
    <w:rPr>
      <w:rFonts w:ascii="新宋体" w:eastAsia="新宋体" w:hAnsi="新宋体" w:cs="新宋体"/>
      <w:sz w:val="36"/>
      <w:szCs w:val="36"/>
    </w:rPr>
  </w:style>
  <w:style w:type="paragraph" w:styleId="Title">
    <w:name w:val="Title"/>
    <w:basedOn w:val="Normal"/>
    <w:uiPriority w:val="1"/>
    <w:qFormat/>
    <w:pPr>
      <w:spacing w:before="24"/>
      <w:ind w:right="611"/>
      <w:jc w:val="center"/>
    </w:pPr>
    <w:rPr>
      <w:rFonts w:ascii="宋体" w:eastAsia="宋体" w:hAnsi="宋体" w:cs="宋体"/>
      <w:b/>
      <w:bCs/>
      <w:sz w:val="54"/>
      <w:szCs w:val="54"/>
    </w:rPr>
  </w:style>
  <w:style w:type="paragraph" w:styleId="ListParagraph">
    <w:name w:val="List Paragraph"/>
    <w:basedOn w:val="Normal"/>
    <w:uiPriority w:val="1"/>
    <w:qFormat/>
    <w:pPr>
      <w:ind w:left="588" w:firstLine="720"/>
    </w:pPr>
    <w:rPr>
      <w:rFonts w:ascii="新宋体" w:eastAsia="新宋体" w:hAnsi="新宋体" w:cs="新宋体"/>
    </w:rPr>
  </w:style>
  <w:style w:type="paragraph" w:customStyle="1" w:styleId="TableParagraph">
    <w:name w:val="Table Paragraph"/>
    <w:basedOn w:val="Normal"/>
    <w:uiPriority w:val="1"/>
    <w:qFormat/>
    <w:rPr>
      <w:rFonts w:ascii="新宋体" w:eastAsia="新宋体" w:hAnsi="新宋体" w:cs="新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hyperlink" Target="https://d.book118.com/856153010243010044" TargetMode="External" /><Relationship Id="rId12" Type="http://schemas.openxmlformats.org/officeDocument/2006/relationships/theme" Target="theme/theme1.xml" /><Relationship Id="rId13" Type="http://schemas.openxmlformats.org/officeDocument/2006/relationships/numbering" Target="numbering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2024-01-29T12:27:37Z</dcterms:created>
  <dcterms:modified xsi:type="dcterms:W3CDTF">2024-01-29T12:27:37Z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2022-11-13T00:00:00Z</vt:filetime>
  </property>
  <property fmtid="{D5CDD505-2E9C-101B-9397-08002B2CF9AE}" pid="3" name="LastSaved">
    <vt:filetime>2024-01-29T00:00:00Z</vt:filetime>
  </property>
</Properties>
</file>