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岸机电产品项目调研分析报告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eastAsia="zh-CN"/>
          </w:rPr>
          <w:t>一、建设风险评估分析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_Toc29318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_Toc6343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_Toc8068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_Toc20707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_Toc20013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" w:history="1">
        <w:r>
          <w:rPr>
            <w:rFonts w:ascii="仿宋" w:eastAsia="仿宋" w:hAnsi="仿宋" w:cs="仿宋" w:hint="eastAsia"/>
            <w:lang w:eastAsia="zh-CN"/>
          </w:rPr>
          <w:t>二、项目管理与团队协作</w:t>
        </w:r>
        <w:r>
          <w:tab/>
        </w:r>
        <w:r>
          <w:fldChar w:fldCharType="begin"/>
        </w:r>
        <w:r>
          <w:instrText xml:space="preserve"> PAGEREF _Toc757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7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1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_Toc19191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三、建设用地、征地拆迁及移民安置分析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(一)、岸机电产品项目选址及用地方案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4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_Toc13584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四、岸机电产品质量管理方案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(一)、岸机电产品质量管理要求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(二)、岸机电产品服务质量管理方案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eastAsia="zh-CN"/>
          </w:rPr>
          <w:t>(三)、岸机电产品质量成本管理方案</w:t>
        </w:r>
        <w:r>
          <w:tab/>
        </w:r>
        <w:r>
          <w:fldChar w:fldCharType="begin"/>
        </w:r>
        <w:r>
          <w:instrText xml:space="preserve"> PAGEREF _Toc4840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五、岸机电产品项目土建工程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_Toc11229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2" w:history="1">
        <w:r>
          <w:rPr>
            <w:rFonts w:ascii="仿宋" w:eastAsia="仿宋" w:hAnsi="仿宋" w:cs="仿宋" w:hint="eastAsia"/>
            <w:lang w:eastAsia="zh-CN"/>
          </w:rPr>
          <w:t>(二)、岸机电产品项目工程建设标准规范</w:t>
        </w:r>
        <w:r>
          <w:tab/>
        </w:r>
        <w:r>
          <w:fldChar w:fldCharType="begin"/>
        </w:r>
        <w:r>
          <w:instrText xml:space="preserve"> PAGEREF _Toc7282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1" w:history="1">
        <w:r>
          <w:rPr>
            <w:rFonts w:ascii="仿宋" w:eastAsia="仿宋" w:hAnsi="仿宋" w:cs="仿宋" w:hint="eastAsia"/>
            <w:lang w:eastAsia="zh-CN"/>
          </w:rPr>
          <w:t>(三)、岸机电产品项目总平面设计要求</w:t>
        </w:r>
        <w:r>
          <w:tab/>
        </w:r>
        <w:r>
          <w:fldChar w:fldCharType="begin"/>
        </w:r>
        <w:r>
          <w:instrText xml:space="preserve"> PAGEREF _Toc17751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_Toc20703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_Toc27467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2" w:history="1">
        <w:r>
          <w:rPr>
            <w:rFonts w:ascii="仿宋" w:eastAsia="仿宋" w:hAnsi="仿宋" w:cs="仿宋" w:hint="eastAsia"/>
            <w:lang w:eastAsia="zh-CN"/>
          </w:rPr>
          <w:t>六、申报单位及岸机电产品项目概论</w:t>
        </w:r>
        <w:r>
          <w:tab/>
        </w:r>
        <w:r>
          <w:fldChar w:fldCharType="begin"/>
        </w:r>
        <w:r>
          <w:instrText xml:space="preserve"> PAGEREF _Toc11682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(一)、岸机电产品项目概况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2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_Toc7332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9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_Toc28229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eastAsia="zh-CN"/>
          </w:rPr>
          <w:t>七、项目风险说明</w:t>
        </w:r>
        <w:r>
          <w:tab/>
        </w:r>
        <w:r>
          <w:fldChar w:fldCharType="begin"/>
        </w:r>
        <w:r>
          <w:instrText xml:space="preserve"> PAGEREF _Toc9600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_Toc28201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_Toc12563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0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_Toc29301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_Toc31122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_Toc5176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9" w:history="1">
        <w:r>
          <w:rPr>
            <w:rFonts w:ascii="仿宋" w:eastAsia="仿宋" w:hAnsi="仿宋" w:cs="仿宋" w:hint="eastAsia"/>
            <w:lang w:eastAsia="zh-CN"/>
          </w:rPr>
          <w:t>八、市场分析</w:t>
        </w:r>
        <w:r>
          <w:tab/>
        </w:r>
        <w:r>
          <w:fldChar w:fldCharType="begin"/>
        </w:r>
        <w:r>
          <w:instrText xml:space="preserve"> PAGEREF _Toc9479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1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_Toc10621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0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_Toc29050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1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8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_Toc9328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2" w:history="1">
        <w:r>
          <w:rPr>
            <w:rFonts w:ascii="仿宋" w:eastAsia="仿宋" w:hAnsi="仿宋" w:cs="仿宋" w:hint="eastAsia"/>
            <w:lang w:eastAsia="zh-CN"/>
          </w:rPr>
          <w:t>九、岸机电产品整合营销</w:t>
        </w:r>
        <w:r>
          <w:tab/>
        </w:r>
        <w:r>
          <w:fldChar w:fldCharType="begin"/>
        </w:r>
        <w:r>
          <w:instrText xml:space="preserve"> PAGEREF _Toc10502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8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_Toc24528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7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_Toc30527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eastAsia="zh-CN"/>
          </w:rPr>
          <w:t>十、发展规划</w:t>
        </w:r>
        <w:r>
          <w:tab/>
        </w:r>
        <w:r>
          <w:fldChar w:fldCharType="begin"/>
        </w:r>
        <w:r>
          <w:instrText xml:space="preserve"> PAGEREF _Toc12844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9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_Toc9589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8" w:history="1">
        <w:r>
          <w:rPr>
            <w:rFonts w:ascii="仿宋" w:eastAsia="仿宋" w:hAnsi="仿宋" w:cs="仿宋" w:hint="eastAsia"/>
            <w:lang w:eastAsia="zh-CN"/>
          </w:rPr>
          <w:t>十一、环境可持续性管理</w:t>
        </w:r>
        <w:r>
          <w:tab/>
        </w:r>
        <w:r>
          <w:fldChar w:fldCharType="begin"/>
        </w:r>
        <w:r>
          <w:instrText xml:space="preserve"> PAGEREF _Toc27748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9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_Toc19579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_Toc12511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0" w:history="1">
        <w:r>
          <w:rPr>
            <w:rFonts w:ascii="仿宋" w:eastAsia="仿宋" w:hAnsi="仿宋" w:cs="仿宋" w:hint="eastAsia"/>
            <w:lang w:eastAsia="zh-CN"/>
          </w:rPr>
          <w:t>十二、法律法规及审批程序</w:t>
        </w:r>
        <w:r>
          <w:tab/>
        </w:r>
        <w:r>
          <w:fldChar w:fldCharType="begin"/>
        </w:r>
        <w:r>
          <w:instrText xml:space="preserve"> PAGEREF _Toc30410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0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_Toc16560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6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_Toc28986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4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_Toc18044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9" w:history="1">
        <w:r>
          <w:rPr>
            <w:rFonts w:ascii="仿宋" w:eastAsia="仿宋" w:hAnsi="仿宋" w:cs="仿宋" w:hint="eastAsia"/>
            <w:lang w:eastAsia="zh-CN"/>
          </w:rPr>
          <w:t>十三、岸机电产品项目质量管理</w:t>
        </w:r>
        <w:r>
          <w:tab/>
        </w:r>
        <w:r>
          <w:fldChar w:fldCharType="begin"/>
        </w:r>
        <w:r>
          <w:instrText xml:space="preserve"> PAGEREF _Toc9859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6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_Toc23776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(三)、岸机电产品项目质量控制计划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eastAsia="zh-CN"/>
          </w:rPr>
          <w:t>十四、营销策略和销售计划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8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_Toc20258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4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_Toc11494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018" w:history="1">
        <w:r>
          <w:rPr>
            <w:rFonts w:ascii="仿宋" w:eastAsia="仿宋" w:hAnsi="仿宋" w:cs="仿宋" w:hint="eastAsia"/>
            <w:lang w:eastAsia="zh-CN"/>
          </w:rPr>
          <w:t>十六、岸机电产品项目监督与评估</w:t>
        </w:r>
        <w:r>
          <w:tab/>
        </w:r>
        <w:r>
          <w:fldChar w:fldCharType="begin"/>
        </w:r>
        <w:r>
          <w:instrText xml:space="preserve"> PAGEREF _Toc23018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(一)、岸机电产品项目监督体系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_Toc1337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8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十七、人力资源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3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_Toc12213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6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_Toc32266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17" w:history="1">
        <w:r>
          <w:rPr>
            <w:rFonts w:ascii="仿宋" w:eastAsia="仿宋" w:hAnsi="仿宋" w:cs="仿宋" w:hint="eastAsia"/>
            <w:lang w:eastAsia="zh-CN"/>
          </w:rPr>
          <w:t>十八、战略合作伙伴与外部资源</w:t>
        </w:r>
        <w:r>
          <w:tab/>
        </w:r>
        <w:r>
          <w:fldChar w:fldCharType="begin"/>
        </w:r>
        <w:r>
          <w:instrText xml:space="preserve"> PAGEREF _Toc27517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3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_Toc23413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4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_Toc17664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十九、可持续发展战略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1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_Toc28131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8" w:history="1">
        <w:r>
          <w:rPr>
            <w:rFonts w:ascii="仿宋" w:eastAsia="仿宋" w:hAnsi="仿宋" w:cs="仿宋" w:hint="eastAsia"/>
            <w:lang w:eastAsia="zh-CN"/>
          </w:rPr>
          <w:t>二十、制度建设与员工手册</w:t>
        </w:r>
        <w:r>
          <w:tab/>
        </w:r>
        <w:r>
          <w:fldChar w:fldCharType="begin"/>
        </w:r>
        <w:r>
          <w:instrText xml:space="preserve"> PAGEREF _Toc15588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8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_Toc14088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_Toc22181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7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_Toc3917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26"/>
      <w:r>
        <w:rPr>
          <w:rFonts w:ascii="仿宋" w:eastAsia="仿宋" w:hAnsi="仿宋" w:cs="仿宋" w:hint="eastAsia"/>
          <w:sz w:val="28"/>
          <w:lang w:eastAsia="zh-CN"/>
        </w:rPr>
        <w:t>一、建设风险评估分析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13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https://d.book118.com/856153102230010052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岸机电产品项目调研分析报告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岸机电产品项目调研分析报告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岸机电产品项目调研分析报告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岸机电产品项目调研分析报告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岸机电产品项目调研分析报告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055944"/>
    <w:rsid w:val="1F05594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6153102230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2024-02-25T03:38:00Z</dcterms:created>
  <dcterms:modified xsi:type="dcterms:W3CDTF">2024-02-25T03:38:13Z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6255824DB0184618A1B045E646AE8243_11</vt:lpwstr>
  </property>
  <property fmtid="{D5CDD505-2E9C-101B-9397-08002B2CF9AE}" pid="3" name="KSOProductBuildVer">
    <vt:lpwstr>2052-12.1.0.16250</vt:lpwstr>
  </property>
</Properties>
</file>