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邮政服务项目规划设计纲要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79" w:history="1">
        <w:r>
          <w:rPr>
            <w:rFonts w:ascii="仿宋" w:eastAsia="仿宋" w:hAnsi="仿宋" w:cs="仿宋" w:hint="eastAsia"/>
            <w:lang w:eastAsia="zh-CN"/>
          </w:rPr>
          <w:t>序言</w:t>
        </w:r>
        <w:r>
          <w:tab/>
        </w:r>
        <w:r>
          <w:fldChar w:fldCharType="begin"/>
        </w:r>
        <w:r>
          <w:instrText xml:space="preserve"> PAGEREF _Toc8179 \h </w:instrText>
        </w:r>
        <w:r>
          <w:fldChar w:fldCharType="separate"/>
        </w:r>
        <w:r>
          <w:t>3</w:t>
        </w:r>
        <w:r>
          <w:fldChar w:fldCharType="end"/>
        </w:r>
      </w:hyperlink>
    </w:p>
    <w:p>
      <w:pPr>
        <w:pStyle w:val="TOC1"/>
        <w:tabs>
          <w:tab w:val="right" w:leader="dot" w:pos="8306"/>
        </w:tabs>
      </w:pPr>
      <w:hyperlink w:anchor="_Toc2644" w:history="1">
        <w:r>
          <w:rPr>
            <w:rFonts w:ascii="仿宋" w:eastAsia="仿宋" w:hAnsi="仿宋" w:cs="仿宋" w:hint="eastAsia"/>
            <w:lang w:eastAsia="zh-CN"/>
          </w:rPr>
          <w:t>一、邮政服务项目文档管理</w:t>
        </w:r>
        <w:r>
          <w:tab/>
        </w:r>
        <w:r>
          <w:fldChar w:fldCharType="begin"/>
        </w:r>
        <w:r>
          <w:instrText xml:space="preserve"> PAGEREF _Toc2644 \h </w:instrText>
        </w:r>
        <w:r>
          <w:fldChar w:fldCharType="separate"/>
        </w:r>
        <w:r>
          <w:t>3</w:t>
        </w:r>
        <w:r>
          <w:fldChar w:fldCharType="end"/>
        </w:r>
      </w:hyperlink>
    </w:p>
    <w:p>
      <w:pPr>
        <w:pStyle w:val="TOC2"/>
        <w:tabs>
          <w:tab w:val="right" w:leader="dot" w:pos="8306"/>
        </w:tabs>
      </w:pPr>
      <w:hyperlink w:anchor="_Toc29679" w:history="1">
        <w:r>
          <w:rPr>
            <w:rFonts w:ascii="仿宋" w:eastAsia="仿宋" w:hAnsi="仿宋" w:cs="仿宋" w:hint="eastAsia"/>
            <w:lang w:eastAsia="zh-CN"/>
          </w:rPr>
          <w:t>(一)、文档编制与审查</w:t>
        </w:r>
        <w:r>
          <w:tab/>
        </w:r>
        <w:r>
          <w:fldChar w:fldCharType="begin"/>
        </w:r>
        <w:r>
          <w:instrText xml:space="preserve"> PAGEREF _Toc29679 \h </w:instrText>
        </w:r>
        <w:r>
          <w:fldChar w:fldCharType="separate"/>
        </w:r>
        <w:r>
          <w:t>3</w:t>
        </w:r>
        <w:r>
          <w:fldChar w:fldCharType="end"/>
        </w:r>
      </w:hyperlink>
    </w:p>
    <w:p>
      <w:pPr>
        <w:pStyle w:val="TOC2"/>
        <w:tabs>
          <w:tab w:val="right" w:leader="dot" w:pos="8306"/>
        </w:tabs>
      </w:pPr>
      <w:hyperlink w:anchor="_Toc7511" w:history="1">
        <w:r>
          <w:rPr>
            <w:rFonts w:ascii="仿宋" w:eastAsia="仿宋" w:hAnsi="仿宋" w:cs="仿宋" w:hint="eastAsia"/>
            <w:lang w:eastAsia="zh-CN"/>
          </w:rPr>
          <w:t>(二)、文档发布与分发</w:t>
        </w:r>
        <w:r>
          <w:tab/>
        </w:r>
        <w:r>
          <w:fldChar w:fldCharType="begin"/>
        </w:r>
        <w:r>
          <w:instrText xml:space="preserve"> PAGEREF _Toc7511 \h </w:instrText>
        </w:r>
        <w:r>
          <w:fldChar w:fldCharType="separate"/>
        </w:r>
        <w:r>
          <w:t>4</w:t>
        </w:r>
        <w:r>
          <w:fldChar w:fldCharType="end"/>
        </w:r>
      </w:hyperlink>
    </w:p>
    <w:p>
      <w:pPr>
        <w:pStyle w:val="TOC2"/>
        <w:tabs>
          <w:tab w:val="right" w:leader="dot" w:pos="8306"/>
        </w:tabs>
      </w:pPr>
      <w:hyperlink w:anchor="_Toc3366" w:history="1">
        <w:r>
          <w:rPr>
            <w:rFonts w:ascii="仿宋" w:eastAsia="仿宋" w:hAnsi="仿宋" w:cs="仿宋" w:hint="eastAsia"/>
            <w:lang w:eastAsia="zh-CN"/>
          </w:rPr>
          <w:t>(三)、文档存档与归档</w:t>
        </w:r>
        <w:r>
          <w:tab/>
        </w:r>
        <w:r>
          <w:fldChar w:fldCharType="begin"/>
        </w:r>
        <w:r>
          <w:instrText xml:space="preserve"> PAGEREF _Toc3366 \h </w:instrText>
        </w:r>
        <w:r>
          <w:fldChar w:fldCharType="separate"/>
        </w:r>
        <w:r>
          <w:t>5</w:t>
        </w:r>
        <w:r>
          <w:fldChar w:fldCharType="end"/>
        </w:r>
      </w:hyperlink>
    </w:p>
    <w:p>
      <w:pPr>
        <w:pStyle w:val="TOC1"/>
        <w:tabs>
          <w:tab w:val="right" w:leader="dot" w:pos="8306"/>
        </w:tabs>
      </w:pPr>
      <w:hyperlink w:anchor="_Toc23953" w:history="1">
        <w:r>
          <w:rPr>
            <w:rFonts w:ascii="仿宋" w:eastAsia="仿宋" w:hAnsi="仿宋" w:cs="仿宋" w:hint="eastAsia"/>
            <w:lang w:eastAsia="zh-CN"/>
          </w:rPr>
          <w:t>二、邮政服务项目概论</w:t>
        </w:r>
        <w:r>
          <w:tab/>
        </w:r>
        <w:r>
          <w:fldChar w:fldCharType="begin"/>
        </w:r>
        <w:r>
          <w:instrText xml:space="preserve"> PAGEREF _Toc23953 \h </w:instrText>
        </w:r>
        <w:r>
          <w:fldChar w:fldCharType="separate"/>
        </w:r>
        <w:r>
          <w:t>6</w:t>
        </w:r>
        <w:r>
          <w:fldChar w:fldCharType="end"/>
        </w:r>
      </w:hyperlink>
    </w:p>
    <w:p>
      <w:pPr>
        <w:pStyle w:val="TOC2"/>
        <w:tabs>
          <w:tab w:val="right" w:leader="dot" w:pos="8306"/>
        </w:tabs>
      </w:pPr>
      <w:hyperlink w:anchor="_Toc8441" w:history="1">
        <w:r>
          <w:rPr>
            <w:rFonts w:ascii="仿宋" w:eastAsia="仿宋" w:hAnsi="仿宋" w:cs="仿宋" w:hint="eastAsia"/>
            <w:lang w:eastAsia="zh-CN"/>
          </w:rPr>
          <w:t>(一)、邮政服务项目概况</w:t>
        </w:r>
        <w:r>
          <w:tab/>
        </w:r>
        <w:r>
          <w:fldChar w:fldCharType="begin"/>
        </w:r>
        <w:r>
          <w:instrText xml:space="preserve"> PAGEREF _Toc8441 \h </w:instrText>
        </w:r>
        <w:r>
          <w:fldChar w:fldCharType="separate"/>
        </w:r>
        <w:r>
          <w:t>6</w:t>
        </w:r>
        <w:r>
          <w:fldChar w:fldCharType="end"/>
        </w:r>
      </w:hyperlink>
    </w:p>
    <w:p>
      <w:pPr>
        <w:pStyle w:val="TOC2"/>
        <w:tabs>
          <w:tab w:val="right" w:leader="dot" w:pos="8306"/>
        </w:tabs>
      </w:pPr>
      <w:hyperlink w:anchor="_Toc15412" w:history="1">
        <w:r>
          <w:rPr>
            <w:rFonts w:ascii="仿宋" w:eastAsia="仿宋" w:hAnsi="仿宋" w:cs="仿宋" w:hint="eastAsia"/>
            <w:lang w:eastAsia="zh-CN"/>
          </w:rPr>
          <w:t>(二)、邮政服务项目目标</w:t>
        </w:r>
        <w:r>
          <w:tab/>
        </w:r>
        <w:r>
          <w:fldChar w:fldCharType="begin"/>
        </w:r>
        <w:r>
          <w:instrText xml:space="preserve"> PAGEREF _Toc15412 \h </w:instrText>
        </w:r>
        <w:r>
          <w:fldChar w:fldCharType="separate"/>
        </w:r>
        <w:r>
          <w:t>9</w:t>
        </w:r>
        <w:r>
          <w:fldChar w:fldCharType="end"/>
        </w:r>
      </w:hyperlink>
    </w:p>
    <w:p>
      <w:pPr>
        <w:pStyle w:val="TOC2"/>
        <w:tabs>
          <w:tab w:val="right" w:leader="dot" w:pos="8306"/>
        </w:tabs>
      </w:pPr>
      <w:hyperlink w:anchor="_Toc28637" w:history="1">
        <w:r>
          <w:rPr>
            <w:rFonts w:ascii="仿宋" w:eastAsia="仿宋" w:hAnsi="仿宋" w:cs="仿宋" w:hint="eastAsia"/>
            <w:lang w:eastAsia="zh-CN"/>
          </w:rPr>
          <w:t>(三)、邮政服务项目提出的理由</w:t>
        </w:r>
        <w:r>
          <w:tab/>
        </w:r>
        <w:r>
          <w:fldChar w:fldCharType="begin"/>
        </w:r>
        <w:r>
          <w:instrText xml:space="preserve"> PAGEREF _Toc28637 \h </w:instrText>
        </w:r>
        <w:r>
          <w:fldChar w:fldCharType="separate"/>
        </w:r>
        <w:r>
          <w:t>9</w:t>
        </w:r>
        <w:r>
          <w:fldChar w:fldCharType="end"/>
        </w:r>
      </w:hyperlink>
    </w:p>
    <w:p>
      <w:pPr>
        <w:pStyle w:val="TOC2"/>
        <w:tabs>
          <w:tab w:val="right" w:leader="dot" w:pos="8306"/>
        </w:tabs>
      </w:pPr>
      <w:hyperlink w:anchor="_Toc25537" w:history="1">
        <w:r>
          <w:rPr>
            <w:rFonts w:ascii="仿宋" w:eastAsia="仿宋" w:hAnsi="仿宋" w:cs="仿宋" w:hint="eastAsia"/>
            <w:lang w:eastAsia="zh-CN"/>
          </w:rPr>
          <w:t>(四)、邮政服务项目意义</w:t>
        </w:r>
        <w:r>
          <w:tab/>
        </w:r>
        <w:r>
          <w:fldChar w:fldCharType="begin"/>
        </w:r>
        <w:r>
          <w:instrText xml:space="preserve"> PAGEREF _Toc25537 \h </w:instrText>
        </w:r>
        <w:r>
          <w:fldChar w:fldCharType="separate"/>
        </w:r>
        <w:r>
          <w:t>11</w:t>
        </w:r>
        <w:r>
          <w:fldChar w:fldCharType="end"/>
        </w:r>
      </w:hyperlink>
    </w:p>
    <w:p>
      <w:pPr>
        <w:pStyle w:val="TOC2"/>
        <w:tabs>
          <w:tab w:val="right" w:leader="dot" w:pos="8306"/>
        </w:tabs>
      </w:pPr>
      <w:hyperlink w:anchor="_Toc16041" w:history="1">
        <w:r>
          <w:rPr>
            <w:rFonts w:ascii="仿宋" w:eastAsia="仿宋" w:hAnsi="仿宋" w:cs="仿宋" w:hint="eastAsia"/>
            <w:lang w:eastAsia="zh-CN"/>
          </w:rPr>
          <w:t>(五)、邮政服务项目背景</w:t>
        </w:r>
        <w:r>
          <w:tab/>
        </w:r>
        <w:r>
          <w:fldChar w:fldCharType="begin"/>
        </w:r>
        <w:r>
          <w:instrText xml:space="preserve"> PAGEREF _Toc16041 \h </w:instrText>
        </w:r>
        <w:r>
          <w:fldChar w:fldCharType="separate"/>
        </w:r>
        <w:r>
          <w:t>12</w:t>
        </w:r>
        <w:r>
          <w:fldChar w:fldCharType="end"/>
        </w:r>
      </w:hyperlink>
    </w:p>
    <w:p>
      <w:pPr>
        <w:pStyle w:val="TOC1"/>
        <w:tabs>
          <w:tab w:val="right" w:leader="dot" w:pos="8306"/>
        </w:tabs>
      </w:pPr>
      <w:hyperlink w:anchor="_Toc8359" w:history="1">
        <w:r>
          <w:rPr>
            <w:rFonts w:ascii="仿宋" w:eastAsia="仿宋" w:hAnsi="仿宋" w:cs="仿宋" w:hint="eastAsia"/>
            <w:lang w:eastAsia="zh-CN"/>
          </w:rPr>
          <w:t>三、市场分析、调研</w:t>
        </w:r>
        <w:r>
          <w:tab/>
        </w:r>
        <w:r>
          <w:fldChar w:fldCharType="begin"/>
        </w:r>
        <w:r>
          <w:instrText xml:space="preserve"> PAGEREF _Toc8359 \h </w:instrText>
        </w:r>
        <w:r>
          <w:fldChar w:fldCharType="separate"/>
        </w:r>
        <w:r>
          <w:t>13</w:t>
        </w:r>
        <w:r>
          <w:fldChar w:fldCharType="end"/>
        </w:r>
      </w:hyperlink>
    </w:p>
    <w:p>
      <w:pPr>
        <w:pStyle w:val="TOC2"/>
        <w:tabs>
          <w:tab w:val="right" w:leader="dot" w:pos="8306"/>
        </w:tabs>
      </w:pPr>
      <w:hyperlink w:anchor="_Toc7992" w:history="1">
        <w:r>
          <w:rPr>
            <w:rFonts w:ascii="仿宋" w:eastAsia="仿宋" w:hAnsi="仿宋" w:cs="仿宋" w:hint="eastAsia"/>
            <w:lang w:eastAsia="zh-CN"/>
          </w:rPr>
          <w:t>(一)、邮政服务行业分析</w:t>
        </w:r>
        <w:r>
          <w:tab/>
        </w:r>
        <w:r>
          <w:fldChar w:fldCharType="begin"/>
        </w:r>
        <w:r>
          <w:instrText xml:space="preserve"> PAGEREF _Toc7992 \h </w:instrText>
        </w:r>
        <w:r>
          <w:fldChar w:fldCharType="separate"/>
        </w:r>
        <w:r>
          <w:t>13</w:t>
        </w:r>
        <w:r>
          <w:fldChar w:fldCharType="end"/>
        </w:r>
      </w:hyperlink>
    </w:p>
    <w:p>
      <w:pPr>
        <w:pStyle w:val="TOC2"/>
        <w:tabs>
          <w:tab w:val="right" w:leader="dot" w:pos="8306"/>
        </w:tabs>
      </w:pPr>
      <w:hyperlink w:anchor="_Toc32729" w:history="1">
        <w:r>
          <w:rPr>
            <w:rFonts w:ascii="仿宋" w:eastAsia="仿宋" w:hAnsi="仿宋" w:cs="仿宋" w:hint="eastAsia"/>
            <w:lang w:eastAsia="zh-CN"/>
          </w:rPr>
          <w:t>(二)、邮政服务市场分析预测</w:t>
        </w:r>
        <w:r>
          <w:tab/>
        </w:r>
        <w:r>
          <w:fldChar w:fldCharType="begin"/>
        </w:r>
        <w:r>
          <w:instrText xml:space="preserve"> PAGEREF _Toc32729 \h </w:instrText>
        </w:r>
        <w:r>
          <w:fldChar w:fldCharType="separate"/>
        </w:r>
        <w:r>
          <w:t>13</w:t>
        </w:r>
        <w:r>
          <w:fldChar w:fldCharType="end"/>
        </w:r>
      </w:hyperlink>
    </w:p>
    <w:p>
      <w:pPr>
        <w:pStyle w:val="TOC1"/>
        <w:tabs>
          <w:tab w:val="right" w:leader="dot" w:pos="8306"/>
        </w:tabs>
      </w:pPr>
      <w:hyperlink w:anchor="_Toc11053" w:history="1">
        <w:r>
          <w:rPr>
            <w:rFonts w:ascii="仿宋" w:eastAsia="仿宋" w:hAnsi="仿宋" w:cs="仿宋" w:hint="eastAsia"/>
            <w:lang w:eastAsia="zh-CN"/>
          </w:rPr>
          <w:t>四、邮政服务项目选址可行性分析</w:t>
        </w:r>
        <w:r>
          <w:tab/>
        </w:r>
        <w:r>
          <w:fldChar w:fldCharType="begin"/>
        </w:r>
        <w:r>
          <w:instrText xml:space="preserve"> PAGEREF _Toc11053 \h </w:instrText>
        </w:r>
        <w:r>
          <w:fldChar w:fldCharType="separate"/>
        </w:r>
        <w:r>
          <w:t>14</w:t>
        </w:r>
        <w:r>
          <w:fldChar w:fldCharType="end"/>
        </w:r>
      </w:hyperlink>
    </w:p>
    <w:p>
      <w:pPr>
        <w:pStyle w:val="TOC2"/>
        <w:tabs>
          <w:tab w:val="right" w:leader="dot" w:pos="8306"/>
        </w:tabs>
      </w:pPr>
      <w:hyperlink w:anchor="_Toc23291" w:history="1">
        <w:r>
          <w:rPr>
            <w:rFonts w:ascii="仿宋" w:eastAsia="仿宋" w:hAnsi="仿宋" w:cs="仿宋" w:hint="eastAsia"/>
            <w:lang w:eastAsia="zh-CN"/>
          </w:rPr>
          <w:t>(一)、邮政服务项目选址</w:t>
        </w:r>
        <w:r>
          <w:tab/>
        </w:r>
        <w:r>
          <w:fldChar w:fldCharType="begin"/>
        </w:r>
        <w:r>
          <w:instrText xml:space="preserve"> PAGEREF _Toc23291 \h </w:instrText>
        </w:r>
        <w:r>
          <w:fldChar w:fldCharType="separate"/>
        </w:r>
        <w:r>
          <w:t>14</w:t>
        </w:r>
        <w:r>
          <w:fldChar w:fldCharType="end"/>
        </w:r>
      </w:hyperlink>
    </w:p>
    <w:p>
      <w:pPr>
        <w:pStyle w:val="TOC2"/>
        <w:tabs>
          <w:tab w:val="right" w:leader="dot" w:pos="8306"/>
        </w:tabs>
      </w:pPr>
      <w:hyperlink w:anchor="_Toc10725" w:history="1">
        <w:r>
          <w:rPr>
            <w:rFonts w:ascii="仿宋" w:eastAsia="仿宋" w:hAnsi="仿宋" w:cs="仿宋" w:hint="eastAsia"/>
            <w:lang w:eastAsia="zh-CN"/>
          </w:rPr>
          <w:t>(二)、用地控制指标</w:t>
        </w:r>
        <w:r>
          <w:tab/>
        </w:r>
        <w:r>
          <w:fldChar w:fldCharType="begin"/>
        </w:r>
        <w:r>
          <w:instrText xml:space="preserve"> PAGEREF _Toc10725 \h </w:instrText>
        </w:r>
        <w:r>
          <w:fldChar w:fldCharType="separate"/>
        </w:r>
        <w:r>
          <w:t>14</w:t>
        </w:r>
        <w:r>
          <w:fldChar w:fldCharType="end"/>
        </w:r>
      </w:hyperlink>
    </w:p>
    <w:p>
      <w:pPr>
        <w:pStyle w:val="TOC2"/>
        <w:tabs>
          <w:tab w:val="right" w:leader="dot" w:pos="8306"/>
        </w:tabs>
      </w:pPr>
      <w:hyperlink w:anchor="_Toc1818" w:history="1">
        <w:r>
          <w:rPr>
            <w:rFonts w:ascii="仿宋" w:eastAsia="仿宋" w:hAnsi="仿宋" w:cs="仿宋" w:hint="eastAsia"/>
            <w:lang w:eastAsia="zh-CN"/>
          </w:rPr>
          <w:t>(三)、节约用地措施</w:t>
        </w:r>
        <w:r>
          <w:tab/>
        </w:r>
        <w:r>
          <w:fldChar w:fldCharType="begin"/>
        </w:r>
        <w:r>
          <w:instrText xml:space="preserve"> PAGEREF _Toc1818 \h </w:instrText>
        </w:r>
        <w:r>
          <w:fldChar w:fldCharType="separate"/>
        </w:r>
        <w:r>
          <w:t>16</w:t>
        </w:r>
        <w:r>
          <w:fldChar w:fldCharType="end"/>
        </w:r>
      </w:hyperlink>
    </w:p>
    <w:p>
      <w:pPr>
        <w:pStyle w:val="TOC2"/>
        <w:tabs>
          <w:tab w:val="right" w:leader="dot" w:pos="8306"/>
        </w:tabs>
      </w:pPr>
      <w:hyperlink w:anchor="_Toc8915" w:history="1">
        <w:r>
          <w:rPr>
            <w:rFonts w:ascii="仿宋" w:eastAsia="仿宋" w:hAnsi="仿宋" w:cs="仿宋" w:hint="eastAsia"/>
            <w:lang w:eastAsia="zh-CN"/>
          </w:rPr>
          <w:t>(四)、总图布置方案</w:t>
        </w:r>
        <w:r>
          <w:tab/>
        </w:r>
        <w:r>
          <w:fldChar w:fldCharType="begin"/>
        </w:r>
        <w:r>
          <w:instrText xml:space="preserve"> PAGEREF _Toc8915 \h </w:instrText>
        </w:r>
        <w:r>
          <w:fldChar w:fldCharType="separate"/>
        </w:r>
        <w:r>
          <w:t>17</w:t>
        </w:r>
        <w:r>
          <w:fldChar w:fldCharType="end"/>
        </w:r>
      </w:hyperlink>
    </w:p>
    <w:p>
      <w:pPr>
        <w:pStyle w:val="TOC2"/>
        <w:tabs>
          <w:tab w:val="right" w:leader="dot" w:pos="8306"/>
        </w:tabs>
      </w:pPr>
      <w:hyperlink w:anchor="_Toc16909" w:history="1">
        <w:r>
          <w:rPr>
            <w:rFonts w:ascii="仿宋" w:eastAsia="仿宋" w:hAnsi="仿宋" w:cs="仿宋" w:hint="eastAsia"/>
            <w:lang w:eastAsia="zh-CN"/>
          </w:rPr>
          <w:t>(五)、选址综合评价</w:t>
        </w:r>
        <w:r>
          <w:tab/>
        </w:r>
        <w:r>
          <w:fldChar w:fldCharType="begin"/>
        </w:r>
        <w:r>
          <w:instrText xml:space="preserve"> PAGEREF _Toc16909 \h </w:instrText>
        </w:r>
        <w:r>
          <w:fldChar w:fldCharType="separate"/>
        </w:r>
        <w:r>
          <w:t>18</w:t>
        </w:r>
        <w:r>
          <w:fldChar w:fldCharType="end"/>
        </w:r>
      </w:hyperlink>
    </w:p>
    <w:p>
      <w:pPr>
        <w:pStyle w:val="TOC1"/>
        <w:tabs>
          <w:tab w:val="right" w:leader="dot" w:pos="8306"/>
        </w:tabs>
      </w:pPr>
      <w:hyperlink w:anchor="_Toc10203" w:history="1">
        <w:r>
          <w:rPr>
            <w:rFonts w:ascii="仿宋" w:eastAsia="仿宋" w:hAnsi="仿宋" w:cs="仿宋" w:hint="eastAsia"/>
            <w:lang w:eastAsia="zh-CN"/>
          </w:rPr>
          <w:t>五、邮政服务项目可持续发展</w:t>
        </w:r>
        <w:r>
          <w:tab/>
        </w:r>
        <w:r>
          <w:fldChar w:fldCharType="begin"/>
        </w:r>
        <w:r>
          <w:instrText xml:space="preserve"> PAGEREF _Toc10203 \h </w:instrText>
        </w:r>
        <w:r>
          <w:fldChar w:fldCharType="separate"/>
        </w:r>
        <w:r>
          <w:t>20</w:t>
        </w:r>
        <w:r>
          <w:fldChar w:fldCharType="end"/>
        </w:r>
      </w:hyperlink>
    </w:p>
    <w:p>
      <w:pPr>
        <w:pStyle w:val="TOC2"/>
        <w:tabs>
          <w:tab w:val="right" w:leader="dot" w:pos="8306"/>
        </w:tabs>
      </w:pPr>
      <w:hyperlink w:anchor="_Toc7152" w:history="1">
        <w:r>
          <w:rPr>
            <w:rFonts w:ascii="仿宋" w:eastAsia="仿宋" w:hAnsi="仿宋" w:cs="仿宋" w:hint="eastAsia"/>
            <w:lang w:eastAsia="zh-CN"/>
          </w:rPr>
          <w:t>(一)、可持续战略与实践</w:t>
        </w:r>
        <w:r>
          <w:tab/>
        </w:r>
        <w:r>
          <w:fldChar w:fldCharType="begin"/>
        </w:r>
        <w:r>
          <w:instrText xml:space="preserve"> PAGEREF _Toc7152 \h </w:instrText>
        </w:r>
        <w:r>
          <w:fldChar w:fldCharType="separate"/>
        </w:r>
        <w:r>
          <w:t>20</w:t>
        </w:r>
        <w:r>
          <w:fldChar w:fldCharType="end"/>
        </w:r>
      </w:hyperlink>
    </w:p>
    <w:p>
      <w:pPr>
        <w:pStyle w:val="TOC2"/>
        <w:tabs>
          <w:tab w:val="right" w:leader="dot" w:pos="8306"/>
        </w:tabs>
      </w:pPr>
      <w:hyperlink w:anchor="_Toc16230" w:history="1">
        <w:r>
          <w:rPr>
            <w:rFonts w:ascii="仿宋" w:eastAsia="仿宋" w:hAnsi="仿宋" w:cs="仿宋" w:hint="eastAsia"/>
            <w:lang w:eastAsia="zh-CN"/>
          </w:rPr>
          <w:t>(二)、环保与社会责任</w:t>
        </w:r>
        <w:r>
          <w:tab/>
        </w:r>
        <w:r>
          <w:fldChar w:fldCharType="begin"/>
        </w:r>
        <w:r>
          <w:instrText xml:space="preserve"> PAGEREF _Toc16230 \h </w:instrText>
        </w:r>
        <w:r>
          <w:fldChar w:fldCharType="separate"/>
        </w:r>
        <w:r>
          <w:t>20</w:t>
        </w:r>
        <w:r>
          <w:fldChar w:fldCharType="end"/>
        </w:r>
      </w:hyperlink>
    </w:p>
    <w:p>
      <w:pPr>
        <w:pStyle w:val="TOC1"/>
        <w:tabs>
          <w:tab w:val="right" w:leader="dot" w:pos="8306"/>
        </w:tabs>
      </w:pPr>
      <w:hyperlink w:anchor="_Toc17747" w:history="1">
        <w:r>
          <w:rPr>
            <w:rFonts w:ascii="仿宋" w:eastAsia="仿宋" w:hAnsi="仿宋" w:cs="仿宋" w:hint="eastAsia"/>
            <w:lang w:eastAsia="zh-CN"/>
          </w:rPr>
          <w:t>六、邮政服务项目建设单位说明</w:t>
        </w:r>
        <w:r>
          <w:tab/>
        </w:r>
        <w:r>
          <w:fldChar w:fldCharType="begin"/>
        </w:r>
        <w:r>
          <w:instrText xml:space="preserve"> PAGEREF _Toc17747 \h </w:instrText>
        </w:r>
        <w:r>
          <w:fldChar w:fldCharType="separate"/>
        </w:r>
        <w:r>
          <w:t>21</w:t>
        </w:r>
        <w:r>
          <w:fldChar w:fldCharType="end"/>
        </w:r>
      </w:hyperlink>
    </w:p>
    <w:p>
      <w:pPr>
        <w:pStyle w:val="TOC2"/>
        <w:tabs>
          <w:tab w:val="right" w:leader="dot" w:pos="8306"/>
        </w:tabs>
      </w:pPr>
      <w:hyperlink w:anchor="_Toc21579" w:history="1">
        <w:r>
          <w:rPr>
            <w:rFonts w:ascii="仿宋" w:eastAsia="仿宋" w:hAnsi="仿宋" w:cs="仿宋" w:hint="eastAsia"/>
            <w:lang w:eastAsia="zh-CN"/>
          </w:rPr>
          <w:t>(一)、邮政服务项目承办单位基本情况</w:t>
        </w:r>
        <w:r>
          <w:tab/>
        </w:r>
        <w:r>
          <w:fldChar w:fldCharType="begin"/>
        </w:r>
        <w:r>
          <w:instrText xml:space="preserve"> PAGEREF _Toc21579 \h </w:instrText>
        </w:r>
        <w:r>
          <w:fldChar w:fldCharType="separate"/>
        </w:r>
        <w:r>
          <w:t>21</w:t>
        </w:r>
        <w:r>
          <w:fldChar w:fldCharType="end"/>
        </w:r>
      </w:hyperlink>
    </w:p>
    <w:p>
      <w:pPr>
        <w:pStyle w:val="TOC2"/>
        <w:tabs>
          <w:tab w:val="right" w:leader="dot" w:pos="8306"/>
        </w:tabs>
      </w:pPr>
      <w:hyperlink w:anchor="_Toc12314" w:history="1">
        <w:r>
          <w:rPr>
            <w:rFonts w:ascii="仿宋" w:eastAsia="仿宋" w:hAnsi="仿宋" w:cs="仿宋" w:hint="eastAsia"/>
            <w:lang w:eastAsia="zh-CN"/>
          </w:rPr>
          <w:t>(二)、公司经济效益分析</w:t>
        </w:r>
        <w:r>
          <w:tab/>
        </w:r>
        <w:r>
          <w:fldChar w:fldCharType="begin"/>
        </w:r>
        <w:r>
          <w:instrText xml:space="preserve"> PAGEREF _Toc12314 \h </w:instrText>
        </w:r>
        <w:r>
          <w:fldChar w:fldCharType="separate"/>
        </w:r>
        <w:r>
          <w:t>22</w:t>
        </w:r>
        <w:r>
          <w:fldChar w:fldCharType="end"/>
        </w:r>
      </w:hyperlink>
    </w:p>
    <w:p>
      <w:pPr>
        <w:pStyle w:val="TOC1"/>
        <w:tabs>
          <w:tab w:val="right" w:leader="dot" w:pos="8306"/>
        </w:tabs>
      </w:pPr>
      <w:hyperlink w:anchor="_Toc443" w:history="1">
        <w:r>
          <w:rPr>
            <w:rFonts w:ascii="仿宋" w:eastAsia="仿宋" w:hAnsi="仿宋" w:cs="仿宋" w:hint="eastAsia"/>
            <w:lang w:eastAsia="zh-CN"/>
          </w:rPr>
          <w:t>七、邮政服务项目投资规划</w:t>
        </w:r>
        <w:r>
          <w:tab/>
        </w:r>
        <w:r>
          <w:fldChar w:fldCharType="begin"/>
        </w:r>
        <w:r>
          <w:instrText xml:space="preserve"> PAGEREF _Toc443 \h </w:instrText>
        </w:r>
        <w:r>
          <w:fldChar w:fldCharType="separate"/>
        </w:r>
        <w:r>
          <w:t>23</w:t>
        </w:r>
        <w:r>
          <w:fldChar w:fldCharType="end"/>
        </w:r>
      </w:hyperlink>
    </w:p>
    <w:p>
      <w:pPr>
        <w:pStyle w:val="TOC2"/>
        <w:tabs>
          <w:tab w:val="right" w:leader="dot" w:pos="8306"/>
        </w:tabs>
      </w:pPr>
      <w:hyperlink w:anchor="_Toc8221" w:history="1">
        <w:r>
          <w:rPr>
            <w:rFonts w:ascii="仿宋" w:eastAsia="仿宋" w:hAnsi="仿宋" w:cs="仿宋" w:hint="eastAsia"/>
            <w:lang w:eastAsia="zh-CN"/>
          </w:rPr>
          <w:t>(一)、邮政服务项目总投资估算</w:t>
        </w:r>
        <w:r>
          <w:tab/>
        </w:r>
        <w:r>
          <w:fldChar w:fldCharType="begin"/>
        </w:r>
        <w:r>
          <w:instrText xml:space="preserve"> PAGEREF _Toc8221 \h </w:instrText>
        </w:r>
        <w:r>
          <w:fldChar w:fldCharType="separate"/>
        </w:r>
        <w:r>
          <w:t>23</w:t>
        </w:r>
        <w:r>
          <w:fldChar w:fldCharType="end"/>
        </w:r>
      </w:hyperlink>
    </w:p>
    <w:p>
      <w:pPr>
        <w:pStyle w:val="TOC2"/>
        <w:tabs>
          <w:tab w:val="right" w:leader="dot" w:pos="8306"/>
        </w:tabs>
      </w:pPr>
      <w:hyperlink w:anchor="_Toc979" w:history="1">
        <w:r>
          <w:rPr>
            <w:rFonts w:ascii="仿宋" w:eastAsia="仿宋" w:hAnsi="仿宋" w:cs="仿宋" w:hint="eastAsia"/>
            <w:lang w:eastAsia="zh-CN"/>
          </w:rPr>
          <w:t>(二)、资金筹措</w:t>
        </w:r>
        <w:r>
          <w:tab/>
        </w:r>
        <w:r>
          <w:fldChar w:fldCharType="begin"/>
        </w:r>
        <w:r>
          <w:instrText xml:space="preserve"> PAGEREF _Toc979 \h </w:instrText>
        </w:r>
        <w:r>
          <w:fldChar w:fldCharType="separate"/>
        </w:r>
        <w:r>
          <w:t>24</w:t>
        </w:r>
        <w:r>
          <w:fldChar w:fldCharType="end"/>
        </w:r>
      </w:hyperlink>
    </w:p>
    <w:p>
      <w:pPr>
        <w:pStyle w:val="TOC1"/>
        <w:tabs>
          <w:tab w:val="right" w:leader="dot" w:pos="8306"/>
        </w:tabs>
      </w:pPr>
      <w:hyperlink w:anchor="_Toc29195" w:history="1">
        <w:r>
          <w:rPr>
            <w:rFonts w:ascii="仿宋" w:eastAsia="仿宋" w:hAnsi="仿宋" w:cs="仿宋" w:hint="eastAsia"/>
            <w:lang w:eastAsia="zh-CN"/>
          </w:rPr>
          <w:t>八、邮政服务项目社会影响</w:t>
        </w:r>
        <w:r>
          <w:tab/>
        </w:r>
        <w:r>
          <w:fldChar w:fldCharType="begin"/>
        </w:r>
        <w:r>
          <w:instrText xml:space="preserve"> PAGEREF _Toc29195 \h </w:instrText>
        </w:r>
        <w:r>
          <w:fldChar w:fldCharType="separate"/>
        </w:r>
        <w:r>
          <w:t>25</w:t>
        </w:r>
        <w:r>
          <w:fldChar w:fldCharType="end"/>
        </w:r>
      </w:hyperlink>
    </w:p>
    <w:p>
      <w:pPr>
        <w:pStyle w:val="TOC2"/>
        <w:tabs>
          <w:tab w:val="right" w:leader="dot" w:pos="8306"/>
        </w:tabs>
      </w:pPr>
      <w:hyperlink w:anchor="_Toc6535" w:history="1">
        <w:r>
          <w:rPr>
            <w:rFonts w:ascii="仿宋" w:eastAsia="仿宋" w:hAnsi="仿宋" w:cs="仿宋" w:hint="eastAsia"/>
            <w:lang w:eastAsia="zh-CN"/>
          </w:rPr>
          <w:t>(一)、社会责任与义务</w:t>
        </w:r>
        <w:r>
          <w:tab/>
        </w:r>
        <w:r>
          <w:fldChar w:fldCharType="begin"/>
        </w:r>
        <w:r>
          <w:instrText xml:space="preserve"> PAGEREF _Toc6535 \h </w:instrText>
        </w:r>
        <w:r>
          <w:fldChar w:fldCharType="separate"/>
        </w:r>
        <w:r>
          <w:t>25</w:t>
        </w:r>
        <w:r>
          <w:fldChar w:fldCharType="end"/>
        </w:r>
      </w:hyperlink>
    </w:p>
    <w:p>
      <w:pPr>
        <w:pStyle w:val="TOC2"/>
        <w:tabs>
          <w:tab w:val="right" w:leader="dot" w:pos="8306"/>
        </w:tabs>
      </w:pPr>
      <w:hyperlink w:anchor="_Toc21019" w:history="1">
        <w:r>
          <w:rPr>
            <w:rFonts w:ascii="仿宋" w:eastAsia="仿宋" w:hAnsi="仿宋" w:cs="仿宋" w:hint="eastAsia"/>
            <w:lang w:eastAsia="zh-CN"/>
          </w:rPr>
          <w:t>(二)、社会参与与沟通</w:t>
        </w:r>
        <w:r>
          <w:tab/>
        </w:r>
        <w:r>
          <w:fldChar w:fldCharType="begin"/>
        </w:r>
        <w:r>
          <w:instrText xml:space="preserve"> PAGEREF _Toc21019 \h </w:instrText>
        </w:r>
        <w:r>
          <w:fldChar w:fldCharType="separate"/>
        </w:r>
        <w:r>
          <w:t>26</w:t>
        </w:r>
        <w:r>
          <w:fldChar w:fldCharType="end"/>
        </w:r>
      </w:hyperlink>
    </w:p>
    <w:p>
      <w:pPr>
        <w:pStyle w:val="TOC1"/>
        <w:tabs>
          <w:tab w:val="right" w:leader="dot" w:pos="8306"/>
        </w:tabs>
      </w:pPr>
      <w:hyperlink w:anchor="_Toc19190" w:history="1">
        <w:r>
          <w:rPr>
            <w:rFonts w:ascii="仿宋" w:eastAsia="仿宋" w:hAnsi="仿宋" w:cs="仿宋" w:hint="eastAsia"/>
            <w:lang w:eastAsia="zh-CN"/>
          </w:rPr>
          <w:t>九、邮政服务项目人力资源管理</w:t>
        </w:r>
        <w:r>
          <w:tab/>
        </w:r>
        <w:r>
          <w:fldChar w:fldCharType="begin"/>
        </w:r>
        <w:r>
          <w:instrText xml:space="preserve"> PAGEREF _Toc19190 \h </w:instrText>
        </w:r>
        <w:r>
          <w:fldChar w:fldCharType="separate"/>
        </w:r>
        <w:r>
          <w:t>26</w:t>
        </w:r>
        <w:r>
          <w:fldChar w:fldCharType="end"/>
        </w:r>
      </w:hyperlink>
    </w:p>
    <w:p>
      <w:pPr>
        <w:pStyle w:val="TOC2"/>
        <w:tabs>
          <w:tab w:val="right" w:leader="dot" w:pos="8306"/>
        </w:tabs>
      </w:pPr>
      <w:hyperlink w:anchor="_Toc10640" w:history="1">
        <w:r>
          <w:rPr>
            <w:rFonts w:ascii="仿宋" w:eastAsia="仿宋" w:hAnsi="仿宋" w:cs="仿宋" w:hint="eastAsia"/>
            <w:lang w:eastAsia="zh-CN"/>
          </w:rPr>
          <w:t>(一)、建立健全的预算管理制度</w:t>
        </w:r>
        <w:r>
          <w:tab/>
        </w:r>
        <w:r>
          <w:fldChar w:fldCharType="begin"/>
        </w:r>
        <w:r>
          <w:instrText xml:space="preserve"> PAGEREF _Toc10640 \h </w:instrText>
        </w:r>
        <w:r>
          <w:fldChar w:fldCharType="separate"/>
        </w:r>
        <w:r>
          <w:t>26</w:t>
        </w:r>
        <w:r>
          <w:fldChar w:fldCharType="end"/>
        </w:r>
      </w:hyperlink>
    </w:p>
    <w:p>
      <w:pPr>
        <w:pStyle w:val="TOC2"/>
        <w:tabs>
          <w:tab w:val="right" w:leader="dot" w:pos="8306"/>
        </w:tabs>
      </w:pPr>
      <w:hyperlink w:anchor="_Toc24435" w:history="1">
        <w:r>
          <w:rPr>
            <w:rFonts w:ascii="仿宋" w:eastAsia="仿宋" w:hAnsi="仿宋" w:cs="仿宋" w:hint="eastAsia"/>
            <w:lang w:eastAsia="zh-CN"/>
          </w:rPr>
          <w:t>(二)、加强资金流动监控</w:t>
        </w:r>
        <w:r>
          <w:tab/>
        </w:r>
        <w:r>
          <w:fldChar w:fldCharType="begin"/>
        </w:r>
        <w:r>
          <w:instrText xml:space="preserve"> PAGEREF _Toc24435 \h </w:instrText>
        </w:r>
        <w:r>
          <w:fldChar w:fldCharType="separate"/>
        </w:r>
        <w:r>
          <w:t>28</w:t>
        </w:r>
        <w:r>
          <w:fldChar w:fldCharType="end"/>
        </w:r>
      </w:hyperlink>
    </w:p>
    <w:p>
      <w:pPr>
        <w:pStyle w:val="TOC2"/>
        <w:tabs>
          <w:tab w:val="right" w:leader="dot" w:pos="8306"/>
        </w:tabs>
      </w:pPr>
      <w:hyperlink w:anchor="_Toc288" w:history="1">
        <w:r>
          <w:rPr>
            <w:rFonts w:ascii="仿宋" w:eastAsia="仿宋" w:hAnsi="仿宋" w:cs="仿宋" w:hint="eastAsia"/>
            <w:lang w:eastAsia="zh-CN"/>
          </w:rPr>
          <w:t>(三)、制定完善的风险控制机制</w:t>
        </w:r>
        <w:r>
          <w:tab/>
        </w:r>
        <w:r>
          <w:fldChar w:fldCharType="begin"/>
        </w:r>
        <w:r>
          <w:instrText xml:space="preserve"> PAGEREF _Toc288 \h </w:instrText>
        </w:r>
        <w:r>
          <w:fldChar w:fldCharType="separate"/>
        </w:r>
        <w:r>
          <w:t>29</w:t>
        </w:r>
        <w:r>
          <w:fldChar w:fldCharType="end"/>
        </w:r>
      </w:hyperlink>
    </w:p>
    <w:p>
      <w:pPr>
        <w:pStyle w:val="TOC2"/>
        <w:tabs>
          <w:tab w:val="right" w:leader="dot" w:pos="8306"/>
        </w:tabs>
      </w:pPr>
      <w:hyperlink w:anchor="_Toc26825" w:history="1">
        <w:r>
          <w:rPr>
            <w:rFonts w:ascii="仿宋" w:eastAsia="仿宋" w:hAnsi="仿宋" w:cs="仿宋" w:hint="eastAsia"/>
            <w:lang w:eastAsia="zh-CN"/>
          </w:rPr>
          <w:t>(四)、优化成本管理</w:t>
        </w:r>
        <w:r>
          <w:tab/>
        </w:r>
        <w:r>
          <w:fldChar w:fldCharType="begin"/>
        </w:r>
        <w:r>
          <w:instrText xml:space="preserve"> PAGEREF _Toc26825 \h </w:instrText>
        </w:r>
        <w:r>
          <w:fldChar w:fldCharType="separate"/>
        </w:r>
        <w:r>
          <w:t>31</w:t>
        </w:r>
        <w:r>
          <w:fldChar w:fldCharType="end"/>
        </w:r>
      </w:hyperlink>
    </w:p>
    <w:p>
      <w:pPr>
        <w:pStyle w:val="TOC1"/>
        <w:tabs>
          <w:tab w:val="right" w:leader="dot" w:pos="8306"/>
        </w:tabs>
      </w:pPr>
      <w:hyperlink w:anchor="_Toc18356" w:history="1">
        <w:r>
          <w:rPr>
            <w:rFonts w:ascii="仿宋" w:eastAsia="仿宋" w:hAnsi="仿宋" w:cs="仿宋" w:hint="eastAsia"/>
            <w:lang w:eastAsia="zh-CN"/>
          </w:rPr>
          <w:t>十、邮政服务项目风险管理</w:t>
        </w:r>
        <w:r>
          <w:tab/>
        </w:r>
        <w:r>
          <w:fldChar w:fldCharType="begin"/>
        </w:r>
        <w:r>
          <w:instrText xml:space="preserve"> PAGEREF _Toc18356 \h </w:instrText>
        </w:r>
        <w:r>
          <w:fldChar w:fldCharType="separate"/>
        </w:r>
        <w:r>
          <w:t>32</w:t>
        </w:r>
        <w:r>
          <w:fldChar w:fldCharType="end"/>
        </w:r>
      </w:hyperlink>
    </w:p>
    <w:p>
      <w:pPr>
        <w:pStyle w:val="TOC2"/>
        <w:tabs>
          <w:tab w:val="right" w:leader="dot" w:pos="8306"/>
        </w:tabs>
      </w:pPr>
      <w:hyperlink w:anchor="_Toc13683" w:history="1">
        <w:r>
          <w:rPr>
            <w:rFonts w:ascii="仿宋" w:eastAsia="仿宋" w:hAnsi="仿宋" w:cs="仿宋" w:hint="eastAsia"/>
            <w:lang w:eastAsia="zh-CN"/>
          </w:rPr>
          <w:t>(一)、风险识别与评估</w:t>
        </w:r>
        <w:r>
          <w:tab/>
        </w:r>
        <w:r>
          <w:fldChar w:fldCharType="begin"/>
        </w:r>
        <w:r>
          <w:instrText xml:space="preserve"> PAGEREF _Toc13683 \h </w:instrText>
        </w:r>
        <w:r>
          <w:fldChar w:fldCharType="separate"/>
        </w:r>
        <w:r>
          <w:t>32</w:t>
        </w:r>
        <w:r>
          <w:fldChar w:fldCharType="end"/>
        </w:r>
      </w:hyperlink>
    </w:p>
    <w:p>
      <w:pPr>
        <w:pStyle w:val="TOC2"/>
        <w:tabs>
          <w:tab w:val="right" w:leader="dot" w:pos="8306"/>
        </w:tabs>
      </w:pPr>
      <w:hyperlink w:anchor="_Toc10277" w:history="1">
        <w:r>
          <w:rPr>
            <w:rFonts w:ascii="仿宋" w:eastAsia="仿宋" w:hAnsi="仿宋" w:cs="仿宋" w:hint="eastAsia"/>
            <w:lang w:eastAsia="zh-CN"/>
          </w:rPr>
          <w:t>(二)、风险应对策略</w:t>
        </w:r>
        <w:r>
          <w:tab/>
        </w:r>
        <w:r>
          <w:fldChar w:fldCharType="begin"/>
        </w:r>
        <w:r>
          <w:instrText xml:space="preserve"> PAGEREF _Toc10277 \h </w:instrText>
        </w:r>
        <w:r>
          <w:fldChar w:fldCharType="separate"/>
        </w:r>
        <w:r>
          <w:t>33</w:t>
        </w:r>
        <w:r>
          <w:fldChar w:fldCharType="end"/>
        </w:r>
      </w:hyperlink>
    </w:p>
    <w:p>
      <w:pPr>
        <w:pStyle w:val="TOC2"/>
        <w:tabs>
          <w:tab w:val="right" w:leader="dot" w:pos="8306"/>
        </w:tabs>
      </w:pPr>
      <w:hyperlink w:anchor="_Toc18926" w:history="1">
        <w:r>
          <w:rPr>
            <w:rFonts w:ascii="仿宋" w:eastAsia="仿宋" w:hAnsi="仿宋" w:cs="仿宋" w:hint="eastAsia"/>
            <w:lang w:eastAsia="zh-CN"/>
          </w:rPr>
          <w:t>(三)、风险监控与控制</w:t>
        </w:r>
        <w:r>
          <w:tab/>
        </w:r>
        <w:r>
          <w:fldChar w:fldCharType="begin"/>
        </w:r>
        <w:r>
          <w:instrText xml:space="preserve"> PAGEREF _Toc18926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45" w:history="1">
        <w:r>
          <w:rPr>
            <w:rFonts w:ascii="仿宋" w:eastAsia="仿宋" w:hAnsi="仿宋" w:cs="仿宋" w:hint="eastAsia"/>
            <w:lang w:eastAsia="zh-CN"/>
          </w:rPr>
          <w:t>十一、邮政服务项目创新与研发</w:t>
        </w:r>
        <w:r>
          <w:tab/>
        </w:r>
        <w:r>
          <w:fldChar w:fldCharType="begin"/>
        </w:r>
        <w:r>
          <w:instrText xml:space="preserve"> PAGEREF _Toc11745 \h </w:instrText>
        </w:r>
        <w:r>
          <w:fldChar w:fldCharType="separate"/>
        </w:r>
        <w:r>
          <w:t>36</w:t>
        </w:r>
        <w:r>
          <w:fldChar w:fldCharType="end"/>
        </w:r>
      </w:hyperlink>
    </w:p>
    <w:p>
      <w:pPr>
        <w:pStyle w:val="TOC2"/>
        <w:tabs>
          <w:tab w:val="right" w:leader="dot" w:pos="8306"/>
        </w:tabs>
      </w:pPr>
      <w:hyperlink w:anchor="_Toc16723" w:history="1">
        <w:r>
          <w:rPr>
            <w:rFonts w:ascii="仿宋" w:eastAsia="仿宋" w:hAnsi="仿宋" w:cs="仿宋" w:hint="eastAsia"/>
            <w:lang w:eastAsia="zh-CN"/>
          </w:rPr>
          <w:t>(一)、创新策略与方向</w:t>
        </w:r>
        <w:r>
          <w:tab/>
        </w:r>
        <w:r>
          <w:fldChar w:fldCharType="begin"/>
        </w:r>
        <w:r>
          <w:instrText xml:space="preserve"> PAGEREF _Toc16723 \h </w:instrText>
        </w:r>
        <w:r>
          <w:fldChar w:fldCharType="separate"/>
        </w:r>
        <w:r>
          <w:t>36</w:t>
        </w:r>
        <w:r>
          <w:fldChar w:fldCharType="end"/>
        </w:r>
      </w:hyperlink>
    </w:p>
    <w:p>
      <w:pPr>
        <w:pStyle w:val="TOC2"/>
        <w:tabs>
          <w:tab w:val="right" w:leader="dot" w:pos="8306"/>
        </w:tabs>
      </w:pPr>
      <w:hyperlink w:anchor="_Toc14225" w:history="1">
        <w:r>
          <w:rPr>
            <w:rFonts w:ascii="仿宋" w:eastAsia="仿宋" w:hAnsi="仿宋" w:cs="仿宋" w:hint="eastAsia"/>
            <w:lang w:eastAsia="zh-CN"/>
          </w:rPr>
          <w:t>(二)、研发规划与投入</w:t>
        </w:r>
        <w:r>
          <w:tab/>
        </w:r>
        <w:r>
          <w:fldChar w:fldCharType="begin"/>
        </w:r>
        <w:r>
          <w:instrText xml:space="preserve"> PAGEREF _Toc14225 \h </w:instrText>
        </w:r>
        <w:r>
          <w:fldChar w:fldCharType="separate"/>
        </w:r>
        <w:r>
          <w:t>37</w:t>
        </w:r>
        <w:r>
          <w:fldChar w:fldCharType="end"/>
        </w:r>
      </w:hyperlink>
    </w:p>
    <w:p>
      <w:pPr>
        <w:pStyle w:val="TOC1"/>
        <w:tabs>
          <w:tab w:val="right" w:leader="dot" w:pos="8306"/>
        </w:tabs>
      </w:pPr>
      <w:hyperlink w:anchor="_Toc14278" w:history="1">
        <w:r>
          <w:rPr>
            <w:rFonts w:ascii="仿宋" w:eastAsia="仿宋" w:hAnsi="仿宋" w:cs="仿宋" w:hint="eastAsia"/>
            <w:lang w:eastAsia="zh-CN"/>
          </w:rPr>
          <w:t>十二、邮政服务项目技术管理</w:t>
        </w:r>
        <w:r>
          <w:tab/>
        </w:r>
        <w:r>
          <w:fldChar w:fldCharType="begin"/>
        </w:r>
        <w:r>
          <w:instrText xml:space="preserve"> PAGEREF _Toc14278 \h </w:instrText>
        </w:r>
        <w:r>
          <w:fldChar w:fldCharType="separate"/>
        </w:r>
        <w:r>
          <w:t>39</w:t>
        </w:r>
        <w:r>
          <w:fldChar w:fldCharType="end"/>
        </w:r>
      </w:hyperlink>
    </w:p>
    <w:p>
      <w:pPr>
        <w:pStyle w:val="TOC2"/>
        <w:tabs>
          <w:tab w:val="right" w:leader="dot" w:pos="8306"/>
        </w:tabs>
      </w:pPr>
      <w:hyperlink w:anchor="_Toc28743" w:history="1">
        <w:r>
          <w:rPr>
            <w:rFonts w:ascii="仿宋" w:eastAsia="仿宋" w:hAnsi="仿宋" w:cs="仿宋" w:hint="eastAsia"/>
            <w:lang w:eastAsia="zh-CN"/>
          </w:rPr>
          <w:t>(一)、技术方案选用方向</w:t>
        </w:r>
        <w:r>
          <w:tab/>
        </w:r>
        <w:r>
          <w:fldChar w:fldCharType="begin"/>
        </w:r>
        <w:r>
          <w:instrText xml:space="preserve"> PAGEREF _Toc28743 \h </w:instrText>
        </w:r>
        <w:r>
          <w:fldChar w:fldCharType="separate"/>
        </w:r>
        <w:r>
          <w:t>39</w:t>
        </w:r>
        <w:r>
          <w:fldChar w:fldCharType="end"/>
        </w:r>
      </w:hyperlink>
    </w:p>
    <w:p>
      <w:pPr>
        <w:pStyle w:val="TOC2"/>
        <w:tabs>
          <w:tab w:val="right" w:leader="dot" w:pos="8306"/>
        </w:tabs>
      </w:pPr>
      <w:hyperlink w:anchor="_Toc13715" w:history="1">
        <w:r>
          <w:rPr>
            <w:rFonts w:ascii="仿宋" w:eastAsia="仿宋" w:hAnsi="仿宋" w:cs="仿宋" w:hint="eastAsia"/>
            <w:lang w:eastAsia="zh-CN"/>
          </w:rPr>
          <w:t>(二)、工艺技术方案选用原则</w:t>
        </w:r>
        <w:r>
          <w:tab/>
        </w:r>
        <w:r>
          <w:fldChar w:fldCharType="begin"/>
        </w:r>
        <w:r>
          <w:instrText xml:space="preserve"> PAGEREF _Toc13715 \h </w:instrText>
        </w:r>
        <w:r>
          <w:fldChar w:fldCharType="separate"/>
        </w:r>
        <w:r>
          <w:t>41</w:t>
        </w:r>
        <w:r>
          <w:fldChar w:fldCharType="end"/>
        </w:r>
      </w:hyperlink>
    </w:p>
    <w:p>
      <w:pPr>
        <w:pStyle w:val="TOC2"/>
        <w:tabs>
          <w:tab w:val="right" w:leader="dot" w:pos="8306"/>
        </w:tabs>
      </w:pPr>
      <w:hyperlink w:anchor="_Toc2744" w:history="1">
        <w:r>
          <w:rPr>
            <w:rFonts w:ascii="仿宋" w:eastAsia="仿宋" w:hAnsi="仿宋" w:cs="仿宋" w:hint="eastAsia"/>
            <w:lang w:eastAsia="zh-CN"/>
          </w:rPr>
          <w:t>(三)、工艺技术方案要求</w:t>
        </w:r>
        <w:r>
          <w:tab/>
        </w:r>
        <w:r>
          <w:fldChar w:fldCharType="begin"/>
        </w:r>
        <w:r>
          <w:instrText xml:space="preserve"> PAGEREF _Toc2744 \h </w:instrText>
        </w:r>
        <w:r>
          <w:fldChar w:fldCharType="separate"/>
        </w:r>
        <w:r>
          <w:t>43</w:t>
        </w:r>
        <w:r>
          <w:fldChar w:fldCharType="end"/>
        </w:r>
      </w:hyperlink>
    </w:p>
    <w:p>
      <w:pPr>
        <w:pStyle w:val="TOC1"/>
        <w:tabs>
          <w:tab w:val="right" w:leader="dot" w:pos="8306"/>
        </w:tabs>
      </w:pPr>
      <w:hyperlink w:anchor="_Toc2019" w:history="1">
        <w:r>
          <w:rPr>
            <w:rFonts w:ascii="仿宋" w:eastAsia="仿宋" w:hAnsi="仿宋" w:cs="仿宋" w:hint="eastAsia"/>
            <w:lang w:eastAsia="zh-CN"/>
          </w:rPr>
          <w:t>十三、邮政服务项目实施保障措施</w:t>
        </w:r>
        <w:r>
          <w:tab/>
        </w:r>
        <w:r>
          <w:fldChar w:fldCharType="begin"/>
        </w:r>
        <w:r>
          <w:instrText xml:space="preserve"> PAGEREF _Toc2019 \h </w:instrText>
        </w:r>
        <w:r>
          <w:fldChar w:fldCharType="separate"/>
        </w:r>
        <w:r>
          <w:t>45</w:t>
        </w:r>
        <w:r>
          <w:fldChar w:fldCharType="end"/>
        </w:r>
      </w:hyperlink>
    </w:p>
    <w:p>
      <w:pPr>
        <w:pStyle w:val="TOC2"/>
        <w:tabs>
          <w:tab w:val="right" w:leader="dot" w:pos="8306"/>
        </w:tabs>
      </w:pPr>
      <w:hyperlink w:anchor="_Toc6017" w:history="1">
        <w:r>
          <w:rPr>
            <w:rFonts w:ascii="仿宋" w:eastAsia="仿宋" w:hAnsi="仿宋" w:cs="仿宋" w:hint="eastAsia"/>
            <w:lang w:eastAsia="zh-CN"/>
          </w:rPr>
          <w:t>(一)、邮政服务项目实施保障机制</w:t>
        </w:r>
        <w:r>
          <w:tab/>
        </w:r>
        <w:r>
          <w:fldChar w:fldCharType="begin"/>
        </w:r>
        <w:r>
          <w:instrText xml:space="preserve"> PAGEREF _Toc6017 \h </w:instrText>
        </w:r>
        <w:r>
          <w:fldChar w:fldCharType="separate"/>
        </w:r>
        <w:r>
          <w:t>45</w:t>
        </w:r>
        <w:r>
          <w:fldChar w:fldCharType="end"/>
        </w:r>
      </w:hyperlink>
    </w:p>
    <w:p>
      <w:pPr>
        <w:pStyle w:val="TOC2"/>
        <w:tabs>
          <w:tab w:val="right" w:leader="dot" w:pos="8306"/>
        </w:tabs>
      </w:pPr>
      <w:hyperlink w:anchor="_Toc7284" w:history="1">
        <w:r>
          <w:rPr>
            <w:rFonts w:ascii="仿宋" w:eastAsia="仿宋" w:hAnsi="仿宋" w:cs="仿宋" w:hint="eastAsia"/>
            <w:lang w:eastAsia="zh-CN"/>
          </w:rPr>
          <w:t>(二)、邮政服务项目法律合规要求</w:t>
        </w:r>
        <w:r>
          <w:tab/>
        </w:r>
        <w:r>
          <w:fldChar w:fldCharType="begin"/>
        </w:r>
        <w:r>
          <w:instrText xml:space="preserve"> PAGEREF _Toc7284 \h </w:instrText>
        </w:r>
        <w:r>
          <w:fldChar w:fldCharType="separate"/>
        </w:r>
        <w:r>
          <w:t>48</w:t>
        </w:r>
        <w:r>
          <w:fldChar w:fldCharType="end"/>
        </w:r>
      </w:hyperlink>
    </w:p>
    <w:p>
      <w:pPr>
        <w:pStyle w:val="TOC2"/>
        <w:tabs>
          <w:tab w:val="right" w:leader="dot" w:pos="8306"/>
        </w:tabs>
      </w:pPr>
      <w:hyperlink w:anchor="_Toc22177" w:history="1">
        <w:r>
          <w:rPr>
            <w:rFonts w:ascii="仿宋" w:eastAsia="仿宋" w:hAnsi="仿宋" w:cs="仿宋" w:hint="eastAsia"/>
            <w:lang w:eastAsia="zh-CN"/>
          </w:rPr>
          <w:t>(三)、邮政服务项目合同管理与法律事务</w:t>
        </w:r>
        <w:r>
          <w:tab/>
        </w:r>
        <w:r>
          <w:fldChar w:fldCharType="begin"/>
        </w:r>
        <w:r>
          <w:instrText xml:space="preserve"> PAGEREF _Toc22177 \h </w:instrText>
        </w:r>
        <w:r>
          <w:fldChar w:fldCharType="separate"/>
        </w:r>
        <w:r>
          <w:t>53</w:t>
        </w:r>
        <w:r>
          <w:fldChar w:fldCharType="end"/>
        </w:r>
      </w:hyperlink>
    </w:p>
    <w:p>
      <w:pPr>
        <w:pStyle w:val="TOC2"/>
        <w:tabs>
          <w:tab w:val="right" w:leader="dot" w:pos="8306"/>
        </w:tabs>
      </w:pPr>
      <w:hyperlink w:anchor="_Toc24508" w:history="1">
        <w:r>
          <w:rPr>
            <w:rFonts w:ascii="仿宋" w:eastAsia="仿宋" w:hAnsi="仿宋" w:cs="仿宋" w:hint="eastAsia"/>
            <w:lang w:eastAsia="zh-CN"/>
          </w:rPr>
          <w:t>(四)、邮政服务项目知识产权保护策略</w:t>
        </w:r>
        <w:r>
          <w:tab/>
        </w:r>
        <w:r>
          <w:fldChar w:fldCharType="begin"/>
        </w:r>
        <w:r>
          <w:instrText xml:space="preserve"> PAGEREF _Toc24508 \h </w:instrText>
        </w:r>
        <w:r>
          <w:fldChar w:fldCharType="separate"/>
        </w:r>
        <w:r>
          <w:t>59</w:t>
        </w:r>
        <w:r>
          <w:fldChar w:fldCharType="end"/>
        </w:r>
      </w:hyperlink>
    </w:p>
    <w:p>
      <w:pPr>
        <w:pStyle w:val="TOC1"/>
        <w:tabs>
          <w:tab w:val="right" w:leader="dot" w:pos="8306"/>
        </w:tabs>
      </w:pPr>
      <w:hyperlink w:anchor="_Toc9590" w:history="1">
        <w:r>
          <w:rPr>
            <w:rFonts w:ascii="仿宋" w:eastAsia="仿宋" w:hAnsi="仿宋" w:cs="仿宋" w:hint="eastAsia"/>
            <w:lang w:eastAsia="zh-CN"/>
          </w:rPr>
          <w:t>十四、供应链管理</w:t>
        </w:r>
        <w:r>
          <w:tab/>
        </w:r>
        <w:r>
          <w:fldChar w:fldCharType="begin"/>
        </w:r>
        <w:r>
          <w:instrText xml:space="preserve"> PAGEREF _Toc9590 \h </w:instrText>
        </w:r>
        <w:r>
          <w:fldChar w:fldCharType="separate"/>
        </w:r>
        <w:r>
          <w:t>61</w:t>
        </w:r>
        <w:r>
          <w:fldChar w:fldCharType="end"/>
        </w:r>
      </w:hyperlink>
    </w:p>
    <w:p>
      <w:pPr>
        <w:pStyle w:val="TOC2"/>
        <w:tabs>
          <w:tab w:val="right" w:leader="dot" w:pos="8306"/>
        </w:tabs>
      </w:pPr>
      <w:hyperlink w:anchor="_Toc22867" w:history="1">
        <w:r>
          <w:rPr>
            <w:rFonts w:ascii="仿宋" w:eastAsia="仿宋" w:hAnsi="仿宋" w:cs="仿宋" w:hint="eastAsia"/>
            <w:lang w:eastAsia="zh-CN"/>
          </w:rPr>
          <w:t>(一)、供应链战略规划</w:t>
        </w:r>
        <w:r>
          <w:tab/>
        </w:r>
        <w:r>
          <w:fldChar w:fldCharType="begin"/>
        </w:r>
        <w:r>
          <w:instrText xml:space="preserve"> PAGEREF _Toc22867 \h </w:instrText>
        </w:r>
        <w:r>
          <w:fldChar w:fldCharType="separate"/>
        </w:r>
        <w:r>
          <w:t>61</w:t>
        </w:r>
        <w:r>
          <w:fldChar w:fldCharType="end"/>
        </w:r>
      </w:hyperlink>
    </w:p>
    <w:p>
      <w:pPr>
        <w:pStyle w:val="TOC2"/>
        <w:tabs>
          <w:tab w:val="right" w:leader="dot" w:pos="8306"/>
        </w:tabs>
      </w:pPr>
      <w:hyperlink w:anchor="_Toc30220" w:history="1">
        <w:r>
          <w:rPr>
            <w:rFonts w:ascii="仿宋" w:eastAsia="仿宋" w:hAnsi="仿宋" w:cs="仿宋" w:hint="eastAsia"/>
            <w:lang w:eastAsia="zh-CN"/>
          </w:rPr>
          <w:t>(二)、供应商选择与合作</w:t>
        </w:r>
        <w:r>
          <w:tab/>
        </w:r>
        <w:r>
          <w:fldChar w:fldCharType="begin"/>
        </w:r>
        <w:r>
          <w:instrText xml:space="preserve"> PAGEREF _Toc30220 \h </w:instrText>
        </w:r>
        <w:r>
          <w:fldChar w:fldCharType="separate"/>
        </w:r>
        <w:r>
          <w:t>63</w:t>
        </w:r>
        <w:r>
          <w:fldChar w:fldCharType="end"/>
        </w:r>
      </w:hyperlink>
    </w:p>
    <w:p>
      <w:pPr>
        <w:pStyle w:val="TOC2"/>
        <w:tabs>
          <w:tab w:val="right" w:leader="dot" w:pos="8306"/>
        </w:tabs>
      </w:pPr>
      <w:hyperlink w:anchor="_Toc24741" w:history="1">
        <w:r>
          <w:rPr>
            <w:rFonts w:ascii="仿宋" w:eastAsia="仿宋" w:hAnsi="仿宋" w:cs="仿宋" w:hint="eastAsia"/>
            <w:lang w:eastAsia="zh-CN"/>
          </w:rPr>
          <w:t>(三)、物流与库存管理</w:t>
        </w:r>
        <w:r>
          <w:tab/>
        </w:r>
        <w:r>
          <w:fldChar w:fldCharType="begin"/>
        </w:r>
        <w:r>
          <w:instrText xml:space="preserve"> PAGEREF _Toc24741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4"/>
      <w:r>
        <w:rPr>
          <w:rFonts w:ascii="仿宋" w:eastAsia="仿宋" w:hAnsi="仿宋" w:cs="仿宋" w:hint="eastAsia"/>
          <w:sz w:val="28"/>
          <w:lang w:eastAsia="zh-CN"/>
        </w:rPr>
        <w:t>一、邮政服务项目文档管理</w:t>
      </w:r>
      <w:bookmarkEnd w:id="2"/>
    </w:p>
    <w:p>
      <w:pPr>
        <w:pStyle w:val="Heading2"/>
        <w:rPr>
          <w:rFonts w:ascii="仿宋" w:eastAsia="仿宋" w:hAnsi="仿宋" w:cs="仿宋" w:hint="eastAsia"/>
          <w:lang w:eastAsia="zh-CN"/>
        </w:rPr>
      </w:pPr>
      <w:bookmarkStart w:id="3" w:name="_Toc2967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邮政服务项目高度重视文档的质量和准确性，以支持邮政服务项目的各项活动和决策。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文档的编制始于邮政服务项目计划的初期，我们制定了详细的文档编制计划，明确了每个文档的内容、格式和编写责任人。在邮政服务项目启动阶段，我们首先编制了邮政服务项目章程，明确定义了邮政服务项目的目标、范围、风险等关键要素。随后，邮政服务项目团队根据计划陆续编制了需求文档、设计文档、测试文档等各类文档，确保邮政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邮政服务项目管理中的重要环节，旨在确保邮政服务项目文档符合质量标准和邮政服务项目需求。在邮政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除了内部审查，我们还进行了外部审查，邀请邮政服务项目相关利益方和专业领域的专家对文档进行独立审查。这有助于获取更全面、客观的反馈，确保邮政服务项目文档不仅符合内部标准，也满足外部需求。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邮政服务项目在文档编制与审查方面建立了严格的管理机制，通过规范的流程和多维度的审查，确保邮政服务项目文档的质量、准确性和可靠性，为邮政服务项目的顺利推进提供了有力支持。</w:t>
      </w:r>
    </w:p>
    <w:p>
      <w:pPr>
        <w:pStyle w:val="Heading2"/>
        <w:ind w:firstLine="560" w:firstLineChars="200"/>
        <w:rPr>
          <w:rFonts w:ascii="仿宋" w:eastAsia="仿宋" w:hAnsi="仿宋" w:cs="仿宋" w:hint="eastAsia"/>
          <w:sz w:val="28"/>
          <w:lang w:eastAsia="zh-CN"/>
        </w:rPr>
      </w:pPr>
      <w:bookmarkStart w:id="4" w:name="_Toc75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在邮政服务项目中，我们致力于优化文档发布与分发过程，以确保信息的高效传递和团队间协作的顺畅进行。以下是我们采取的关键优化策略：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我们通过多渠道发布文档，包括电子邮件、邮政服务项目管理平台、内部网站等，以满足不同团队成员的偏好和需求。多渠道发布确保了信息的全面覆盖。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我们采用了精细的权限控制，确保只有授权人员可以访问敏感信息。这种安全措施保护了邮政服务项目文档的机密性，防止了未经授权的信息泄露。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36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文档存档与归档是邮政服务项目生命周期中一个至关重要的环节，直接关系到邮政服务项目信息的长期保存和历史记录的完整性。在邮政服务项目中，我们实施了一系列有效的文档存档与归档管理策略：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953"/>
      <w:r>
        <w:rPr>
          <w:rFonts w:ascii="仿宋" w:eastAsia="仿宋" w:hAnsi="仿宋" w:cs="仿宋" w:hint="eastAsia"/>
          <w:sz w:val="28"/>
          <w:lang w:eastAsia="zh-CN"/>
        </w:rPr>
        <w:t>二、邮政服务项目概论</w:t>
      </w:r>
      <w:bookmarkEnd w:id="6"/>
    </w:p>
    <w:p>
      <w:pPr>
        <w:pStyle w:val="Heading2"/>
        <w:rPr>
          <w:rFonts w:ascii="仿宋" w:eastAsia="仿宋" w:hAnsi="仿宋" w:cs="仿宋" w:hint="eastAsia"/>
          <w:lang w:eastAsia="zh-CN"/>
        </w:rPr>
      </w:pPr>
      <w:bookmarkStart w:id="7" w:name="_Toc8441"/>
      <w:r>
        <w:rPr>
          <w:rFonts w:ascii="仿宋" w:eastAsia="仿宋" w:hAnsi="仿宋" w:cs="仿宋" w:hint="eastAsia"/>
          <w:lang w:eastAsia="zh-CN"/>
        </w:rPr>
        <w:t>(一)、邮政服务项目概况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起源追溯至对市场的深入洞察。市场的不断演变与变革为邮政服务项目提供了难得的机遇。当前市场存在的需求缺口和变革的大环境共同构成了邮政服务项目的背景。这个邮政服务项目旨在充分利用市场机遇，填补行业中尚未满足的需求，为客户提供全新的解决方案。市场的变革和需求的增长使得这个邮政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邮政服务项目名称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正式命名为邮政服务。这个名称不仅仅是一个标识，更代表了邮政服务项目的核心理念和愿景。它蕴含着邮政服务项目所要解决问题的关键字，具有强烈的表达和辨识度，为邮政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邮政服务项目目标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核心目标是提供一种全新、高效的解决方案，满足客户日益增长的需求。邮政服务项目追求的不仅仅是满足市场需求，更是在市场中获得卓越的竞争优势。通过不断提升产品或服务的质量和创新水平，邮政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邮政服务项目范围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全面涵盖了产品研发、制造、市场推广和售后服务，确保从产品设计到最终用户体验的全方位关注。这一全面的邮政服务项目范围是为了确保邮政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邮政服务项目时间表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邮政服务项目计划在未来18个月内完成，包括研发、测试、市场试点和正式推出等不同阶段。这个时间表的合理设计是为了确保邮政服务项目各个阶段的顺利推进，以便按时交付高质量的成果。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邮政服务项目预算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邮政服务项目总预算估算为XX百万美元，主要分配在研发、市场推广、人员培训和运营等方面。这一充足的预算为邮政服务项目提供了充足的资源，确保邮政服务项目在各个方面都能取得优异的表现。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邮政服务项目风险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邮政服务项目可能面临的风险包括市场接受度低、技术难题、竞争激烈等。邮政服务项目团队已经制定了相应的风险应对计划，通过前瞻性的风险管理，确保邮政服务项目在面对不确定性时能够迅速做出应对。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邮政服务项目团队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邮政服务项目汇聚了一支经验丰富、多领域专业素养的核心团队，确保邮政服务项目在各个方面都能拥有高水平的执行力。团队的协同作战是邮政服务项目成功的关键因素之一。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邮政服务项目背景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邮政服务项目的背景根植于市场对更高效、创新产品的渴望，同时也受到科技发展对行业格局的深刻改变的影响。这为邮政服务项目提供了广阔的发展空间和市场需求。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邮政服务项目现状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截至目前，邮政服务项目已完成市场调研和技术验证，取得了初步的成功。这为邮政服务项目在未来的发展奠定了坚实的基础，为更远大的目标打下了坚实的基石。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412"/>
      <w:r>
        <w:rPr>
          <w:rFonts w:ascii="仿宋" w:eastAsia="仿宋" w:hAnsi="仿宋" w:cs="仿宋" w:hint="eastAsia"/>
          <w:sz w:val="28"/>
          <w:lang w:eastAsia="zh-CN"/>
        </w:rPr>
        <w:t>(二)、邮政服务项目目标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keyword》邮政服务项目首要业务目标是在市场中占据有利地位，实现产品/服务的成功推广和销售。通过不断提升产品质量、创新性，邮政服务项目追求成为行业中的领导者，赢得更多客户的青睐。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在科技迅速发展的时代，邮政服务项目着眼于技术创新。通过持续的研发和技术升级，邮政服务项目旨在推出更具创新性的产品或服务，以满足市场对新鲜、先进解决方案的需求。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为了建立可持续的客户关系，邮政服务项目设定了客户满意度目标。通过提供卓越的产品质量和优质的客户服务，邮政服务项目追求赢得客户的信任和忠诚度，确保他们的满意度达到行业领先水平。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邮政服务项目注重社会责任和可持续发展。通过实施环保、社会责任邮政服务项目，邮政服务项目致力于在经济发展的同时保护环境，促进社会公平，实现可持续经营。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邮政服务项目的团队是实现目标的核心驱动力。因此，邮政服务项目设定了团队发展目标，包括提升团队成员的专业技能、培养领导力，以及搭建协同高效的团队工作氛围。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637"/>
      <w:r>
        <w:rPr>
          <w:rFonts w:ascii="仿宋" w:eastAsia="仿宋" w:hAnsi="仿宋" w:cs="仿宋" w:hint="eastAsia"/>
          <w:sz w:val="28"/>
          <w:lang w:eastAsia="zh-CN"/>
        </w:rPr>
        <w:t>(三)、邮政服务项目提出的理由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邮政服务项目提出的理由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提出源于对市场机遇的深刻洞察。当前市场中存在的需求缺口和行业发展趋势表明，有巨大的商业机会等待被开发。通过准确捕捉市场机遇，邮政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理念基于对技术创新的信仰。通过持续的研发和技术投入，邮政服务项目有望推出更具创新性的产品或服务。在科技飞速发展的当下，邮政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提出是为了增强企业的行业竞争力。通过提升产品或服务的质量和独特性，邮政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响应了消费者需求的变化。随着社会和科技的不断发展，消费者对产品和服务的需求也在发生变化。通过深入了解并及时回应消费者的新需求，邮政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邮政服务项目的提出是企业战略发展规划的一部分。在面对日益激烈的市场竞争和不断变化的商业环境中，邮政服务项目作为企业战略的一环，旨在为企业开辟新的增长领域，巩固企业在行业中的地位。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提出不仅仅是基于商业考量，还注重社会责任。通过推出环保、社会责任等方面的邮政服务项目，邮政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邮政服务项目的提出反映了对利益相关者期望的关注。包括客户、员工、投资者等利益相关者在企业发展中都有着各自的期望，邮政服务项目力求在满足这些期望的同时，取得更大的共赢。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537"/>
      <w:r>
        <w:rPr>
          <w:rFonts w:ascii="仿宋" w:eastAsia="仿宋" w:hAnsi="仿宋" w:cs="仿宋" w:hint="eastAsia"/>
          <w:sz w:val="28"/>
          <w:lang w:eastAsia="zh-CN"/>
        </w:rPr>
        <w:t>(四)、邮政服务项目意义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在实施邮政服务项目的过程中，我们不仅仅是在追逐商业成功，更是为企业和社会的多个层面创造了深远的意义。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项目的首要意义在于提升企业的市场竞争力。通过持续的创新和对产品质量的高标准要求，邮政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邮政服务项目的推进将促使行业技术水平的提升。通过引入先进技术和创新性解决方案，邮政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邮政服务项目不仅创造了大量就业机会，提高了就业水平，还注重社会责任和环保。通过参与社会公益事业和推动环保邮政服务项目，邮政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综合而言，邮政服务项目意义重大，不仅推动了企业的发展，也为行业和社会的进步贡献了积极力量。这是一个全面而深刻的影响，将在未来产生可持续的正面效应。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041"/>
      <w:r>
        <w:rPr>
          <w:rFonts w:ascii="仿宋" w:eastAsia="仿宋" w:hAnsi="仿宋" w:cs="仿宋" w:hint="eastAsia"/>
          <w:sz w:val="28"/>
          <w:lang w:eastAsia="zh-CN"/>
        </w:rPr>
        <w:t>(五)、邮政服务项目背景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在当今迅猛发展的商业环境中，邮政服务项目的动因根植于对多方面因素的审慎考量。这个邮政服务项目的提出并非孤立的决策，而是对企业所处背景深入思考的产物。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市场的不断演变是邮政服务项目背后的首要原因。科技的迅速发展和全球市场的快速变化使得企业必须灵活应对。邮政服务项目应运而生，旨在通过创新性的解决方案迎合市场的多变需求，赢得竞争中的先机。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竞争的激烈程度也是邮政服务项目背景中不可忽视的一环。企业需要在激烈竞争中脱颖而出，为此，邮政服务项目致力于打破常规，提供独特的价值主张，以吸引客户并确保市场份额的增长。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技术的迅速发展为企业带来了机遇与挑战。作为邮政服务项目启动的背景之一，对新兴技术的应用将有助于提升企业的技术水平，使其在不断演进的商业环境中保持竞争优势。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此外，社会对企业责任的期望也在逐渐升高。邮政服务项目充分融入了社会责任的理念，通过可持续经营和社会公益邮政服务项目，企图为社会贡献一份力量，在商业成功的同时关注社会价值。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35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7992"/>
      <w:r>
        <w:rPr>
          <w:rFonts w:ascii="仿宋" w:eastAsia="仿宋" w:hAnsi="仿宋" w:cs="仿宋" w:hint="eastAsia"/>
          <w:lang w:eastAsia="zh-CN"/>
        </w:rPr>
        <w:t>(一)、邮政服务行业分析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邮政服务行业一直以来都是市场的关注焦点。行业内的发展趋势、竞争态势以及潜在机会都对邮政服务项目的推进产生深远的影响。通过深入研究行业的整体概貌，我们将更好地理解行业的核心特征，为邮政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邮政服务行业，技术一直是推动创新和发展的关键因素。我们将对当前技术趋势进行详尽分析，包括但不限于人工智能、大数据应用、先进制造技术等。这有助于邮政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邮政服务项目成功的基础。我们将对主要竞争对手进行深入研究，包括其市场份额、产品特点、市场定位等。通过全面了解竞争对手的优势和劣势，邮政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2729"/>
      <w:r>
        <w:rPr>
          <w:rFonts w:ascii="仿宋" w:eastAsia="仿宋" w:hAnsi="仿宋" w:cs="仿宋" w:hint="eastAsia"/>
          <w:sz w:val="28"/>
          <w:lang w:eastAsia="zh-CN"/>
        </w:rPr>
        <w:t>(二)、邮政服务市场分析预测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通过对市场规模的深入调研，我们将预测邮政服务市场未来的增长趋势。这包括市场的整体规模、各细分领域的发展趋势等。邮政服务项目可以根据市场的扩张速度和潜在机会，制定更符合市场需求的发展策略。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邮政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邮政服务项目实施过程中需要充分考虑的因素。我们将对市场风险进行全面评估，包括但不限于政策法规风险、市场竞争风险、技术变革风险等。通过对潜在风险的深入分析，邮政服务项目可以制定相应的风险缓解策略，降低不确定性对邮政服务项目的影响。</w:t>
      </w:r>
    </w:p>
    <w:p>
      <w:pPr>
        <w:pStyle w:val="Heading1"/>
        <w:ind w:firstLine="560" w:firstLineChars="200"/>
        <w:rPr>
          <w:rFonts w:ascii="仿宋" w:eastAsia="仿宋" w:hAnsi="仿宋" w:cs="仿宋" w:hint="eastAsia"/>
          <w:sz w:val="28"/>
          <w:lang w:eastAsia="zh-CN"/>
        </w:rPr>
      </w:pPr>
      <w:bookmarkStart w:id="15" w:name="_Toc11053"/>
      <w:r>
        <w:rPr>
          <w:rFonts w:ascii="仿宋" w:eastAsia="仿宋" w:hAnsi="仿宋" w:cs="仿宋" w:hint="eastAsia"/>
          <w:sz w:val="28"/>
          <w:lang w:eastAsia="zh-CN"/>
        </w:rPr>
        <w:t>四、邮政服务项目选址可行性分析</w:t>
      </w:r>
      <w:bookmarkEnd w:id="15"/>
    </w:p>
    <w:p>
      <w:pPr>
        <w:pStyle w:val="Heading2"/>
        <w:rPr>
          <w:rFonts w:ascii="仿宋" w:eastAsia="仿宋" w:hAnsi="仿宋" w:cs="仿宋" w:hint="eastAsia"/>
          <w:lang w:eastAsia="zh-CN"/>
        </w:rPr>
      </w:pPr>
      <w:bookmarkStart w:id="16" w:name="_Toc23291"/>
      <w:r>
        <w:rPr>
          <w:rFonts w:ascii="仿宋" w:eastAsia="仿宋" w:hAnsi="仿宋" w:cs="仿宋" w:hint="eastAsia"/>
          <w:lang w:eastAsia="zh-CN"/>
        </w:rPr>
        <w:t>(一)、邮政服务项目选址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该邮政服务项目选址位于XX省XX市XX区XXX街道</w:t>
      </w:r>
    </w:p>
    <w:p>
      <w:pPr>
        <w:pStyle w:val="Heading2"/>
        <w:ind w:firstLine="560" w:firstLineChars="200"/>
        <w:rPr>
          <w:rFonts w:ascii="仿宋" w:eastAsia="仿宋" w:hAnsi="仿宋" w:cs="仿宋" w:hint="eastAsia"/>
          <w:sz w:val="28"/>
          <w:lang w:eastAsia="zh-CN"/>
        </w:rPr>
      </w:pPr>
      <w:bookmarkStart w:id="17" w:name="_Toc1072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邮政服务项目的征地面积将根据邮政服务项目的实际规模和需求进行精确规划。具体面积XXX平方米，旨在确保邮政服务项目不仅能够满足当前的发展需求，还能够预留空间以适应未来的扩展。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净用地面积是在征地面积基础上去除不可利用面积后的实际可开发用地。具体面积XXX平方米，考虑到环保、交通、安全等多方面因素，以确保邮政服务项目在整体利用效率上达到最优。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邮政服务项目计划建设的建筑总规模具体面积XXX平方米。这一规模的确定综合考虑了邮政服务项目的性质、规模，以及城市规划的相关要求，确保建筑布局与周边环境协调一致。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绿地率是邮政服务项目用地中被规划为绿地的比例。具体面积XXX平方米，旨在通过合理规划绿地，改善邮政服务项目周边环境，提升居民生活质量，并符合城市整体绿化规划。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容积率是用地上可以建设的建筑总体积与用地面积之比。具体面积XXX，通过合理的容积率规划，确保邮政服务项目建筑规模与周边环境和谐共生。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确保邮政服务项目选址与当地城市规划相一致，具体面积XXX平方米。通过与城市规划部门深入沟通，确保邮政服务项目不仅符合城市的整体发展方向，还能够融入城市的发展布局，为城市的长远发展贡献力量。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邮政服务项目选址符合当地产业政策，具体面积XXX平方米。这包括邮政服务项目对当地经济的促进作用，以及对相关产业的带动效应，确保邮政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用地总体要求必须符合环保和可持续发展的原则，具体面积XXX平方米。通过采用绿色建筑设计、节能减排等措施，确保邮政服务项目在建设和运营过程中对环境的影响最小化，达到可持续发展的要求。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确保邮政服务项目选址具备必要的公共设施配套，具体面积XXX平方米。这包括交通便利性、教育、医疗等基础设施，以提高居民生活品质，使得邮政服务项目选址更具吸引力。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考虑用地总体要求对当地社会稳定性的影响，具体面积XXX平方米。通过深入了解当地社区反馈，确保邮政服务项目的选址和建设过程对当地社会和谐稳定产生积极作用。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邮政服务项目选址不仅符合法规和规划，还在实际操作中具有可行性。这一全面规划将为邮政服务项目的成功实施提供坚实的基础，确保邮政服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81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https://d.book118.com/856153240211010031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1F444A"/>
    <w:rsid w:val="411F44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15324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2024-01-03T19:02:00Z</dcterms:created>
  <dcterms:modified xsi:type="dcterms:W3CDTF">2024-01-03T19:02:59Z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09A33E295EC5483CA5FC4587FA17B795_11</vt:lpwstr>
  </property>
  <property fmtid="{D5CDD505-2E9C-101B-9397-08002B2CF9AE}" pid="3" name="KSOProductBuildVer">
    <vt:lpwstr>2052-12.1.0.16120</vt:lpwstr>
  </property>
</Properties>
</file>