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超多道数字地震仪项目工作报告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66" w:history="1">
        <w:r>
          <w:rPr>
            <w:rFonts w:ascii="仿宋" w:eastAsia="仿宋" w:hAnsi="仿宋" w:cs="仿宋" w:hint="eastAsia"/>
            <w:lang w:eastAsia="zh-CN"/>
          </w:rPr>
          <w:t>前言</w:t>
        </w:r>
        <w:r>
          <w:tab/>
        </w:r>
        <w:r>
          <w:fldChar w:fldCharType="begin"/>
        </w:r>
        <w:r>
          <w:instrText xml:space="preserve"> PAGEREF _Toc7266 \h </w:instrText>
        </w:r>
        <w:r>
          <w:fldChar w:fldCharType="separate"/>
        </w:r>
        <w:r>
          <w:t>3</w:t>
        </w:r>
        <w:r>
          <w:fldChar w:fldCharType="end"/>
        </w:r>
      </w:hyperlink>
    </w:p>
    <w:p>
      <w:pPr>
        <w:pStyle w:val="TOC1"/>
        <w:tabs>
          <w:tab w:val="right" w:leader="dot" w:pos="8306"/>
        </w:tabs>
      </w:pPr>
      <w:hyperlink w:anchor="_Toc31123" w:history="1">
        <w:r>
          <w:rPr>
            <w:rFonts w:ascii="仿宋" w:eastAsia="仿宋" w:hAnsi="仿宋" w:cs="仿宋" w:hint="eastAsia"/>
            <w:lang w:eastAsia="zh-CN"/>
          </w:rPr>
          <w:t>一、建设单位基本信息</w:t>
        </w:r>
        <w:r>
          <w:tab/>
        </w:r>
        <w:r>
          <w:fldChar w:fldCharType="begin"/>
        </w:r>
        <w:r>
          <w:instrText xml:space="preserve"> PAGEREF _Toc31123 \h </w:instrText>
        </w:r>
        <w:r>
          <w:fldChar w:fldCharType="separate"/>
        </w:r>
        <w:r>
          <w:t>3</w:t>
        </w:r>
        <w:r>
          <w:fldChar w:fldCharType="end"/>
        </w:r>
      </w:hyperlink>
    </w:p>
    <w:p>
      <w:pPr>
        <w:pStyle w:val="TOC2"/>
        <w:tabs>
          <w:tab w:val="right" w:leader="dot" w:pos="8306"/>
        </w:tabs>
      </w:pPr>
      <w:hyperlink w:anchor="_Toc10369" w:history="1">
        <w:r>
          <w:rPr>
            <w:rFonts w:ascii="仿宋" w:eastAsia="仿宋" w:hAnsi="仿宋" w:cs="仿宋" w:hint="eastAsia"/>
            <w:lang w:eastAsia="zh-CN"/>
          </w:rPr>
          <w:t>(一)、超多道数字地震仪项目承办单位基本情况</w:t>
        </w:r>
        <w:r>
          <w:tab/>
        </w:r>
        <w:r>
          <w:fldChar w:fldCharType="begin"/>
        </w:r>
        <w:r>
          <w:instrText xml:space="preserve"> PAGEREF _Toc10369 \h </w:instrText>
        </w:r>
        <w:r>
          <w:fldChar w:fldCharType="separate"/>
        </w:r>
        <w:r>
          <w:t>3</w:t>
        </w:r>
        <w:r>
          <w:fldChar w:fldCharType="end"/>
        </w:r>
      </w:hyperlink>
    </w:p>
    <w:p>
      <w:pPr>
        <w:pStyle w:val="TOC2"/>
        <w:tabs>
          <w:tab w:val="right" w:leader="dot" w:pos="8306"/>
        </w:tabs>
      </w:pPr>
      <w:hyperlink w:anchor="_Toc10471" w:history="1">
        <w:r>
          <w:rPr>
            <w:rFonts w:ascii="仿宋" w:eastAsia="仿宋" w:hAnsi="仿宋" w:cs="仿宋" w:hint="eastAsia"/>
            <w:lang w:eastAsia="zh-CN"/>
          </w:rPr>
          <w:t>(二)、公司经济效益分析</w:t>
        </w:r>
        <w:r>
          <w:tab/>
        </w:r>
        <w:r>
          <w:fldChar w:fldCharType="begin"/>
        </w:r>
        <w:r>
          <w:instrText xml:space="preserve"> PAGEREF _Toc10471 \h </w:instrText>
        </w:r>
        <w:r>
          <w:fldChar w:fldCharType="separate"/>
        </w:r>
        <w:r>
          <w:t>5</w:t>
        </w:r>
        <w:r>
          <w:fldChar w:fldCharType="end"/>
        </w:r>
      </w:hyperlink>
    </w:p>
    <w:p>
      <w:pPr>
        <w:pStyle w:val="TOC1"/>
        <w:tabs>
          <w:tab w:val="right" w:leader="dot" w:pos="8306"/>
        </w:tabs>
      </w:pPr>
      <w:hyperlink w:anchor="_Toc7705" w:history="1">
        <w:r>
          <w:rPr>
            <w:rFonts w:ascii="仿宋" w:eastAsia="仿宋" w:hAnsi="仿宋" w:cs="仿宋" w:hint="eastAsia"/>
            <w:lang w:eastAsia="zh-CN"/>
          </w:rPr>
          <w:t>二、建设规划</w:t>
        </w:r>
        <w:r>
          <w:tab/>
        </w:r>
        <w:r>
          <w:fldChar w:fldCharType="begin"/>
        </w:r>
        <w:r>
          <w:instrText xml:space="preserve"> PAGEREF _Toc7705 \h </w:instrText>
        </w:r>
        <w:r>
          <w:fldChar w:fldCharType="separate"/>
        </w:r>
        <w:r>
          <w:t>6</w:t>
        </w:r>
        <w:r>
          <w:fldChar w:fldCharType="end"/>
        </w:r>
      </w:hyperlink>
    </w:p>
    <w:p>
      <w:pPr>
        <w:pStyle w:val="TOC2"/>
        <w:tabs>
          <w:tab w:val="right" w:leader="dot" w:pos="8306"/>
        </w:tabs>
      </w:pPr>
      <w:hyperlink w:anchor="_Toc16774" w:history="1">
        <w:r>
          <w:rPr>
            <w:rFonts w:ascii="仿宋" w:eastAsia="仿宋" w:hAnsi="仿宋" w:cs="仿宋" w:hint="eastAsia"/>
            <w:lang w:eastAsia="zh-CN"/>
          </w:rPr>
          <w:t>(一)、产品规划</w:t>
        </w:r>
        <w:r>
          <w:tab/>
        </w:r>
        <w:r>
          <w:fldChar w:fldCharType="begin"/>
        </w:r>
        <w:r>
          <w:instrText xml:space="preserve"> PAGEREF _Toc16774 \h </w:instrText>
        </w:r>
        <w:r>
          <w:fldChar w:fldCharType="separate"/>
        </w:r>
        <w:r>
          <w:t>6</w:t>
        </w:r>
        <w:r>
          <w:fldChar w:fldCharType="end"/>
        </w:r>
      </w:hyperlink>
    </w:p>
    <w:p>
      <w:pPr>
        <w:pStyle w:val="TOC2"/>
        <w:tabs>
          <w:tab w:val="right" w:leader="dot" w:pos="8306"/>
        </w:tabs>
      </w:pPr>
      <w:hyperlink w:anchor="_Toc23456" w:history="1">
        <w:r>
          <w:rPr>
            <w:rFonts w:ascii="仿宋" w:eastAsia="仿宋" w:hAnsi="仿宋" w:cs="仿宋" w:hint="eastAsia"/>
            <w:lang w:eastAsia="zh-CN"/>
          </w:rPr>
          <w:t>(二)、建设规模</w:t>
        </w:r>
        <w:r>
          <w:tab/>
        </w:r>
        <w:r>
          <w:fldChar w:fldCharType="begin"/>
        </w:r>
        <w:r>
          <w:instrText xml:space="preserve"> PAGEREF _Toc23456 \h </w:instrText>
        </w:r>
        <w:r>
          <w:fldChar w:fldCharType="separate"/>
        </w:r>
        <w:r>
          <w:t>8</w:t>
        </w:r>
        <w:r>
          <w:fldChar w:fldCharType="end"/>
        </w:r>
      </w:hyperlink>
    </w:p>
    <w:p>
      <w:pPr>
        <w:pStyle w:val="TOC1"/>
        <w:tabs>
          <w:tab w:val="right" w:leader="dot" w:pos="8306"/>
        </w:tabs>
      </w:pPr>
      <w:hyperlink w:anchor="_Toc6108" w:history="1">
        <w:r>
          <w:rPr>
            <w:rFonts w:ascii="仿宋" w:eastAsia="仿宋" w:hAnsi="仿宋" w:cs="仿宋" w:hint="eastAsia"/>
            <w:lang w:eastAsia="zh-CN"/>
          </w:rPr>
          <w:t>三、超多道数字地震仪项目市场前景分析</w:t>
        </w:r>
        <w:r>
          <w:tab/>
        </w:r>
        <w:r>
          <w:fldChar w:fldCharType="begin"/>
        </w:r>
        <w:r>
          <w:instrText xml:space="preserve"> PAGEREF _Toc6108 \h </w:instrText>
        </w:r>
        <w:r>
          <w:fldChar w:fldCharType="separate"/>
        </w:r>
        <w:r>
          <w:t>9</w:t>
        </w:r>
        <w:r>
          <w:fldChar w:fldCharType="end"/>
        </w:r>
      </w:hyperlink>
    </w:p>
    <w:p>
      <w:pPr>
        <w:pStyle w:val="TOC2"/>
        <w:tabs>
          <w:tab w:val="right" w:leader="dot" w:pos="8306"/>
        </w:tabs>
      </w:pPr>
      <w:hyperlink w:anchor="_Toc15483" w:history="1">
        <w:r>
          <w:rPr>
            <w:rFonts w:ascii="仿宋" w:eastAsia="仿宋" w:hAnsi="仿宋" w:cs="仿宋" w:hint="eastAsia"/>
            <w:lang w:eastAsia="zh-CN"/>
          </w:rPr>
          <w:t>(一)、建设地经济发展概况</w:t>
        </w:r>
        <w:r>
          <w:tab/>
        </w:r>
        <w:r>
          <w:fldChar w:fldCharType="begin"/>
        </w:r>
        <w:r>
          <w:instrText xml:space="preserve"> PAGEREF _Toc15483 \h </w:instrText>
        </w:r>
        <w:r>
          <w:fldChar w:fldCharType="separate"/>
        </w:r>
        <w:r>
          <w:t>9</w:t>
        </w:r>
        <w:r>
          <w:fldChar w:fldCharType="end"/>
        </w:r>
      </w:hyperlink>
    </w:p>
    <w:p>
      <w:pPr>
        <w:pStyle w:val="TOC2"/>
        <w:tabs>
          <w:tab w:val="right" w:leader="dot" w:pos="8306"/>
        </w:tabs>
      </w:pPr>
      <w:hyperlink w:anchor="_Toc6100" w:history="1">
        <w:r>
          <w:rPr>
            <w:rFonts w:ascii="仿宋" w:eastAsia="仿宋" w:hAnsi="仿宋" w:cs="仿宋" w:hint="eastAsia"/>
            <w:lang w:eastAsia="zh-CN"/>
          </w:rPr>
          <w:t>(二)、行业市场分析</w:t>
        </w:r>
        <w:r>
          <w:tab/>
        </w:r>
        <w:r>
          <w:fldChar w:fldCharType="begin"/>
        </w:r>
        <w:r>
          <w:instrText xml:space="preserve"> PAGEREF _Toc6100 \h </w:instrText>
        </w:r>
        <w:r>
          <w:fldChar w:fldCharType="separate"/>
        </w:r>
        <w:r>
          <w:t>11</w:t>
        </w:r>
        <w:r>
          <w:fldChar w:fldCharType="end"/>
        </w:r>
      </w:hyperlink>
    </w:p>
    <w:p>
      <w:pPr>
        <w:pStyle w:val="TOC1"/>
        <w:tabs>
          <w:tab w:val="right" w:leader="dot" w:pos="8306"/>
        </w:tabs>
      </w:pPr>
      <w:hyperlink w:anchor="_Toc27289" w:history="1">
        <w:r>
          <w:rPr>
            <w:rFonts w:ascii="仿宋" w:eastAsia="仿宋" w:hAnsi="仿宋" w:cs="仿宋" w:hint="eastAsia"/>
            <w:lang w:eastAsia="zh-CN"/>
          </w:rPr>
          <w:t>四、超多道数字地震仪项目环境保护分析</w:t>
        </w:r>
        <w:r>
          <w:tab/>
        </w:r>
        <w:r>
          <w:fldChar w:fldCharType="begin"/>
        </w:r>
        <w:r>
          <w:instrText xml:space="preserve"> PAGEREF _Toc27289 \h </w:instrText>
        </w:r>
        <w:r>
          <w:fldChar w:fldCharType="separate"/>
        </w:r>
        <w:r>
          <w:t>12</w:t>
        </w:r>
        <w:r>
          <w:fldChar w:fldCharType="end"/>
        </w:r>
      </w:hyperlink>
    </w:p>
    <w:p>
      <w:pPr>
        <w:pStyle w:val="TOC2"/>
        <w:tabs>
          <w:tab w:val="right" w:leader="dot" w:pos="8306"/>
        </w:tabs>
      </w:pPr>
      <w:hyperlink w:anchor="_Toc17036" w:history="1">
        <w:r>
          <w:rPr>
            <w:rFonts w:ascii="仿宋" w:eastAsia="仿宋" w:hAnsi="仿宋" w:cs="仿宋" w:hint="eastAsia"/>
            <w:lang w:eastAsia="zh-CN"/>
          </w:rPr>
          <w:t>(一)、建设区域环境质量现状</w:t>
        </w:r>
        <w:r>
          <w:tab/>
        </w:r>
        <w:r>
          <w:fldChar w:fldCharType="begin"/>
        </w:r>
        <w:r>
          <w:instrText xml:space="preserve"> PAGEREF _Toc17036 \h </w:instrText>
        </w:r>
        <w:r>
          <w:fldChar w:fldCharType="separate"/>
        </w:r>
        <w:r>
          <w:t>12</w:t>
        </w:r>
        <w:r>
          <w:fldChar w:fldCharType="end"/>
        </w:r>
      </w:hyperlink>
    </w:p>
    <w:p>
      <w:pPr>
        <w:pStyle w:val="TOC2"/>
        <w:tabs>
          <w:tab w:val="right" w:leader="dot" w:pos="8306"/>
        </w:tabs>
      </w:pPr>
      <w:hyperlink w:anchor="_Toc3553" w:history="1">
        <w:r>
          <w:rPr>
            <w:rFonts w:ascii="仿宋" w:eastAsia="仿宋" w:hAnsi="仿宋" w:cs="仿宋" w:hint="eastAsia"/>
            <w:lang w:eastAsia="zh-CN"/>
          </w:rPr>
          <w:t>(二)、建设期环境保护</w:t>
        </w:r>
        <w:r>
          <w:tab/>
        </w:r>
        <w:r>
          <w:fldChar w:fldCharType="begin"/>
        </w:r>
        <w:r>
          <w:instrText xml:space="preserve"> PAGEREF _Toc3553 \h </w:instrText>
        </w:r>
        <w:r>
          <w:fldChar w:fldCharType="separate"/>
        </w:r>
        <w:r>
          <w:t>14</w:t>
        </w:r>
        <w:r>
          <w:fldChar w:fldCharType="end"/>
        </w:r>
      </w:hyperlink>
    </w:p>
    <w:p>
      <w:pPr>
        <w:pStyle w:val="TOC2"/>
        <w:tabs>
          <w:tab w:val="right" w:leader="dot" w:pos="8306"/>
        </w:tabs>
      </w:pPr>
      <w:hyperlink w:anchor="_Toc9861" w:history="1">
        <w:r>
          <w:rPr>
            <w:rFonts w:ascii="仿宋" w:eastAsia="仿宋" w:hAnsi="仿宋" w:cs="仿宋" w:hint="eastAsia"/>
            <w:lang w:eastAsia="zh-CN"/>
          </w:rPr>
          <w:t>(三)、运营期环境保护</w:t>
        </w:r>
        <w:r>
          <w:tab/>
        </w:r>
        <w:r>
          <w:fldChar w:fldCharType="begin"/>
        </w:r>
        <w:r>
          <w:instrText xml:space="preserve"> PAGEREF _Toc9861 \h </w:instrText>
        </w:r>
        <w:r>
          <w:fldChar w:fldCharType="separate"/>
        </w:r>
        <w:r>
          <w:t>15</w:t>
        </w:r>
        <w:r>
          <w:fldChar w:fldCharType="end"/>
        </w:r>
      </w:hyperlink>
    </w:p>
    <w:p>
      <w:pPr>
        <w:pStyle w:val="TOC2"/>
        <w:tabs>
          <w:tab w:val="right" w:leader="dot" w:pos="8306"/>
        </w:tabs>
      </w:pPr>
      <w:hyperlink w:anchor="_Toc20514" w:history="1">
        <w:r>
          <w:rPr>
            <w:rFonts w:ascii="仿宋" w:eastAsia="仿宋" w:hAnsi="仿宋" w:cs="仿宋" w:hint="eastAsia"/>
            <w:lang w:eastAsia="zh-CN"/>
          </w:rPr>
          <w:t>(四)、超多道数字地震仪项目建设对区域经济的影响</w:t>
        </w:r>
        <w:r>
          <w:tab/>
        </w:r>
        <w:r>
          <w:fldChar w:fldCharType="begin"/>
        </w:r>
        <w:r>
          <w:instrText xml:space="preserve"> PAGEREF _Toc20514 \h </w:instrText>
        </w:r>
        <w:r>
          <w:fldChar w:fldCharType="separate"/>
        </w:r>
        <w:r>
          <w:t>16</w:t>
        </w:r>
        <w:r>
          <w:fldChar w:fldCharType="end"/>
        </w:r>
      </w:hyperlink>
    </w:p>
    <w:p>
      <w:pPr>
        <w:pStyle w:val="TOC2"/>
        <w:tabs>
          <w:tab w:val="right" w:leader="dot" w:pos="8306"/>
        </w:tabs>
      </w:pPr>
      <w:hyperlink w:anchor="_Toc3677" w:history="1">
        <w:r>
          <w:rPr>
            <w:rFonts w:ascii="仿宋" w:eastAsia="仿宋" w:hAnsi="仿宋" w:cs="仿宋" w:hint="eastAsia"/>
            <w:lang w:eastAsia="zh-CN"/>
          </w:rPr>
          <w:t>(五)、废弃物处理</w:t>
        </w:r>
        <w:r>
          <w:tab/>
        </w:r>
        <w:r>
          <w:fldChar w:fldCharType="begin"/>
        </w:r>
        <w:r>
          <w:instrText xml:space="preserve"> PAGEREF _Toc3677 \h </w:instrText>
        </w:r>
        <w:r>
          <w:fldChar w:fldCharType="separate"/>
        </w:r>
        <w:r>
          <w:t>17</w:t>
        </w:r>
        <w:r>
          <w:fldChar w:fldCharType="end"/>
        </w:r>
      </w:hyperlink>
    </w:p>
    <w:p>
      <w:pPr>
        <w:pStyle w:val="TOC2"/>
        <w:tabs>
          <w:tab w:val="right" w:leader="dot" w:pos="8306"/>
        </w:tabs>
      </w:pPr>
      <w:hyperlink w:anchor="_Toc8547" w:history="1">
        <w:r>
          <w:rPr>
            <w:rFonts w:ascii="仿宋" w:eastAsia="仿宋" w:hAnsi="仿宋" w:cs="仿宋" w:hint="eastAsia"/>
            <w:lang w:eastAsia="zh-CN"/>
          </w:rPr>
          <w:t>(六)、特殊环境影响分析</w:t>
        </w:r>
        <w:r>
          <w:tab/>
        </w:r>
        <w:r>
          <w:fldChar w:fldCharType="begin"/>
        </w:r>
        <w:r>
          <w:instrText xml:space="preserve"> PAGEREF _Toc8547 \h </w:instrText>
        </w:r>
        <w:r>
          <w:fldChar w:fldCharType="separate"/>
        </w:r>
        <w:r>
          <w:t>19</w:t>
        </w:r>
        <w:r>
          <w:fldChar w:fldCharType="end"/>
        </w:r>
      </w:hyperlink>
    </w:p>
    <w:p>
      <w:pPr>
        <w:pStyle w:val="TOC2"/>
        <w:tabs>
          <w:tab w:val="right" w:leader="dot" w:pos="8306"/>
        </w:tabs>
      </w:pPr>
      <w:hyperlink w:anchor="_Toc16988" w:history="1">
        <w:r>
          <w:rPr>
            <w:rFonts w:ascii="仿宋" w:eastAsia="仿宋" w:hAnsi="仿宋" w:cs="仿宋" w:hint="eastAsia"/>
            <w:lang w:eastAsia="zh-CN"/>
          </w:rPr>
          <w:t>(七)、清洁生产</w:t>
        </w:r>
        <w:r>
          <w:tab/>
        </w:r>
        <w:r>
          <w:fldChar w:fldCharType="begin"/>
        </w:r>
        <w:r>
          <w:instrText xml:space="preserve"> PAGEREF _Toc16988 \h </w:instrText>
        </w:r>
        <w:r>
          <w:fldChar w:fldCharType="separate"/>
        </w:r>
        <w:r>
          <w:t>20</w:t>
        </w:r>
        <w:r>
          <w:fldChar w:fldCharType="end"/>
        </w:r>
      </w:hyperlink>
    </w:p>
    <w:p>
      <w:pPr>
        <w:pStyle w:val="TOC2"/>
        <w:tabs>
          <w:tab w:val="right" w:leader="dot" w:pos="8306"/>
        </w:tabs>
      </w:pPr>
      <w:hyperlink w:anchor="_Toc18368" w:history="1">
        <w:r>
          <w:rPr>
            <w:rFonts w:ascii="仿宋" w:eastAsia="仿宋" w:hAnsi="仿宋" w:cs="仿宋" w:hint="eastAsia"/>
            <w:lang w:eastAsia="zh-CN"/>
          </w:rPr>
          <w:t>(八)、环境保护综合评价</w:t>
        </w:r>
        <w:r>
          <w:tab/>
        </w:r>
        <w:r>
          <w:fldChar w:fldCharType="begin"/>
        </w:r>
        <w:r>
          <w:instrText xml:space="preserve"> PAGEREF _Toc18368 \h </w:instrText>
        </w:r>
        <w:r>
          <w:fldChar w:fldCharType="separate"/>
        </w:r>
        <w:r>
          <w:t>22</w:t>
        </w:r>
        <w:r>
          <w:fldChar w:fldCharType="end"/>
        </w:r>
      </w:hyperlink>
    </w:p>
    <w:p>
      <w:pPr>
        <w:pStyle w:val="TOC1"/>
        <w:tabs>
          <w:tab w:val="right" w:leader="dot" w:pos="8306"/>
        </w:tabs>
      </w:pPr>
      <w:hyperlink w:anchor="_Toc23382" w:history="1">
        <w:r>
          <w:rPr>
            <w:rFonts w:ascii="仿宋" w:eastAsia="仿宋" w:hAnsi="仿宋" w:cs="仿宋" w:hint="eastAsia"/>
            <w:lang w:eastAsia="zh-CN"/>
          </w:rPr>
          <w:t>五、超多道数字地震仪项目投资可行性分析</w:t>
        </w:r>
        <w:r>
          <w:tab/>
        </w:r>
        <w:r>
          <w:fldChar w:fldCharType="begin"/>
        </w:r>
        <w:r>
          <w:instrText xml:space="preserve"> PAGEREF _Toc23382 \h </w:instrText>
        </w:r>
        <w:r>
          <w:fldChar w:fldCharType="separate"/>
        </w:r>
        <w:r>
          <w:t>24</w:t>
        </w:r>
        <w:r>
          <w:fldChar w:fldCharType="end"/>
        </w:r>
      </w:hyperlink>
    </w:p>
    <w:p>
      <w:pPr>
        <w:pStyle w:val="TOC2"/>
        <w:tabs>
          <w:tab w:val="right" w:leader="dot" w:pos="8306"/>
        </w:tabs>
      </w:pPr>
      <w:hyperlink w:anchor="_Toc24385" w:history="1">
        <w:r>
          <w:rPr>
            <w:rFonts w:ascii="仿宋" w:eastAsia="仿宋" w:hAnsi="仿宋" w:cs="仿宋" w:hint="eastAsia"/>
            <w:lang w:eastAsia="zh-CN"/>
          </w:rPr>
          <w:t>(一)、超多道数字地震仪项目估算说明</w:t>
        </w:r>
        <w:r>
          <w:tab/>
        </w:r>
        <w:r>
          <w:fldChar w:fldCharType="begin"/>
        </w:r>
        <w:r>
          <w:instrText xml:space="preserve"> PAGEREF _Toc24385 \h </w:instrText>
        </w:r>
        <w:r>
          <w:fldChar w:fldCharType="separate"/>
        </w:r>
        <w:r>
          <w:t>24</w:t>
        </w:r>
        <w:r>
          <w:fldChar w:fldCharType="end"/>
        </w:r>
      </w:hyperlink>
    </w:p>
    <w:p>
      <w:pPr>
        <w:pStyle w:val="TOC2"/>
        <w:tabs>
          <w:tab w:val="right" w:leader="dot" w:pos="8306"/>
        </w:tabs>
      </w:pPr>
      <w:hyperlink w:anchor="_Toc22959" w:history="1">
        <w:r>
          <w:rPr>
            <w:rFonts w:ascii="仿宋" w:eastAsia="仿宋" w:hAnsi="仿宋" w:cs="仿宋" w:hint="eastAsia"/>
            <w:lang w:eastAsia="zh-CN"/>
          </w:rPr>
          <w:t>(二)、超多道数字地震仪项目总投资估算</w:t>
        </w:r>
        <w:r>
          <w:tab/>
        </w:r>
        <w:r>
          <w:fldChar w:fldCharType="begin"/>
        </w:r>
        <w:r>
          <w:instrText xml:space="preserve"> PAGEREF _Toc22959 \h </w:instrText>
        </w:r>
        <w:r>
          <w:fldChar w:fldCharType="separate"/>
        </w:r>
        <w:r>
          <w:t>25</w:t>
        </w:r>
        <w:r>
          <w:fldChar w:fldCharType="end"/>
        </w:r>
      </w:hyperlink>
    </w:p>
    <w:p>
      <w:pPr>
        <w:pStyle w:val="TOC2"/>
        <w:tabs>
          <w:tab w:val="right" w:leader="dot" w:pos="8306"/>
        </w:tabs>
      </w:pPr>
      <w:hyperlink w:anchor="_Toc20806" w:history="1">
        <w:r>
          <w:rPr>
            <w:rFonts w:ascii="仿宋" w:eastAsia="仿宋" w:hAnsi="仿宋" w:cs="仿宋" w:hint="eastAsia"/>
            <w:lang w:eastAsia="zh-CN"/>
          </w:rPr>
          <w:t>(三)、资金筹措</w:t>
        </w:r>
        <w:r>
          <w:tab/>
        </w:r>
        <w:r>
          <w:fldChar w:fldCharType="begin"/>
        </w:r>
        <w:r>
          <w:instrText xml:space="preserve"> PAGEREF _Toc20806 \h </w:instrText>
        </w:r>
        <w:r>
          <w:fldChar w:fldCharType="separate"/>
        </w:r>
        <w:r>
          <w:t>26</w:t>
        </w:r>
        <w:r>
          <w:fldChar w:fldCharType="end"/>
        </w:r>
      </w:hyperlink>
    </w:p>
    <w:p>
      <w:pPr>
        <w:pStyle w:val="TOC1"/>
        <w:tabs>
          <w:tab w:val="right" w:leader="dot" w:pos="8306"/>
        </w:tabs>
      </w:pPr>
      <w:hyperlink w:anchor="_Toc2445" w:history="1">
        <w:r>
          <w:rPr>
            <w:rFonts w:ascii="仿宋" w:eastAsia="仿宋" w:hAnsi="仿宋" w:cs="仿宋" w:hint="eastAsia"/>
            <w:lang w:eastAsia="zh-CN"/>
          </w:rPr>
          <w:t>六、知识管理与技术创新</w:t>
        </w:r>
        <w:r>
          <w:tab/>
        </w:r>
        <w:r>
          <w:fldChar w:fldCharType="begin"/>
        </w:r>
        <w:r>
          <w:instrText xml:space="preserve"> PAGEREF _Toc2445 \h </w:instrText>
        </w:r>
        <w:r>
          <w:fldChar w:fldCharType="separate"/>
        </w:r>
        <w:r>
          <w:t>28</w:t>
        </w:r>
        <w:r>
          <w:fldChar w:fldCharType="end"/>
        </w:r>
      </w:hyperlink>
    </w:p>
    <w:p>
      <w:pPr>
        <w:pStyle w:val="TOC2"/>
        <w:tabs>
          <w:tab w:val="right" w:leader="dot" w:pos="8306"/>
        </w:tabs>
      </w:pPr>
      <w:hyperlink w:anchor="_Toc18562" w:history="1">
        <w:r>
          <w:rPr>
            <w:rFonts w:ascii="仿宋" w:eastAsia="仿宋" w:hAnsi="仿宋" w:cs="仿宋" w:hint="eastAsia"/>
            <w:lang w:eastAsia="zh-CN"/>
          </w:rPr>
          <w:t>(一)、知识管理体系建设</w:t>
        </w:r>
        <w:r>
          <w:tab/>
        </w:r>
        <w:r>
          <w:fldChar w:fldCharType="begin"/>
        </w:r>
        <w:r>
          <w:instrText xml:space="preserve"> PAGEREF _Toc18562 \h </w:instrText>
        </w:r>
        <w:r>
          <w:fldChar w:fldCharType="separate"/>
        </w:r>
        <w:r>
          <w:t>28</w:t>
        </w:r>
        <w:r>
          <w:fldChar w:fldCharType="end"/>
        </w:r>
      </w:hyperlink>
    </w:p>
    <w:p>
      <w:pPr>
        <w:pStyle w:val="TOC2"/>
        <w:tabs>
          <w:tab w:val="right" w:leader="dot" w:pos="8306"/>
        </w:tabs>
      </w:pPr>
      <w:hyperlink w:anchor="_Toc17782" w:history="1">
        <w:r>
          <w:rPr>
            <w:rFonts w:ascii="仿宋" w:eastAsia="仿宋" w:hAnsi="仿宋" w:cs="仿宋" w:hint="eastAsia"/>
            <w:lang w:eastAsia="zh-CN"/>
          </w:rPr>
          <w:t>(二)、技术创新与研发投入</w:t>
        </w:r>
        <w:r>
          <w:tab/>
        </w:r>
        <w:r>
          <w:fldChar w:fldCharType="begin"/>
        </w:r>
        <w:r>
          <w:instrText xml:space="preserve"> PAGEREF _Toc17782 \h </w:instrText>
        </w:r>
        <w:r>
          <w:fldChar w:fldCharType="separate"/>
        </w:r>
        <w:r>
          <w:t>30</w:t>
        </w:r>
        <w:r>
          <w:fldChar w:fldCharType="end"/>
        </w:r>
      </w:hyperlink>
    </w:p>
    <w:p>
      <w:pPr>
        <w:pStyle w:val="TOC2"/>
        <w:tabs>
          <w:tab w:val="right" w:leader="dot" w:pos="8306"/>
        </w:tabs>
      </w:pPr>
      <w:hyperlink w:anchor="_Toc3480" w:history="1">
        <w:r>
          <w:rPr>
            <w:rFonts w:ascii="仿宋" w:eastAsia="仿宋" w:hAnsi="仿宋" w:cs="仿宋" w:hint="eastAsia"/>
            <w:lang w:eastAsia="zh-CN"/>
          </w:rPr>
          <w:t>(三)、专利申请与技术保护</w:t>
        </w:r>
        <w:r>
          <w:tab/>
        </w:r>
        <w:r>
          <w:fldChar w:fldCharType="begin"/>
        </w:r>
        <w:r>
          <w:instrText xml:space="preserve"> PAGEREF _Toc3480 \h </w:instrText>
        </w:r>
        <w:r>
          <w:fldChar w:fldCharType="separate"/>
        </w:r>
        <w:r>
          <w:t>32</w:t>
        </w:r>
        <w:r>
          <w:fldChar w:fldCharType="end"/>
        </w:r>
      </w:hyperlink>
    </w:p>
    <w:p>
      <w:pPr>
        <w:pStyle w:val="TOC2"/>
        <w:tabs>
          <w:tab w:val="right" w:leader="dot" w:pos="8306"/>
        </w:tabs>
      </w:pPr>
      <w:hyperlink w:anchor="_Toc29411" w:history="1">
        <w:r>
          <w:rPr>
            <w:rFonts w:ascii="仿宋" w:eastAsia="仿宋" w:hAnsi="仿宋" w:cs="仿宋" w:hint="eastAsia"/>
            <w:lang w:eastAsia="zh-CN"/>
          </w:rPr>
          <w:t>(四)、人才培养与团队建设</w:t>
        </w:r>
        <w:r>
          <w:tab/>
        </w:r>
        <w:r>
          <w:fldChar w:fldCharType="begin"/>
        </w:r>
        <w:r>
          <w:instrText xml:space="preserve"> PAGEREF _Toc29411 \h </w:instrText>
        </w:r>
        <w:r>
          <w:fldChar w:fldCharType="separate"/>
        </w:r>
        <w:r>
          <w:t>34</w:t>
        </w:r>
        <w:r>
          <w:fldChar w:fldCharType="end"/>
        </w:r>
      </w:hyperlink>
    </w:p>
    <w:p>
      <w:pPr>
        <w:pStyle w:val="TOC1"/>
        <w:tabs>
          <w:tab w:val="right" w:leader="dot" w:pos="8306"/>
        </w:tabs>
      </w:pPr>
      <w:hyperlink w:anchor="_Toc23002" w:history="1">
        <w:r>
          <w:rPr>
            <w:rFonts w:ascii="仿宋" w:eastAsia="仿宋" w:hAnsi="仿宋" w:cs="仿宋" w:hint="eastAsia"/>
            <w:lang w:eastAsia="zh-CN"/>
          </w:rPr>
          <w:t>七、投资背景及必要性分析</w:t>
        </w:r>
        <w:r>
          <w:tab/>
        </w:r>
        <w:r>
          <w:fldChar w:fldCharType="begin"/>
        </w:r>
        <w:r>
          <w:instrText xml:space="preserve"> PAGEREF _Toc23002 \h </w:instrText>
        </w:r>
        <w:r>
          <w:fldChar w:fldCharType="separate"/>
        </w:r>
        <w:r>
          <w:t>36</w:t>
        </w:r>
        <w:r>
          <w:fldChar w:fldCharType="end"/>
        </w:r>
      </w:hyperlink>
    </w:p>
    <w:p>
      <w:pPr>
        <w:pStyle w:val="TOC2"/>
        <w:tabs>
          <w:tab w:val="right" w:leader="dot" w:pos="8306"/>
        </w:tabs>
      </w:pPr>
      <w:hyperlink w:anchor="_Toc12449" w:history="1">
        <w:r>
          <w:rPr>
            <w:rFonts w:ascii="仿宋" w:eastAsia="仿宋" w:hAnsi="仿宋" w:cs="仿宋" w:hint="eastAsia"/>
            <w:lang w:eastAsia="zh-CN"/>
          </w:rPr>
          <w:t>(一)、超多道数字地震仪项目承办单位背景分析</w:t>
        </w:r>
        <w:r>
          <w:tab/>
        </w:r>
        <w:r>
          <w:fldChar w:fldCharType="begin"/>
        </w:r>
        <w:r>
          <w:instrText xml:space="preserve"> PAGEREF _Toc12449 \h </w:instrText>
        </w:r>
        <w:r>
          <w:fldChar w:fldCharType="separate"/>
        </w:r>
        <w:r>
          <w:t>36</w:t>
        </w:r>
        <w:r>
          <w:fldChar w:fldCharType="end"/>
        </w:r>
      </w:hyperlink>
    </w:p>
    <w:p>
      <w:pPr>
        <w:pStyle w:val="TOC2"/>
        <w:tabs>
          <w:tab w:val="right" w:leader="dot" w:pos="8306"/>
        </w:tabs>
      </w:pPr>
      <w:hyperlink w:anchor="_Toc22709" w:history="1">
        <w:r>
          <w:rPr>
            <w:rFonts w:ascii="仿宋" w:eastAsia="仿宋" w:hAnsi="仿宋" w:cs="仿宋" w:hint="eastAsia"/>
            <w:lang w:eastAsia="zh-CN"/>
          </w:rPr>
          <w:t>(二)、产业政策及发展规划</w:t>
        </w:r>
        <w:r>
          <w:tab/>
        </w:r>
        <w:r>
          <w:fldChar w:fldCharType="begin"/>
        </w:r>
        <w:r>
          <w:instrText xml:space="preserve"> PAGEREF _Toc22709 \h </w:instrText>
        </w:r>
        <w:r>
          <w:fldChar w:fldCharType="separate"/>
        </w:r>
        <w:r>
          <w:t>38</w:t>
        </w:r>
        <w:r>
          <w:fldChar w:fldCharType="end"/>
        </w:r>
      </w:hyperlink>
    </w:p>
    <w:p>
      <w:pPr>
        <w:pStyle w:val="TOC2"/>
        <w:tabs>
          <w:tab w:val="right" w:leader="dot" w:pos="8306"/>
        </w:tabs>
      </w:pPr>
      <w:hyperlink w:anchor="_Toc11502" w:history="1">
        <w:r>
          <w:rPr>
            <w:rFonts w:ascii="仿宋" w:eastAsia="仿宋" w:hAnsi="仿宋" w:cs="仿宋" w:hint="eastAsia"/>
            <w:lang w:eastAsia="zh-CN"/>
          </w:rPr>
          <w:t>(三)、鼓励中小企业发展</w:t>
        </w:r>
        <w:r>
          <w:tab/>
        </w:r>
        <w:r>
          <w:fldChar w:fldCharType="begin"/>
        </w:r>
        <w:r>
          <w:instrText xml:space="preserve"> PAGEREF _Toc11502 \h </w:instrText>
        </w:r>
        <w:r>
          <w:fldChar w:fldCharType="separate"/>
        </w:r>
        <w:r>
          <w:t>39</w:t>
        </w:r>
        <w:r>
          <w:fldChar w:fldCharType="end"/>
        </w:r>
      </w:hyperlink>
    </w:p>
    <w:p>
      <w:pPr>
        <w:pStyle w:val="TOC2"/>
        <w:tabs>
          <w:tab w:val="right" w:leader="dot" w:pos="8306"/>
        </w:tabs>
      </w:pPr>
      <w:hyperlink w:anchor="_Toc5585" w:history="1">
        <w:r>
          <w:rPr>
            <w:rFonts w:ascii="仿宋" w:eastAsia="仿宋" w:hAnsi="仿宋" w:cs="仿宋" w:hint="eastAsia"/>
            <w:lang w:eastAsia="zh-CN"/>
          </w:rPr>
          <w:t>(四)、宏观经济形势分析</w:t>
        </w:r>
        <w:r>
          <w:tab/>
        </w:r>
        <w:r>
          <w:fldChar w:fldCharType="begin"/>
        </w:r>
        <w:r>
          <w:instrText xml:space="preserve"> PAGEREF _Toc5585 \h </w:instrText>
        </w:r>
        <w:r>
          <w:fldChar w:fldCharType="separate"/>
        </w:r>
        <w:r>
          <w:t>40</w:t>
        </w:r>
        <w:r>
          <w:fldChar w:fldCharType="end"/>
        </w:r>
      </w:hyperlink>
    </w:p>
    <w:p>
      <w:pPr>
        <w:pStyle w:val="TOC2"/>
        <w:tabs>
          <w:tab w:val="right" w:leader="dot" w:pos="8306"/>
        </w:tabs>
      </w:pPr>
      <w:hyperlink w:anchor="_Toc2479" w:history="1">
        <w:r>
          <w:rPr>
            <w:rFonts w:ascii="仿宋" w:eastAsia="仿宋" w:hAnsi="仿宋" w:cs="仿宋" w:hint="eastAsia"/>
            <w:lang w:eastAsia="zh-CN"/>
          </w:rPr>
          <w:t>(五)、区域经济发展概况</w:t>
        </w:r>
        <w:r>
          <w:tab/>
        </w:r>
        <w:r>
          <w:fldChar w:fldCharType="begin"/>
        </w:r>
        <w:r>
          <w:instrText xml:space="preserve"> PAGEREF _Toc2479 \h </w:instrText>
        </w:r>
        <w:r>
          <w:fldChar w:fldCharType="separate"/>
        </w:r>
        <w:r>
          <w:t>41</w:t>
        </w:r>
        <w:r>
          <w:fldChar w:fldCharType="end"/>
        </w:r>
      </w:hyperlink>
    </w:p>
    <w:p>
      <w:pPr>
        <w:pStyle w:val="TOC2"/>
        <w:tabs>
          <w:tab w:val="right" w:leader="dot" w:pos="8306"/>
        </w:tabs>
      </w:pPr>
      <w:hyperlink w:anchor="_Toc17653" w:history="1">
        <w:r>
          <w:rPr>
            <w:rFonts w:ascii="仿宋" w:eastAsia="仿宋" w:hAnsi="仿宋" w:cs="仿宋" w:hint="eastAsia"/>
            <w:lang w:eastAsia="zh-CN"/>
          </w:rPr>
          <w:t>(六)、超多道数字地震仪项目必要性分析</w:t>
        </w:r>
        <w:r>
          <w:tab/>
        </w:r>
        <w:r>
          <w:fldChar w:fldCharType="begin"/>
        </w:r>
        <w:r>
          <w:instrText xml:space="preserve"> PAGEREF _Toc17653 \h </w:instrText>
        </w:r>
        <w:r>
          <w:fldChar w:fldCharType="separate"/>
        </w:r>
        <w:r>
          <w:t>43</w:t>
        </w:r>
        <w:r>
          <w:fldChar w:fldCharType="end"/>
        </w:r>
      </w:hyperlink>
    </w:p>
    <w:p>
      <w:pPr>
        <w:pStyle w:val="TOC1"/>
        <w:tabs>
          <w:tab w:val="right" w:leader="dot" w:pos="8306"/>
        </w:tabs>
      </w:pPr>
      <w:hyperlink w:anchor="_Toc10039" w:history="1">
        <w:r>
          <w:rPr>
            <w:rFonts w:ascii="仿宋" w:eastAsia="仿宋" w:hAnsi="仿宋" w:cs="仿宋" w:hint="eastAsia"/>
            <w:lang w:eastAsia="zh-CN"/>
          </w:rPr>
          <w:t>八、员工福利与企业文化</w:t>
        </w:r>
        <w:r>
          <w:tab/>
        </w:r>
        <w:r>
          <w:fldChar w:fldCharType="begin"/>
        </w:r>
        <w:r>
          <w:instrText xml:space="preserve"> PAGEREF _Toc10039 \h </w:instrText>
        </w:r>
        <w:r>
          <w:fldChar w:fldCharType="separate"/>
        </w:r>
        <w:r>
          <w:t>45</w:t>
        </w:r>
        <w:r>
          <w:fldChar w:fldCharType="end"/>
        </w:r>
      </w:hyperlink>
    </w:p>
    <w:p>
      <w:pPr>
        <w:pStyle w:val="TOC2"/>
        <w:tabs>
          <w:tab w:val="right" w:leader="dot" w:pos="8306"/>
        </w:tabs>
      </w:pPr>
      <w:hyperlink w:anchor="_Toc31266" w:history="1">
        <w:r>
          <w:rPr>
            <w:rFonts w:ascii="仿宋" w:eastAsia="仿宋" w:hAnsi="仿宋" w:cs="仿宋" w:hint="eastAsia"/>
            <w:lang w:eastAsia="zh-CN"/>
          </w:rPr>
          <w:t>(一)、员工福利政策</w:t>
        </w:r>
        <w:r>
          <w:tab/>
        </w:r>
        <w:r>
          <w:fldChar w:fldCharType="begin"/>
        </w:r>
        <w:r>
          <w:instrText xml:space="preserve"> PAGEREF _Toc31266 \h </w:instrText>
        </w:r>
        <w:r>
          <w:fldChar w:fldCharType="separate"/>
        </w:r>
        <w:r>
          <w:t>45</w:t>
        </w:r>
        <w:r>
          <w:fldChar w:fldCharType="end"/>
        </w:r>
      </w:hyperlink>
    </w:p>
    <w:p>
      <w:pPr>
        <w:pStyle w:val="TOC2"/>
        <w:tabs>
          <w:tab w:val="right" w:leader="dot" w:pos="8306"/>
        </w:tabs>
      </w:pPr>
      <w:hyperlink w:anchor="_Toc12924" w:history="1">
        <w:r>
          <w:rPr>
            <w:rFonts w:ascii="仿宋" w:eastAsia="仿宋" w:hAnsi="仿宋" w:cs="仿宋" w:hint="eastAsia"/>
            <w:lang w:eastAsia="zh-CN"/>
          </w:rPr>
          <w:t>(二)、团队建设与员工培训</w:t>
        </w:r>
        <w:r>
          <w:tab/>
        </w:r>
        <w:r>
          <w:fldChar w:fldCharType="begin"/>
        </w:r>
        <w:r>
          <w:instrText xml:space="preserve"> PAGEREF _Toc12924 \h </w:instrText>
        </w:r>
        <w:r>
          <w:fldChar w:fldCharType="separate"/>
        </w:r>
        <w:r>
          <w:t>46</w:t>
        </w:r>
        <w:r>
          <w:fldChar w:fldCharType="end"/>
        </w:r>
      </w:hyperlink>
    </w:p>
    <w:p>
      <w:pPr>
        <w:pStyle w:val="TOC2"/>
        <w:tabs>
          <w:tab w:val="right" w:leader="dot" w:pos="8306"/>
        </w:tabs>
      </w:pPr>
      <w:hyperlink w:anchor="_Toc23439" w:history="1">
        <w:r>
          <w:rPr>
            <w:rFonts w:ascii="仿宋" w:eastAsia="仿宋" w:hAnsi="仿宋" w:cs="仿宋" w:hint="eastAsia"/>
            <w:lang w:eastAsia="zh-CN"/>
          </w:rPr>
          <w:t>(三)、企业文化建设</w:t>
        </w:r>
        <w:r>
          <w:tab/>
        </w:r>
        <w:r>
          <w:fldChar w:fldCharType="begin"/>
        </w:r>
        <w:r>
          <w:instrText xml:space="preserve"> PAGEREF _Toc23439 \h </w:instrText>
        </w:r>
        <w:r>
          <w:fldChar w:fldCharType="separate"/>
        </w:r>
        <w:r>
          <w:t>48</w:t>
        </w:r>
        <w:r>
          <w:fldChar w:fldCharType="end"/>
        </w:r>
      </w:hyperlink>
    </w:p>
    <w:p>
      <w:pPr>
        <w:pStyle w:val="TOC2"/>
        <w:tabs>
          <w:tab w:val="right" w:leader="dot" w:pos="8306"/>
        </w:tabs>
      </w:pPr>
      <w:hyperlink w:anchor="_Toc31142" w:history="1">
        <w:r>
          <w:rPr>
            <w:rFonts w:ascii="仿宋" w:eastAsia="仿宋" w:hAnsi="仿宋" w:cs="仿宋" w:hint="eastAsia"/>
            <w:lang w:eastAsia="zh-CN"/>
          </w:rPr>
          <w:t>(四)、员工健康与工作平衡</w:t>
        </w:r>
        <w:r>
          <w:tab/>
        </w:r>
        <w:r>
          <w:fldChar w:fldCharType="begin"/>
        </w:r>
        <w:r>
          <w:instrText xml:space="preserve"> PAGEREF _Toc31142 \h </w:instrText>
        </w:r>
        <w:r>
          <w:fldChar w:fldCharType="separate"/>
        </w:r>
        <w:r>
          <w:t>50</w:t>
        </w:r>
        <w:r>
          <w:fldChar w:fldCharType="end"/>
        </w:r>
      </w:hyperlink>
    </w:p>
    <w:p>
      <w:pPr>
        <w:pStyle w:val="TOC1"/>
        <w:tabs>
          <w:tab w:val="right" w:leader="dot" w:pos="8306"/>
        </w:tabs>
      </w:pPr>
      <w:hyperlink w:anchor="_Toc25697" w:history="1">
        <w:r>
          <w:rPr>
            <w:rFonts w:ascii="仿宋" w:eastAsia="仿宋" w:hAnsi="仿宋" w:cs="仿宋" w:hint="eastAsia"/>
            <w:lang w:eastAsia="zh-CN"/>
          </w:rPr>
          <w:t>九、风险管理与应对策略</w:t>
        </w:r>
        <w:r>
          <w:tab/>
        </w:r>
        <w:r>
          <w:fldChar w:fldCharType="begin"/>
        </w:r>
        <w:r>
          <w:instrText xml:space="preserve"> PAGEREF _Toc25697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78" w:history="1">
        <w:r>
          <w:rPr>
            <w:rFonts w:ascii="仿宋" w:eastAsia="仿宋" w:hAnsi="仿宋" w:cs="仿宋" w:hint="eastAsia"/>
            <w:lang w:eastAsia="zh-CN"/>
          </w:rPr>
          <w:t>(一)、风险管理流程</w:t>
        </w:r>
        <w:r>
          <w:tab/>
        </w:r>
        <w:r>
          <w:fldChar w:fldCharType="begin"/>
        </w:r>
        <w:r>
          <w:instrText xml:space="preserve"> PAGEREF _Toc25178 \h </w:instrText>
        </w:r>
        <w:r>
          <w:fldChar w:fldCharType="separate"/>
        </w:r>
        <w:r>
          <w:t>51</w:t>
        </w:r>
        <w:r>
          <w:fldChar w:fldCharType="end"/>
        </w:r>
      </w:hyperlink>
    </w:p>
    <w:p>
      <w:pPr>
        <w:pStyle w:val="TOC2"/>
        <w:tabs>
          <w:tab w:val="right" w:leader="dot" w:pos="8306"/>
        </w:tabs>
      </w:pPr>
      <w:hyperlink w:anchor="_Toc18013" w:history="1">
        <w:r>
          <w:rPr>
            <w:rFonts w:ascii="仿宋" w:eastAsia="仿宋" w:hAnsi="仿宋" w:cs="仿宋" w:hint="eastAsia"/>
            <w:lang w:eastAsia="zh-CN"/>
          </w:rPr>
          <w:t>(二)、风险识别与评估</w:t>
        </w:r>
        <w:r>
          <w:tab/>
        </w:r>
        <w:r>
          <w:fldChar w:fldCharType="begin"/>
        </w:r>
        <w:r>
          <w:instrText xml:space="preserve"> PAGEREF _Toc18013 \h </w:instrText>
        </w:r>
        <w:r>
          <w:fldChar w:fldCharType="separate"/>
        </w:r>
        <w:r>
          <w:t>55</w:t>
        </w:r>
        <w:r>
          <w:fldChar w:fldCharType="end"/>
        </w:r>
      </w:hyperlink>
    </w:p>
    <w:p>
      <w:pPr>
        <w:pStyle w:val="TOC2"/>
        <w:tabs>
          <w:tab w:val="right" w:leader="dot" w:pos="8306"/>
        </w:tabs>
      </w:pPr>
      <w:hyperlink w:anchor="_Toc30522" w:history="1">
        <w:r>
          <w:rPr>
            <w:rFonts w:ascii="仿宋" w:eastAsia="仿宋" w:hAnsi="仿宋" w:cs="仿宋" w:hint="eastAsia"/>
            <w:lang w:eastAsia="zh-CN"/>
          </w:rPr>
          <w:t>(三)、风险控制与应对策略</w:t>
        </w:r>
        <w:r>
          <w:tab/>
        </w:r>
        <w:r>
          <w:fldChar w:fldCharType="begin"/>
        </w:r>
        <w:r>
          <w:instrText xml:space="preserve"> PAGEREF _Toc30522 \h </w:instrText>
        </w:r>
        <w:r>
          <w:fldChar w:fldCharType="separate"/>
        </w:r>
        <w:r>
          <w:t>56</w:t>
        </w:r>
        <w:r>
          <w:fldChar w:fldCharType="end"/>
        </w:r>
      </w:hyperlink>
    </w:p>
    <w:p>
      <w:pPr>
        <w:pStyle w:val="TOC2"/>
        <w:tabs>
          <w:tab w:val="right" w:leader="dot" w:pos="8306"/>
        </w:tabs>
      </w:pPr>
      <w:hyperlink w:anchor="_Toc10721" w:history="1">
        <w:r>
          <w:rPr>
            <w:rFonts w:ascii="仿宋" w:eastAsia="仿宋" w:hAnsi="仿宋" w:cs="仿宋" w:hint="eastAsia"/>
            <w:lang w:eastAsia="zh-CN"/>
          </w:rPr>
          <w:t>(四)、危机管理与应急预案</w:t>
        </w:r>
        <w:r>
          <w:tab/>
        </w:r>
        <w:r>
          <w:fldChar w:fldCharType="begin"/>
        </w:r>
        <w:r>
          <w:instrText xml:space="preserve"> PAGEREF _Toc10721 \h </w:instrText>
        </w:r>
        <w:r>
          <w:fldChar w:fldCharType="separate"/>
        </w:r>
        <w:r>
          <w:t>59</w:t>
        </w:r>
        <w:r>
          <w:fldChar w:fldCharType="end"/>
        </w:r>
      </w:hyperlink>
    </w:p>
    <w:p>
      <w:pPr>
        <w:pStyle w:val="TOC1"/>
        <w:tabs>
          <w:tab w:val="right" w:leader="dot" w:pos="8306"/>
        </w:tabs>
      </w:pPr>
      <w:hyperlink w:anchor="_Toc28260" w:history="1">
        <w:r>
          <w:rPr>
            <w:rFonts w:ascii="仿宋" w:eastAsia="仿宋" w:hAnsi="仿宋" w:cs="仿宋" w:hint="eastAsia"/>
            <w:lang w:eastAsia="zh-CN"/>
          </w:rPr>
          <w:t>十、供应链管理与物流优化</w:t>
        </w:r>
        <w:r>
          <w:tab/>
        </w:r>
        <w:r>
          <w:fldChar w:fldCharType="begin"/>
        </w:r>
        <w:r>
          <w:instrText xml:space="preserve"> PAGEREF _Toc28260 \h </w:instrText>
        </w:r>
        <w:r>
          <w:fldChar w:fldCharType="separate"/>
        </w:r>
        <w:r>
          <w:t>61</w:t>
        </w:r>
        <w:r>
          <w:fldChar w:fldCharType="end"/>
        </w:r>
      </w:hyperlink>
    </w:p>
    <w:p>
      <w:pPr>
        <w:pStyle w:val="TOC2"/>
        <w:tabs>
          <w:tab w:val="right" w:leader="dot" w:pos="8306"/>
        </w:tabs>
      </w:pPr>
      <w:hyperlink w:anchor="_Toc18148" w:history="1">
        <w:r>
          <w:rPr>
            <w:rFonts w:ascii="仿宋" w:eastAsia="仿宋" w:hAnsi="仿宋" w:cs="仿宋" w:hint="eastAsia"/>
            <w:lang w:eastAsia="zh-CN"/>
          </w:rPr>
          <w:t>(一)、供应链规划与优化</w:t>
        </w:r>
        <w:r>
          <w:tab/>
        </w:r>
        <w:r>
          <w:fldChar w:fldCharType="begin"/>
        </w:r>
        <w:r>
          <w:instrText xml:space="preserve"> PAGEREF _Toc18148 \h </w:instrText>
        </w:r>
        <w:r>
          <w:fldChar w:fldCharType="separate"/>
        </w:r>
        <w:r>
          <w:t>61</w:t>
        </w:r>
        <w:r>
          <w:fldChar w:fldCharType="end"/>
        </w:r>
      </w:hyperlink>
    </w:p>
    <w:p>
      <w:pPr>
        <w:pStyle w:val="TOC2"/>
        <w:tabs>
          <w:tab w:val="right" w:leader="dot" w:pos="8306"/>
        </w:tabs>
      </w:pPr>
      <w:hyperlink w:anchor="_Toc22781" w:history="1">
        <w:r>
          <w:rPr>
            <w:rFonts w:ascii="仿宋" w:eastAsia="仿宋" w:hAnsi="仿宋" w:cs="仿宋" w:hint="eastAsia"/>
            <w:lang w:eastAsia="zh-CN"/>
          </w:rPr>
          <w:t>(二)、供应商选择与评估</w:t>
        </w:r>
        <w:r>
          <w:tab/>
        </w:r>
        <w:r>
          <w:fldChar w:fldCharType="begin"/>
        </w:r>
        <w:r>
          <w:instrText xml:space="preserve"> PAGEREF _Toc22781 \h </w:instrText>
        </w:r>
        <w:r>
          <w:fldChar w:fldCharType="separate"/>
        </w:r>
        <w:r>
          <w:t>63</w:t>
        </w:r>
        <w:r>
          <w:fldChar w:fldCharType="end"/>
        </w:r>
      </w:hyperlink>
    </w:p>
    <w:p>
      <w:pPr>
        <w:pStyle w:val="TOC2"/>
        <w:tabs>
          <w:tab w:val="right" w:leader="dot" w:pos="8306"/>
        </w:tabs>
      </w:pPr>
      <w:hyperlink w:anchor="_Toc26325" w:history="1">
        <w:r>
          <w:rPr>
            <w:rFonts w:ascii="仿宋" w:eastAsia="仿宋" w:hAnsi="仿宋" w:cs="仿宋" w:hint="eastAsia"/>
            <w:lang w:eastAsia="zh-CN"/>
          </w:rPr>
          <w:t>(三)、物流网络设计与管理</w:t>
        </w:r>
        <w:r>
          <w:tab/>
        </w:r>
        <w:r>
          <w:fldChar w:fldCharType="begin"/>
        </w:r>
        <w:r>
          <w:instrText xml:space="preserve"> PAGEREF _Toc26325 \h </w:instrText>
        </w:r>
        <w:r>
          <w:fldChar w:fldCharType="separate"/>
        </w:r>
        <w:r>
          <w:t>65</w:t>
        </w:r>
        <w:r>
          <w:fldChar w:fldCharType="end"/>
        </w:r>
      </w:hyperlink>
    </w:p>
    <w:p>
      <w:pPr>
        <w:pStyle w:val="TOC2"/>
        <w:tabs>
          <w:tab w:val="right" w:leader="dot" w:pos="8306"/>
        </w:tabs>
      </w:pPr>
      <w:hyperlink w:anchor="_Toc27663" w:history="1">
        <w:r>
          <w:rPr>
            <w:rFonts w:ascii="仿宋" w:eastAsia="仿宋" w:hAnsi="仿宋" w:cs="仿宋" w:hint="eastAsia"/>
            <w:lang w:eastAsia="zh-CN"/>
          </w:rPr>
          <w:t>(四)、库存控制与仓储管理</w:t>
        </w:r>
        <w:r>
          <w:tab/>
        </w:r>
        <w:r>
          <w:fldChar w:fldCharType="begin"/>
        </w:r>
        <w:r>
          <w:instrText xml:space="preserve"> PAGEREF _Toc27663 \h </w:instrText>
        </w:r>
        <w:r>
          <w:fldChar w:fldCharType="separate"/>
        </w:r>
        <w:r>
          <w:t>68</w:t>
        </w:r>
        <w:r>
          <w:fldChar w:fldCharType="end"/>
        </w:r>
      </w:hyperlink>
    </w:p>
    <w:p>
      <w:pPr>
        <w:pStyle w:val="TOC1"/>
        <w:tabs>
          <w:tab w:val="right" w:leader="dot" w:pos="8306"/>
        </w:tabs>
      </w:pPr>
      <w:hyperlink w:anchor="_Toc7823" w:history="1">
        <w:r>
          <w:rPr>
            <w:rFonts w:ascii="仿宋" w:eastAsia="仿宋" w:hAnsi="仿宋" w:cs="仿宋" w:hint="eastAsia"/>
            <w:lang w:eastAsia="zh-CN"/>
          </w:rPr>
          <w:t>十一、未来发展战略</w:t>
        </w:r>
        <w:r>
          <w:tab/>
        </w:r>
        <w:r>
          <w:fldChar w:fldCharType="begin"/>
        </w:r>
        <w:r>
          <w:instrText xml:space="preserve"> PAGEREF _Toc7823 \h </w:instrText>
        </w:r>
        <w:r>
          <w:fldChar w:fldCharType="separate"/>
        </w:r>
        <w:r>
          <w:t>69</w:t>
        </w:r>
        <w:r>
          <w:fldChar w:fldCharType="end"/>
        </w:r>
      </w:hyperlink>
    </w:p>
    <w:p>
      <w:pPr>
        <w:pStyle w:val="TOC2"/>
        <w:tabs>
          <w:tab w:val="right" w:leader="dot" w:pos="8306"/>
        </w:tabs>
      </w:pPr>
      <w:hyperlink w:anchor="_Toc5432" w:history="1">
        <w:r>
          <w:rPr>
            <w:rFonts w:ascii="仿宋" w:eastAsia="仿宋" w:hAnsi="仿宋" w:cs="仿宋" w:hint="eastAsia"/>
            <w:lang w:eastAsia="zh-CN"/>
          </w:rPr>
          <w:t>(一)、未来市场定位与业务拓展</w:t>
        </w:r>
        <w:r>
          <w:tab/>
        </w:r>
        <w:r>
          <w:fldChar w:fldCharType="begin"/>
        </w:r>
        <w:r>
          <w:instrText xml:space="preserve"> PAGEREF _Toc5432 \h </w:instrText>
        </w:r>
        <w:r>
          <w:fldChar w:fldCharType="separate"/>
        </w:r>
        <w:r>
          <w:t>69</w:t>
        </w:r>
        <w:r>
          <w:fldChar w:fldCharType="end"/>
        </w:r>
      </w:hyperlink>
    </w:p>
    <w:p>
      <w:pPr>
        <w:pStyle w:val="TOC2"/>
        <w:tabs>
          <w:tab w:val="right" w:leader="dot" w:pos="8306"/>
        </w:tabs>
      </w:pPr>
      <w:hyperlink w:anchor="_Toc18613" w:history="1">
        <w:r>
          <w:rPr>
            <w:rFonts w:ascii="仿宋" w:eastAsia="仿宋" w:hAnsi="仿宋" w:cs="仿宋" w:hint="eastAsia"/>
            <w:lang w:eastAsia="zh-CN"/>
          </w:rPr>
          <w:t>(二)、技术创新与研发方向</w:t>
        </w:r>
        <w:r>
          <w:tab/>
        </w:r>
        <w:r>
          <w:fldChar w:fldCharType="begin"/>
        </w:r>
        <w:r>
          <w:instrText xml:space="preserve"> PAGEREF _Toc18613 \h </w:instrText>
        </w:r>
        <w:r>
          <w:fldChar w:fldCharType="separate"/>
        </w:r>
        <w:r>
          <w:t>71</w:t>
        </w:r>
        <w:r>
          <w:fldChar w:fldCharType="end"/>
        </w:r>
      </w:hyperlink>
    </w:p>
    <w:p>
      <w:pPr>
        <w:pStyle w:val="TOC2"/>
        <w:tabs>
          <w:tab w:val="right" w:leader="dot" w:pos="8306"/>
        </w:tabs>
      </w:pPr>
      <w:hyperlink w:anchor="_Toc25090" w:history="1">
        <w:r>
          <w:rPr>
            <w:rFonts w:ascii="仿宋" w:eastAsia="仿宋" w:hAnsi="仿宋" w:cs="仿宋" w:hint="eastAsia"/>
            <w:lang w:eastAsia="zh-CN"/>
          </w:rPr>
          <w:t>(三)、国际化战略与全球市场</w:t>
        </w:r>
        <w:r>
          <w:tab/>
        </w:r>
        <w:r>
          <w:fldChar w:fldCharType="begin"/>
        </w:r>
        <w:r>
          <w:instrText xml:space="preserve"> PAGEREF _Toc25090 \h </w:instrText>
        </w:r>
        <w:r>
          <w:fldChar w:fldCharType="separate"/>
        </w:r>
        <w:r>
          <w:t>73</w:t>
        </w:r>
        <w:r>
          <w:fldChar w:fldCharType="end"/>
        </w:r>
      </w:hyperlink>
    </w:p>
    <w:p>
      <w:pPr>
        <w:pStyle w:val="TOC2"/>
        <w:tabs>
          <w:tab w:val="right" w:leader="dot" w:pos="8306"/>
        </w:tabs>
      </w:pPr>
      <w:hyperlink w:anchor="_Toc19515" w:history="1">
        <w:r>
          <w:rPr>
            <w:rFonts w:ascii="仿宋" w:eastAsia="仿宋" w:hAnsi="仿宋" w:cs="仿宋" w:hint="eastAsia"/>
            <w:lang w:eastAsia="zh-CN"/>
          </w:rPr>
          <w:t>(四)、可持续发展战略</w:t>
        </w:r>
        <w:r>
          <w:tab/>
        </w:r>
        <w:r>
          <w:fldChar w:fldCharType="begin"/>
        </w:r>
        <w:r>
          <w:instrText xml:space="preserve"> PAGEREF _Toc19515 \h </w:instrText>
        </w:r>
        <w:r>
          <w:fldChar w:fldCharType="separate"/>
        </w:r>
        <w:r>
          <w:t>74</w:t>
        </w:r>
        <w:r>
          <w:fldChar w:fldCharType="end"/>
        </w:r>
      </w:hyperlink>
    </w:p>
    <w:p>
      <w:pPr>
        <w:pStyle w:val="TOC1"/>
        <w:tabs>
          <w:tab w:val="right" w:leader="dot" w:pos="8306"/>
        </w:tabs>
      </w:pPr>
      <w:hyperlink w:anchor="_Toc14051" w:history="1">
        <w:r>
          <w:rPr>
            <w:rFonts w:ascii="仿宋" w:eastAsia="仿宋" w:hAnsi="仿宋" w:cs="仿宋" w:hint="eastAsia"/>
            <w:lang w:eastAsia="zh-CN"/>
          </w:rPr>
          <w:t>十二、超多道数字地震仪项目环境保护</w:t>
        </w:r>
        <w:r>
          <w:tab/>
        </w:r>
        <w:r>
          <w:fldChar w:fldCharType="begin"/>
        </w:r>
        <w:r>
          <w:instrText xml:space="preserve"> PAGEREF _Toc14051 \h </w:instrText>
        </w:r>
        <w:r>
          <w:fldChar w:fldCharType="separate"/>
        </w:r>
        <w:r>
          <w:t>77</w:t>
        </w:r>
        <w:r>
          <w:fldChar w:fldCharType="end"/>
        </w:r>
      </w:hyperlink>
    </w:p>
    <w:p>
      <w:pPr>
        <w:pStyle w:val="TOC2"/>
        <w:tabs>
          <w:tab w:val="right" w:leader="dot" w:pos="8306"/>
        </w:tabs>
      </w:pPr>
      <w:hyperlink w:anchor="_Toc22500" w:history="1">
        <w:r>
          <w:rPr>
            <w:rFonts w:ascii="仿宋" w:eastAsia="仿宋" w:hAnsi="仿宋" w:cs="仿宋" w:hint="eastAsia"/>
            <w:lang w:eastAsia="zh-CN"/>
          </w:rPr>
          <w:t>(一)、超多道数字地震仪项目环境影响评估</w:t>
        </w:r>
        <w:r>
          <w:tab/>
        </w:r>
        <w:r>
          <w:fldChar w:fldCharType="begin"/>
        </w:r>
        <w:r>
          <w:instrText xml:space="preserve"> PAGEREF _Toc22500 \h </w:instrText>
        </w:r>
        <w:r>
          <w:fldChar w:fldCharType="separate"/>
        </w:r>
        <w:r>
          <w:t>77</w:t>
        </w:r>
        <w:r>
          <w:fldChar w:fldCharType="end"/>
        </w:r>
      </w:hyperlink>
    </w:p>
    <w:p>
      <w:pPr>
        <w:pStyle w:val="TOC2"/>
        <w:tabs>
          <w:tab w:val="right" w:leader="dot" w:pos="8306"/>
        </w:tabs>
      </w:pPr>
      <w:hyperlink w:anchor="_Toc31528" w:history="1">
        <w:r>
          <w:rPr>
            <w:rFonts w:ascii="仿宋" w:eastAsia="仿宋" w:hAnsi="仿宋" w:cs="仿宋" w:hint="eastAsia"/>
            <w:lang w:eastAsia="zh-CN"/>
          </w:rPr>
          <w:t>(二)、环境保护措施与方案</w:t>
        </w:r>
        <w:r>
          <w:tab/>
        </w:r>
        <w:r>
          <w:fldChar w:fldCharType="begin"/>
        </w:r>
        <w:r>
          <w:instrText xml:space="preserve"> PAGEREF _Toc31528 \h </w:instrText>
        </w:r>
        <w:r>
          <w:fldChar w:fldCharType="separate"/>
        </w:r>
        <w:r>
          <w:t>78</w:t>
        </w:r>
        <w:r>
          <w:fldChar w:fldCharType="end"/>
        </w:r>
      </w:hyperlink>
    </w:p>
    <w:p>
      <w:pPr>
        <w:pStyle w:val="TOC2"/>
        <w:tabs>
          <w:tab w:val="right" w:leader="dot" w:pos="8306"/>
        </w:tabs>
      </w:pPr>
      <w:hyperlink w:anchor="_Toc17144" w:history="1">
        <w:r>
          <w:rPr>
            <w:rFonts w:ascii="仿宋" w:eastAsia="仿宋" w:hAnsi="仿宋" w:cs="仿宋" w:hint="eastAsia"/>
            <w:lang w:eastAsia="zh-CN"/>
          </w:rPr>
          <w:t>(三)、生态恢复与补偿措施</w:t>
        </w:r>
        <w:r>
          <w:tab/>
        </w:r>
        <w:r>
          <w:fldChar w:fldCharType="begin"/>
        </w:r>
        <w:r>
          <w:instrText xml:space="preserve"> PAGEREF _Toc17144 \h </w:instrText>
        </w:r>
        <w:r>
          <w:fldChar w:fldCharType="separate"/>
        </w:r>
        <w:r>
          <w:t>80</w:t>
        </w:r>
        <w:r>
          <w:fldChar w:fldCharType="end"/>
        </w:r>
      </w:hyperlink>
    </w:p>
    <w:p>
      <w:pPr>
        <w:pStyle w:val="TOC2"/>
        <w:tabs>
          <w:tab w:val="right" w:leader="dot" w:pos="8306"/>
        </w:tabs>
      </w:pPr>
      <w:hyperlink w:anchor="_Toc18783" w:history="1">
        <w:r>
          <w:rPr>
            <w:rFonts w:ascii="仿宋" w:eastAsia="仿宋" w:hAnsi="仿宋" w:cs="仿宋" w:hint="eastAsia"/>
            <w:lang w:eastAsia="zh-CN"/>
          </w:rPr>
          <w:t>(四)、环境保护监测与评估</w:t>
        </w:r>
        <w:r>
          <w:tab/>
        </w:r>
        <w:r>
          <w:fldChar w:fldCharType="begin"/>
        </w:r>
        <w:r>
          <w:instrText xml:space="preserve"> PAGEREF _Toc18783 \h </w:instrText>
        </w:r>
        <w:r>
          <w:fldChar w:fldCharType="separate"/>
        </w:r>
        <w:r>
          <w:t>82</w:t>
        </w:r>
        <w:r>
          <w:fldChar w:fldCharType="end"/>
        </w:r>
      </w:hyperlink>
    </w:p>
    <w:p>
      <w:pPr>
        <w:pStyle w:val="TOC1"/>
        <w:tabs>
          <w:tab w:val="right" w:leader="dot" w:pos="8306"/>
        </w:tabs>
      </w:pPr>
      <w:hyperlink w:anchor="_Toc1167" w:history="1">
        <w:r>
          <w:rPr>
            <w:rFonts w:ascii="仿宋" w:eastAsia="仿宋" w:hAnsi="仿宋" w:cs="仿宋" w:hint="eastAsia"/>
            <w:lang w:eastAsia="zh-CN"/>
          </w:rPr>
          <w:t>十三、市场营销策略</w:t>
        </w:r>
        <w:r>
          <w:tab/>
        </w:r>
        <w:r>
          <w:fldChar w:fldCharType="begin"/>
        </w:r>
        <w:r>
          <w:instrText xml:space="preserve"> PAGEREF _Toc1167 \h </w:instrText>
        </w:r>
        <w:r>
          <w:fldChar w:fldCharType="separate"/>
        </w:r>
        <w:r>
          <w:t>85</w:t>
        </w:r>
        <w:r>
          <w:fldChar w:fldCharType="end"/>
        </w:r>
      </w:hyperlink>
    </w:p>
    <w:p>
      <w:pPr>
        <w:pStyle w:val="TOC2"/>
        <w:tabs>
          <w:tab w:val="right" w:leader="dot" w:pos="8306"/>
        </w:tabs>
      </w:pPr>
      <w:hyperlink w:anchor="_Toc28675" w:history="1">
        <w:r>
          <w:rPr>
            <w:rFonts w:ascii="仿宋" w:eastAsia="仿宋" w:hAnsi="仿宋" w:cs="仿宋" w:hint="eastAsia"/>
            <w:lang w:eastAsia="zh-CN"/>
          </w:rPr>
          <w:t>(一)、市场定位与目标客户群</w:t>
        </w:r>
        <w:r>
          <w:tab/>
        </w:r>
        <w:r>
          <w:fldChar w:fldCharType="begin"/>
        </w:r>
        <w:r>
          <w:instrText xml:space="preserve"> PAGEREF _Toc28675 \h </w:instrText>
        </w:r>
        <w:r>
          <w:fldChar w:fldCharType="separate"/>
        </w:r>
        <w:r>
          <w:t>85</w:t>
        </w:r>
        <w:r>
          <w:fldChar w:fldCharType="end"/>
        </w:r>
      </w:hyperlink>
    </w:p>
    <w:p>
      <w:pPr>
        <w:pStyle w:val="TOC2"/>
        <w:tabs>
          <w:tab w:val="right" w:leader="dot" w:pos="8306"/>
        </w:tabs>
      </w:pPr>
      <w:hyperlink w:anchor="_Toc32270" w:history="1">
        <w:r>
          <w:rPr>
            <w:rFonts w:ascii="仿宋" w:eastAsia="仿宋" w:hAnsi="仿宋" w:cs="仿宋" w:hint="eastAsia"/>
            <w:lang w:eastAsia="zh-CN"/>
          </w:rPr>
          <w:t>(二)、竞争对手分析</w:t>
        </w:r>
        <w:r>
          <w:tab/>
        </w:r>
        <w:r>
          <w:fldChar w:fldCharType="begin"/>
        </w:r>
        <w:r>
          <w:instrText xml:space="preserve"> PAGEREF _Toc32270 \h </w:instrText>
        </w:r>
        <w:r>
          <w:fldChar w:fldCharType="separate"/>
        </w:r>
        <w:r>
          <w:t>87</w:t>
        </w:r>
        <w:r>
          <w:fldChar w:fldCharType="end"/>
        </w:r>
      </w:hyperlink>
    </w:p>
    <w:p>
      <w:pPr>
        <w:pStyle w:val="TOC2"/>
        <w:tabs>
          <w:tab w:val="right" w:leader="dot" w:pos="8306"/>
        </w:tabs>
      </w:pPr>
      <w:hyperlink w:anchor="_Toc11368" w:history="1">
        <w:r>
          <w:rPr>
            <w:rFonts w:ascii="仿宋" w:eastAsia="仿宋" w:hAnsi="仿宋" w:cs="仿宋" w:hint="eastAsia"/>
            <w:lang w:eastAsia="zh-CN"/>
          </w:rPr>
          <w:t>(三)、营销策略与推广计划</w:t>
        </w:r>
        <w:r>
          <w:tab/>
        </w:r>
        <w:r>
          <w:fldChar w:fldCharType="begin"/>
        </w:r>
        <w:r>
          <w:instrText xml:space="preserve"> PAGEREF _Toc11368 \h </w:instrText>
        </w:r>
        <w:r>
          <w:fldChar w:fldCharType="separate"/>
        </w:r>
        <w:r>
          <w:t>89</w:t>
        </w:r>
        <w:r>
          <w:fldChar w:fldCharType="end"/>
        </w:r>
      </w:hyperlink>
    </w:p>
    <w:p>
      <w:pPr>
        <w:pStyle w:val="TOC2"/>
        <w:tabs>
          <w:tab w:val="right" w:leader="dot" w:pos="8306"/>
        </w:tabs>
      </w:pPr>
      <w:hyperlink w:anchor="_Toc31448" w:history="1">
        <w:r>
          <w:rPr>
            <w:rFonts w:ascii="仿宋" w:eastAsia="仿宋" w:hAnsi="仿宋" w:cs="仿宋" w:hint="eastAsia"/>
            <w:lang w:eastAsia="zh-CN"/>
          </w:rPr>
          <w:t>(四)、产品定价与销售渠道</w:t>
        </w:r>
        <w:r>
          <w:tab/>
        </w:r>
        <w:r>
          <w:fldChar w:fldCharType="begin"/>
        </w:r>
        <w:r>
          <w:instrText xml:space="preserve"> PAGEREF _Toc31448 \h </w:instrText>
        </w:r>
        <w:r>
          <w:fldChar w:fldCharType="separate"/>
        </w:r>
        <w:r>
          <w:t>90</w:t>
        </w:r>
        <w:r>
          <w:fldChar w:fldCharType="end"/>
        </w:r>
      </w:hyperlink>
    </w:p>
    <w:p>
      <w:pPr>
        <w:pStyle w:val="TOC2"/>
        <w:tabs>
          <w:tab w:val="right" w:leader="dot" w:pos="8306"/>
        </w:tabs>
      </w:pPr>
      <w:hyperlink w:anchor="_Toc6723" w:history="1">
        <w:r>
          <w:rPr>
            <w:rFonts w:ascii="仿宋" w:eastAsia="仿宋" w:hAnsi="仿宋" w:cs="仿宋" w:hint="eastAsia"/>
            <w:lang w:eastAsia="zh-CN"/>
          </w:rPr>
          <w:t>(五)、售后服务体系</w:t>
        </w:r>
        <w:r>
          <w:tab/>
        </w:r>
        <w:r>
          <w:fldChar w:fldCharType="begin"/>
        </w:r>
        <w:r>
          <w:instrText xml:space="preserve"> PAGEREF _Toc6723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超多道数字地震仪项目复杂性日益增加，全面而科学的超多道数字地震仪项目管理方法论对于确保超多道数字地震仪项目成功至关重要。本超多道数字地震仪项目报告系统阐述了超多道数字地震仪项目启动、规划、执行、监控与收尾的全过程，强调在动态环境中对策略的灵活调整与优化。报告旨在提供一套适应性强、实用性高的超多道数字地震仪项目管理框架，便于读者掌握和应用于实际工作中。在此，我们明确指出报告内容仅限于学习交流之目的，严禁用于任何商业用途，力求促进超多道数字地震仪项目管理知识的普及与提升。</w:t>
      </w:r>
    </w:p>
    <w:p>
      <w:pPr>
        <w:pStyle w:val="Heading1"/>
        <w:ind w:firstLine="560" w:firstLineChars="200"/>
        <w:rPr>
          <w:rFonts w:ascii="仿宋" w:eastAsia="仿宋" w:hAnsi="仿宋" w:cs="仿宋" w:hint="eastAsia"/>
          <w:sz w:val="28"/>
          <w:lang w:eastAsia="zh-CN"/>
        </w:rPr>
      </w:pPr>
      <w:bookmarkStart w:id="2" w:name="_Toc31123"/>
      <w:r>
        <w:rPr>
          <w:rFonts w:ascii="仿宋" w:eastAsia="仿宋" w:hAnsi="仿宋" w:cs="仿宋" w:hint="eastAsia"/>
          <w:sz w:val="28"/>
          <w:lang w:eastAsia="zh-CN"/>
        </w:rPr>
        <w:t>一、建设单位基本信息</w:t>
      </w:r>
      <w:bookmarkEnd w:id="2"/>
    </w:p>
    <w:p>
      <w:pPr>
        <w:pStyle w:val="Heading2"/>
        <w:rPr>
          <w:rFonts w:ascii="仿宋" w:eastAsia="仿宋" w:hAnsi="仿宋" w:cs="仿宋" w:hint="eastAsia"/>
          <w:lang w:eastAsia="zh-CN"/>
        </w:rPr>
      </w:pPr>
      <w:bookmarkStart w:id="3" w:name="_Toc10369"/>
      <w:r>
        <w:rPr>
          <w:rFonts w:ascii="仿宋" w:eastAsia="仿宋" w:hAnsi="仿宋" w:cs="仿宋" w:hint="eastAsia"/>
          <w:lang w:eastAsia="zh-CN"/>
        </w:rPr>
        <w:t>(一)、超多道数字地震仪项目承办单位基本情况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一、超多道数字地震仪项目承办单位基本情况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公司名称：XXXX有限公司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XXXX有限公司是一家多元化的企业服务提供商，专注于为各类企业提供全方位的支持和解决方案。我们的团队由经验丰富的专业人士组成，致力于帮助企业实现业务目标，提升竞争力。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核心业务领域：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企业管理咨询与规划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组织架构优化与流程改善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人才培养与团队建设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营销策略与市场拓展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公司特色：</w:t>
      </w:r>
    </w:p>
    <w:p>
      <w:pPr>
        <w:ind w:firstLine="560" w:firstLineChars="200"/>
        <w:rPr>
          <w:rFonts w:ascii="仿宋" w:eastAsia="仿宋" w:hAnsi="仿宋" w:cs="仿宋" w:hint="eastAsia"/>
          <w:sz w:val="28"/>
        </w:rPr>
      </w:pPr>
      <w:r>
        <w:rPr>
          <w:rFonts w:ascii="仿宋" w:eastAsia="仿宋" w:hAnsi="仿宋" w:cs="仿宋" w:hint="eastAsia"/>
          <w:sz w:val="28"/>
          <w:lang w:eastAsia="zh-CN"/>
        </w:rPr>
        <w:t>XXXX有限公司以灵活的服务模式和客户至上的理念为特色。我们注重深入了解客户需求，为其提供定制化的解决方案，助力企业在不断变化的市场中蓬勃发展。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发展历程：</w:t>
      </w:r>
    </w:p>
    <w:p>
      <w:pPr>
        <w:ind w:firstLine="560" w:firstLineChars="200"/>
        <w:rPr>
          <w:rFonts w:ascii="仿宋" w:eastAsia="仿宋" w:hAnsi="仿宋" w:cs="仿宋" w:hint="eastAsia"/>
          <w:sz w:val="28"/>
        </w:rPr>
      </w:pPr>
      <w:r>
        <w:rPr>
          <w:rFonts w:ascii="仿宋" w:eastAsia="仿宋" w:hAnsi="仿宋" w:cs="仿宋" w:hint="eastAsia"/>
          <w:sz w:val="28"/>
          <w:lang w:eastAsia="zh-CN"/>
        </w:rPr>
        <w:t>2010年：XXXX有限公司成立，专注于企业管理咨询服务。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2014年：逐步拓展服务领域，加强组织优化和团队建设方面的实践。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2017年：成功协助多家企业实现业务增长，树立了良好的业界口碑。</w:t>
      </w:r>
    </w:p>
    <w:p>
      <w:pPr>
        <w:ind w:firstLine="560" w:firstLineChars="200"/>
        <w:rPr>
          <w:rFonts w:ascii="仿宋" w:eastAsia="仿宋" w:hAnsi="仿宋" w:cs="仿宋" w:hint="eastAsia"/>
          <w:sz w:val="28"/>
        </w:rPr>
      </w:pPr>
      <w:r>
        <w:rPr>
          <w:rFonts w:ascii="仿宋" w:eastAsia="仿宋" w:hAnsi="仿宋" w:cs="仿宋" w:hint="eastAsia"/>
          <w:sz w:val="28"/>
          <w:lang w:eastAsia="zh-CN"/>
        </w:rPr>
        <w:t>2021年：与各行各业建立战略伙伴关系，共同推动服务领域的发展。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XXXX有限公司的使命是通过提供高效专业的服务，助力客户在竞争激烈的市场中脱颖而出。我们的愿景是成为企业服务领域的领军者，不断创新，为更多企业创造长期价值。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我们诚挚欢迎各界合作伙伴与我们携手，共同推动企业发展，共创美好的未来。</w:t>
      </w:r>
    </w:p>
    <w:p>
      <w:pPr>
        <w:pStyle w:val="Heading2"/>
        <w:ind w:firstLine="560" w:firstLineChars="200"/>
        <w:rPr>
          <w:rFonts w:ascii="仿宋" w:eastAsia="仿宋" w:hAnsi="仿宋" w:cs="仿宋" w:hint="eastAsia"/>
          <w:sz w:val="28"/>
          <w:lang w:eastAsia="zh-CN"/>
        </w:rPr>
      </w:pPr>
      <w:bookmarkStart w:id="4" w:name="_Toc1047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公司的财务状况是评估其经济效益的核心指标之一。关注以下几个方面：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利润状况： 公司近几年的利润状况显示稳健，净利润达到XX万元，毛利润率和净利润率均保持在行业水平之上。</w:t>
      </w:r>
    </w:p>
    <w:p>
      <w:pPr>
        <w:ind w:firstLine="560" w:firstLineChars="200"/>
        <w:rPr>
          <w:rFonts w:ascii="仿宋" w:eastAsia="仿宋" w:hAnsi="仿宋" w:cs="仿宋" w:hint="eastAsia"/>
          <w:sz w:val="28"/>
        </w:rPr>
      </w:pPr>
      <w:r>
        <w:rPr>
          <w:rFonts w:ascii="仿宋" w:eastAsia="仿宋" w:hAnsi="仿宋" w:cs="仿宋" w:hint="eastAsia"/>
          <w:sz w:val="28"/>
          <w:lang w:eastAsia="zh-CN"/>
        </w:rPr>
        <w:t>资产负债表： 公司资产负债表显示资产总额为XX万元，其中流动资产占比较高，负债结构较为健康，具备较强的偿债能力。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市场份额和竞争力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市场份额： 公司在行业内的市场份额为XX%，并且近年来市场份额有所增长，显示出较强的市场竞争力。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客户满意度： 最新的客户满意度调查显示，客户满意度达到XX%，证明公司的产品或服务在市场上受到高度认可。</w:t>
      </w:r>
    </w:p>
    <w:p>
      <w:pPr>
        <w:ind w:firstLine="560" w:firstLineChars="200"/>
        <w:rPr>
          <w:rFonts w:ascii="仿宋" w:eastAsia="仿宋" w:hAnsi="仿宋" w:cs="仿宋" w:hint="eastAsia"/>
          <w:sz w:val="28"/>
        </w:rPr>
      </w:pPr>
      <w:r>
        <w:rPr>
          <w:rFonts w:ascii="仿宋" w:eastAsia="仿宋" w:hAnsi="仿宋" w:cs="仿宋" w:hint="eastAsia"/>
          <w:sz w:val="28"/>
          <w:lang w:eastAsia="zh-CN"/>
        </w:rPr>
        <w:t>3.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投资回报率（ROI）： 公司的综合投资回报率为XX%，在超多道数字地震仪项目、市场推广和研发等方面的投资取得了良好的回报。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4. 成本结构和效率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成本结构： 公司的成本结构经过优化，生产成本、运营成本和管理成本均得到有效控制，为公司的经济效益提供了有力支持。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 公司的生产效率较高，资源利用率得到有效提升，进一步推动了产能的提高。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 环境影响和社会责任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环境和社会责任： 公司积极参与环境友好型和社会责任活动，体现出对可持续发展的关注，为公司形象增色不少。</w:t>
      </w:r>
    </w:p>
    <w:p>
      <w:pPr>
        <w:ind w:firstLine="560" w:firstLineChars="200"/>
        <w:rPr>
          <w:rFonts w:ascii="仿宋" w:eastAsia="仿宋" w:hAnsi="仿宋" w:cs="仿宋" w:hint="eastAsia"/>
          <w:sz w:val="28"/>
        </w:rPr>
      </w:pPr>
      <w:r>
        <w:rPr>
          <w:rFonts w:ascii="仿宋" w:eastAsia="仿宋" w:hAnsi="仿宋" w:cs="仿宋" w:hint="eastAsia"/>
          <w:sz w:val="28"/>
          <w:lang w:eastAsia="zh-CN"/>
        </w:rPr>
        <w:t>6. 行业趋势和风险管理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行业趋势： 公司积极适应行业趋势，关注市场需求和技术变革，有助于提高公司的经济效益。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 公司建立了有效的风险管理体系，对市场、经济和运营风险有明确的防范和控制措施。</w:t>
      </w:r>
    </w:p>
    <w:p>
      <w:pPr>
        <w:pStyle w:val="Heading1"/>
        <w:ind w:firstLine="560" w:firstLineChars="200"/>
        <w:rPr>
          <w:rFonts w:ascii="仿宋" w:eastAsia="仿宋" w:hAnsi="仿宋" w:cs="仿宋" w:hint="eastAsia"/>
          <w:sz w:val="28"/>
          <w:lang w:eastAsia="zh-CN"/>
        </w:rPr>
      </w:pPr>
      <w:bookmarkStart w:id="5" w:name="_Toc7705"/>
      <w:r>
        <w:rPr>
          <w:rFonts w:ascii="仿宋" w:eastAsia="仿宋" w:hAnsi="仿宋" w:cs="仿宋" w:hint="eastAsia"/>
          <w:sz w:val="28"/>
          <w:lang w:eastAsia="zh-CN"/>
        </w:rPr>
        <w:t>二、建设规划</w:t>
      </w:r>
      <w:bookmarkEnd w:id="5"/>
    </w:p>
    <w:p>
      <w:pPr>
        <w:pStyle w:val="Heading2"/>
        <w:rPr>
          <w:rFonts w:ascii="仿宋" w:eastAsia="仿宋" w:hAnsi="仿宋" w:cs="仿宋" w:hint="eastAsia"/>
          <w:lang w:eastAsia="zh-CN"/>
        </w:rPr>
      </w:pPr>
      <w:bookmarkStart w:id="6" w:name="_Toc1677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竞争激烈的当今市场，成功的产品规划是企业实现可持续发展的基石。产品规划不仅仅是对产品生命周期的考量，更是对市场、用户需求、技术趋势以及竞争局势的深度分析和综合考虑。从市场调研到技术开发，再到最终的推广营销，每个环节都至关重要，决定了产品在市场中的命运。一场成功的产品规划需要兼顾短期和长期的目标，紧密结合市场动态，确保产品具备持续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市场调研与需求分析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产品规划的起点是对市场的深入了解和用户需求的精准洞察。市场调研通过数据收集和分析，描绘了目标市场的地形图，帮助企业更好地理解市场规模、趋势和潜在机会。同时，深入的用户需求分析能够为产品设计和开发提供有力指导，确保产品真正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创新与设计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的成功往往离不开创新和精良的设计。创新不仅仅是对市场的回应，更是对用户未来需求的预见。通过不断地创新，企业能够在市场中保持领先地位。设计则是产品的外在表现，一个好的设计不仅提高了产品的美观性，更是提升了用户体验，从而形成了产品的差异化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技术开发与研发投入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是产品的核心，而技术开发和研发投入则是产品规划中至关重要的组成部分。通过技术的不断创新，企业可以在竞争中脱颖而出。研发投入不仅包括人力和物力，更需要注重科研成果的应用和实际运用，确保产品在技术上的领先地位，满足市场对高质量产品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生产与供应链管理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一旦产品规划确定，高效的生产和供应链管理是确保产品顺利上市的关键。生产过程的优化和供应链的畅通是产品能否按时交付和维持市场竞争力的决定性因素。建立稳定的供应链网络和精细的生产管理体系，有助于提高生产效率、降低成本，确保产品的质量和及时交付。</w:t>
      </w:r>
    </w:p>
    <w:p>
      <w:pPr>
        <w:ind w:firstLine="560" w:firstLineChars="200"/>
        <w:rPr>
          <w:rFonts w:ascii="仿宋" w:eastAsia="仿宋" w:hAnsi="仿宋" w:cs="仿宋" w:hint="eastAsia"/>
          <w:sz w:val="28"/>
        </w:rPr>
      </w:pPr>
      <w:r>
        <w:rPr>
          <w:rFonts w:ascii="仿宋" w:eastAsia="仿宋" w:hAnsi="仿宋" w:cs="仿宋" w:hint="eastAsia"/>
          <w:sz w:val="28"/>
          <w:lang w:eastAsia="zh-CN"/>
        </w:rPr>
        <w:t>营销与推广策略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产品规划的成功不仅仅在于产品本身，还需要通过有效的营销和推广策略将产品引入市场。品牌定位、渠道选择、广告宣传等环节需要深思熟虑。通过巧妙的市场推广，企业能够提高产品的知名度和美誉度，吸引更多目标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市场反馈与持续改进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上市后，与市场的互动成为产品规划中的一个重要环节。通过市场反馈、用户体验和销售数据的持续监测，企业能够不断优化产品，适应市场变化，提高产品的竞争力。持续改进是产品规划的保障，确保产品始终符合市场和用户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调研的深入了解，创新和设计的巧妙运用，技术开发和研发投入的不懈努力，生产和供应链管理的高效运作，以及营销与推广策略的巧妙运用，产品规划能够更好地适应市场的需求，确保产品在竞争激烈的市场中立于不败之地。</w:t>
      </w:r>
    </w:p>
    <w:p>
      <w:pPr>
        <w:pStyle w:val="Heading2"/>
        <w:ind w:firstLine="560" w:firstLineChars="200"/>
        <w:rPr>
          <w:rFonts w:ascii="仿宋" w:eastAsia="仿宋" w:hAnsi="仿宋" w:cs="仿宋" w:hint="eastAsia"/>
          <w:sz w:val="28"/>
          <w:lang w:eastAsia="zh-CN"/>
        </w:rPr>
      </w:pPr>
      <w:bookmarkStart w:id="7" w:name="_Toc2345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超多道数字地震仪项目总征地面积XXXX平方米（折合约XX亩），其中：净用地面积XXXX平方米（红线范围折合约XX亩）。超多道数字地震仪项目规划总建筑面积XXXX平方米，其中规划建设主体工程XXXX平方米，计容建筑面积XXXX平方米。预计建筑工程投资XXXX万元，这包括了基础设施建设、园区绿化等多个方面的投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项目所占用的地面积充分考虑了红线范围，确保了超多道数字地震仪项目的合规性和可持续发展。规划建设主体工程和计容建筑面积的设定旨在满足超多道数字地震仪项目的生产和办公需求，为企业提供充足的工作空间。预计的建筑工程投资将用于超多道数字地震仪项目的基础设施建设，为超多道数字地震仪项目的未来发展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项目计划购置设备共计XX台（套），设备购置费XXXX万元。这些设备涵盖了生产、研发和办公等多个领域，包括先进的生产设备、办公设备和实验室设备等。设备购置费用的投入将确保超多道数字地震仪项目具备先进的生产技术和高效的办公环境，提高企业的生产效率和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项目计划总投资XXXX万元，预计年实现营业收入XXXX万元。这一部分涵盖了整个超多道数字地震仪项目的经济规模和财务计划。总投资将用于超多道数字地震仪项目的建设、设备购置、人才引进等多个方面，确保超多道数字地震仪项目的全面发展。预计年实现的营业收入则是对超多道数字地震仪项目盈利能力的预估，考虑了市场需求、销售计划等多个因素。</w:t>
      </w:r>
    </w:p>
    <w:p>
      <w:pPr>
        <w:pStyle w:val="Heading1"/>
        <w:ind w:firstLine="560" w:firstLineChars="200"/>
        <w:rPr>
          <w:rFonts w:ascii="仿宋" w:eastAsia="仿宋" w:hAnsi="仿宋" w:cs="仿宋" w:hint="eastAsia"/>
          <w:sz w:val="28"/>
          <w:lang w:eastAsia="zh-CN"/>
        </w:rPr>
      </w:pPr>
      <w:bookmarkStart w:id="8" w:name="_Toc6108"/>
      <w:r>
        <w:rPr>
          <w:rFonts w:ascii="仿宋" w:eastAsia="仿宋" w:hAnsi="仿宋" w:cs="仿宋" w:hint="eastAsia"/>
          <w:sz w:val="28"/>
          <w:lang w:eastAsia="zh-CN"/>
        </w:rPr>
        <w:t>三、超多道数字地震仪项目市场前景分析</w:t>
      </w:r>
      <w:bookmarkEnd w:id="8"/>
    </w:p>
    <w:p>
      <w:pPr>
        <w:pStyle w:val="Heading2"/>
        <w:rPr>
          <w:rFonts w:ascii="仿宋" w:eastAsia="仿宋" w:hAnsi="仿宋" w:cs="仿宋" w:hint="eastAsia"/>
          <w:lang w:eastAsia="zh-CN"/>
        </w:rPr>
      </w:pPr>
      <w:bookmarkStart w:id="9" w:name="_Toc15483"/>
      <w:r>
        <w:rPr>
          <w:rFonts w:ascii="仿宋" w:eastAsia="仿宋" w:hAnsi="仿宋" w:cs="仿宋" w:hint="eastAsia"/>
          <w:lang w:eastAsia="zh-CN"/>
        </w:rPr>
        <w:t>(一)、建设地经济发展概况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经济总体情况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建设地的经济在过去几年呈现出强劲的增长态势。20XX年至20XXX年，该地区的年均GDP增速超过XX%，整体经济规模达到XX亿元。这一持续增长的趋势反映了建设地经济的活力和吸引力。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主要产业结构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产业结构多元化，制造业、服务业和高科技产业占据主导地位。先进制造业中的电子、汽车等领域蓬勃发展，服务业包括金融、教育和医疗等多个领域都取得了显著进展。高科技企业的崛起为整体产业结构带来了新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投资环境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一直致力于打造优越的投资环境，吸引了众多国内外企业的投资。政府实施了一系列便利化政策，简化审批程序，降低投资门槛。建设地成为创业者和投资者青睐的热门目的地，各类产业超多道数字地震仪项目纷纷落地。</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人口与就业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人口规模逐年增加，形成了多元化的社会结构。城市人口密集区域的就业市场蓬勃发展，同时城乡一体化发展战略也为农村地区提供了更多就业机会。该地区积极推动人才引进和培养，构建了具有创新力的人才队伍。</w:t>
      </w:r>
    </w:p>
    <w:p>
      <w:pPr>
        <w:ind w:firstLine="560" w:firstLineChars="200"/>
        <w:rPr>
          <w:rFonts w:ascii="仿宋" w:eastAsia="仿宋" w:hAnsi="仿宋" w:cs="仿宋" w:hint="eastAsia"/>
          <w:sz w:val="28"/>
        </w:rPr>
      </w:pPr>
      <w:r>
        <w:rPr>
          <w:rFonts w:ascii="仿宋" w:eastAsia="仿宋" w:hAnsi="仿宋" w:cs="仿宋" w:hint="eastAsia"/>
          <w:sz w:val="28"/>
          <w:lang w:eastAsia="zh-CN"/>
        </w:rPr>
        <w:t>5. 城市基础设施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为适应经济快速发展的需要，建设地加大了对基础设施建设的投入。新建、改建的高速公路、城市轨道交通、现代化港口等超多道数字地震仪项目得到了快速推进，提高了城市的综合竞争力。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环境保护与可持续发展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建设地注重生态环境保护和可持续发展。实施了大规模的环境治理超多道数字地震仪项目，提升了空气质量和水质。同时，该地推动绿色产业和清洁能源的发展，致力于打造宜居宜业的城市环境。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7. 区域合作与国际交往</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建设地积极参与区域合作和国际交往，拓展了多领域的国际合作超多道数字地震仪项目。通过加强国际交流，该地区引进了大量国外优质技术和资金，同时推动了本地产业的对外拓展。</w:t>
      </w:r>
    </w:p>
    <w:p>
      <w:pPr>
        <w:pStyle w:val="Heading2"/>
        <w:ind w:firstLine="560" w:firstLineChars="200"/>
        <w:rPr>
          <w:rFonts w:ascii="仿宋" w:eastAsia="仿宋" w:hAnsi="仿宋" w:cs="仿宋" w:hint="eastAsia"/>
          <w:sz w:val="28"/>
          <w:lang w:eastAsia="zh-CN"/>
        </w:rPr>
      </w:pPr>
      <w:bookmarkStart w:id="10" w:name="_Toc6100"/>
      <w:r>
        <w:rPr>
          <w:rFonts w:ascii="仿宋" w:eastAsia="仿宋" w:hAnsi="仿宋" w:cs="仿宋" w:hint="eastAsia"/>
          <w:sz w:val="28"/>
          <w:lang w:eastAsia="zh-CN"/>
        </w:rPr>
        <w:t>(二)、行业市场分析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行业在全球范围内的市场规模持续扩大，据最新数据显示，年均增长率达到XX%。市场规模预计将在未来数年内继续增长，达到YY亿元。这一趋势表明行业正受到日益增长的市场需求的推动，为各类企业提供了广泛的商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竞争格局相当激烈，主要由几家大型企业主导市场，占据了相当比例的市场份额。然而，新兴企业通过创新和灵活性也逐渐在市场中崭露头角。尽管入口壁垒相对较高，但随着技术的进步和市场的开放，新进入者有望取得更多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消费者行为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目标客户主要集中在年轻一代，他们更注重产品的创新性、环保性和品牌形象。消费者趋势显示，线上购物和个性化定制服务逐渐成为主流，这对企业提出了更高的要求。了解这些趋势有助于企业调整产品策略，提升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一直是该行业的推动力，最新的技术趋势涵盖了人工智能、大数据分析以及物联网技术的应用。在全球范围内，多家企业正在加大研发投入，以推动行业的数字化转型。未来趋势显示，智能化产品和服务将成为市场的主导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法规与政策影响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法规环境对该行业的影响显著，特别是关于环保和消费者权益方面的法规。政府对该行业的监管力度逐渐加强，其中包括新的环保法规和产品标准。同时，政府通过提供税收激励和创新资金，支持企业更好地适应新的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环保要求日益增加，企业在产品制造和供应链管理中不断加强环保措施。社会责任在行业内也占据重要地位，许多企业积极参与社区超多道数字地震仪项目和慈善事业，提升了其社会形象。可持续发展计划逐渐成为企业战略的一部分，以确保业务的可持续性和社会责任的履行。</w:t>
      </w:r>
    </w:p>
    <w:p>
      <w:pPr>
        <w:pStyle w:val="Heading1"/>
        <w:ind w:firstLine="560" w:firstLineChars="200"/>
        <w:rPr>
          <w:rFonts w:ascii="仿宋" w:eastAsia="仿宋" w:hAnsi="仿宋" w:cs="仿宋" w:hint="eastAsia"/>
          <w:sz w:val="28"/>
          <w:lang w:eastAsia="zh-CN"/>
        </w:rPr>
      </w:pPr>
      <w:bookmarkStart w:id="11" w:name="_Toc27289"/>
      <w:r>
        <w:rPr>
          <w:rFonts w:ascii="仿宋" w:eastAsia="仿宋" w:hAnsi="仿宋" w:cs="仿宋" w:hint="eastAsia"/>
          <w:sz w:val="28"/>
          <w:lang w:eastAsia="zh-CN"/>
        </w:rPr>
        <w:t>四、超多道数字地震仪项目环境保护分析</w:t>
      </w:r>
      <w:bookmarkEnd w:id="11"/>
    </w:p>
    <w:p>
      <w:pPr>
        <w:pStyle w:val="Heading2"/>
        <w:rPr>
          <w:rFonts w:ascii="仿宋" w:eastAsia="仿宋" w:hAnsi="仿宋" w:cs="仿宋" w:hint="eastAsia"/>
          <w:lang w:eastAsia="zh-CN"/>
        </w:rPr>
      </w:pPr>
      <w:bookmarkStart w:id="12" w:name="_Toc17036"/>
      <w:r>
        <w:rPr>
          <w:rFonts w:ascii="仿宋" w:eastAsia="仿宋" w:hAnsi="仿宋" w:cs="仿宋" w:hint="eastAsia"/>
          <w:lang w:eastAsia="zh-CN"/>
        </w:rPr>
        <w:t>(一)、建设区域环境质量现状</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大气环境：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设区域的大气环境质量主要受附近工业、交通和自然条件等多方面影响。通过监测数据显示，空气中的颗粒物和氮氧化物浓度可能存在一定程度的超标现象，尤其是在高峰期。此外，气象条件也对空气质量产生一定影响，需要更详细的气象数据来深入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水质状况：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区域水质状况受附近水体的排放和自然水质条件等多方面因素影响。当前水体可能存在一些化学污染物的浓度略有波动，但整体水质维持在可接受范围内。然而，需要注意的是水体富营养化现象可能存在，需要更深入的水质监测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对建设区域土壤的调查显示，土壤质量可能受到历史工业活动和农业实践的影响。部分土壤可能存在轻微的污染，需要进一步的土壤采样和化验来准确评估土壤中可能存在的污染物。</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建设区域的生态环境主要由植被覆盖、动植物种类和生态系统的完整性等因素构成。当前生态环境可能面临一定的压力，特别是在城市化进程中，需要关注城市绿化和保护自然生态系统的措施。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5. 噪音与振动：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建设区域的噪音和振动水平受到交通、工业和城市建设活动的影响。可能存在一定程度的噪音超标，尤其是在交通繁忙的区域。需要继续监测和评估这些影响，制定相应的噪音控制措施。</w:t>
      </w:r>
    </w:p>
    <w:p>
      <w:pPr>
        <w:pStyle w:val="Heading2"/>
        <w:ind w:firstLine="560" w:firstLineChars="200"/>
        <w:rPr>
          <w:rFonts w:ascii="仿宋" w:eastAsia="仿宋" w:hAnsi="仿宋" w:cs="仿宋" w:hint="eastAsia"/>
          <w:sz w:val="28"/>
          <w:lang w:eastAsia="zh-CN"/>
        </w:rPr>
      </w:pPr>
      <w:bookmarkStart w:id="13" w:name="_Toc3553"/>
      <w:r>
        <w:rPr>
          <w:rFonts w:ascii="仿宋" w:eastAsia="仿宋" w:hAnsi="仿宋" w:cs="仿宋" w:hint="eastAsia"/>
          <w:sz w:val="28"/>
          <w:lang w:eastAsia="zh-CN"/>
        </w:rPr>
        <w:t>(二)、建设期环境保护</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水土保持：</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在施工阶段，需要实施有效的水土保持措施，以防止因工程活动引起的水土流失和土壤侵蚀。这包括合理的植被覆盖、设立沉淀池、设置防护网等，以最大程度地保护土地资源。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施工废弃物管理：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合理管理施工期间产生的废弃物是环境保护的重要一环。采用分类收集、减量化处理和循环利用的方法，最小化废弃物对环境的影响，确保废弃物处理符合环保法规。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噪音与振动控制：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在建设期，噪音和振动是可能对周边居民和生态环境造成干扰的因素。采用低噪音设备、限制施工时间、设置隔音屏障等措施，有效降低工程活动对周边噪音环境的负面影响。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4. 污染物排放控制：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超多道数字地震仪项目建设过程中可能伴随一些排放物，如扬尘、废水等。通过采用封闭施工、喷淋降尘、设立沉淀池等方法，最小化污染物的排放，确保符合环境标准。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自然生态保护：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在施工期，需要尽量减少对自然生态的破坏。设立施工限制区，合理划定施工边界，确保对周边自然生态系统的影响降至最低。</w:t>
      </w:r>
    </w:p>
    <w:p>
      <w:pPr>
        <w:ind w:firstLine="560" w:firstLineChars="200"/>
        <w:rPr>
          <w:rFonts w:ascii="仿宋" w:eastAsia="仿宋" w:hAnsi="仿宋" w:cs="仿宋" w:hint="eastAsia"/>
          <w:sz w:val="28"/>
        </w:rPr>
      </w:pPr>
      <w:r>
        <w:rPr>
          <w:rFonts w:ascii="仿宋" w:eastAsia="仿宋" w:hAnsi="仿宋" w:cs="仿宋" w:hint="eastAsia"/>
          <w:sz w:val="28"/>
          <w:lang w:eastAsia="zh-CN"/>
        </w:rPr>
        <w:t>6. 安全监测与应急预案：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建设期间需要建立全面的安全监测体系和应急预案，及时应对可能发生的环境安全事故，最小化事故对环境的负面影响。</w:t>
      </w:r>
    </w:p>
    <w:p>
      <w:pPr>
        <w:pStyle w:val="Heading2"/>
        <w:ind w:firstLine="560" w:firstLineChars="200"/>
        <w:rPr>
          <w:rFonts w:ascii="仿宋" w:eastAsia="仿宋" w:hAnsi="仿宋" w:cs="仿宋" w:hint="eastAsia"/>
          <w:sz w:val="28"/>
          <w:lang w:eastAsia="zh-CN"/>
        </w:rPr>
      </w:pPr>
      <w:bookmarkStart w:id="14" w:name="_Toc9861"/>
      <w:r>
        <w:rPr>
          <w:rFonts w:ascii="仿宋" w:eastAsia="仿宋" w:hAnsi="仿宋" w:cs="仿宋" w:hint="eastAsia"/>
          <w:sz w:val="28"/>
          <w:lang w:eastAsia="zh-CN"/>
        </w:rPr>
        <w:t>(三)、运营期环境保护</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污染物排放监测：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在运营期，需要建立完善的污染物排放监测体系，实时监测大气、水体、土壤等环境中的污染物浓度。这有助于及时发现和解决潜在的排放问题，确保排放符合环境标准。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废物管理与资源循环利用：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持续推进废物管理，采用分类收集、减量化处理和资源循环利用的方法，最小化废物对环境的影响。建立废物清理和处置的规范流程，确保符合环保法规。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节能减排：</w:t>
      </w:r>
    </w:p>
    <w:p>
      <w:pPr>
        <w:ind w:firstLine="560" w:firstLineChars="200"/>
        <w:rPr>
          <w:rFonts w:ascii="仿宋" w:eastAsia="仿宋" w:hAnsi="仿宋" w:cs="仿宋" w:hint="eastAsia"/>
          <w:sz w:val="28"/>
        </w:rPr>
      </w:pPr>
      <w:r>
        <w:rPr>
          <w:rFonts w:ascii="仿宋" w:eastAsia="仿宋" w:hAnsi="仿宋" w:cs="仿宋" w:hint="eastAsia"/>
          <w:sz w:val="28"/>
          <w:lang w:eastAsia="zh-CN"/>
        </w:rPr>
        <w:t>采取节能减排措施，提高设备和工艺的能效。通过技术升级、设备优化等手段，减少能源消耗和温室气体排放，提高超多道数字地震仪项目的环保效益。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自然生态保护：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在运营期，仍需保持对自然生态的关注。继续划定保护区域，加强对植被、动植物等生态要素的监测和保护，确保超多道数字地震仪项目运营对生态系统的影响最小化。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治理污染源：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对可能存在的污染源进行定期检查和治理，确保设备和工艺的正常运行，减少污染物的产生。建立清晰的责任体系，确保治理工作的持续有效性。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社区环境管理：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加强与周边社区的沟通，建立环境管理沟通渠道。及时响应社区的环境反馈，保障周边居民的环境权益，提高超多道数字地震仪项目在社区的社会责任感。</w:t>
      </w:r>
    </w:p>
    <w:p>
      <w:pPr>
        <w:pStyle w:val="Heading2"/>
        <w:ind w:firstLine="560" w:firstLineChars="200"/>
        <w:rPr>
          <w:rFonts w:ascii="仿宋" w:eastAsia="仿宋" w:hAnsi="仿宋" w:cs="仿宋" w:hint="eastAsia"/>
          <w:sz w:val="28"/>
          <w:lang w:eastAsia="zh-CN"/>
        </w:rPr>
      </w:pPr>
      <w:bookmarkStart w:id="15" w:name="_Toc20514"/>
      <w:r>
        <w:rPr>
          <w:rFonts w:ascii="仿宋" w:eastAsia="仿宋" w:hAnsi="仿宋" w:cs="仿宋" w:hint="eastAsia"/>
          <w:sz w:val="28"/>
          <w:lang w:eastAsia="zh-CN"/>
        </w:rPr>
        <w:t>(四)、超多道数字地震仪项目建设对区域经济的影响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就业机会提升：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超多道数字地震仪项目建设通常伴随着大量的劳动力需求，从建筑工人到专业技术人才，涵盖多个领域。这将提供大量就业机会，减缓区域就业压力，提高居民的收入水平。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2. 投资增长：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超多道数字地震仪项目建设通常需要大量资金投入，这将直接刺激区域内的投资增长。投资的流入可能不仅来自企业本身，还可能吸引其他相关产业的投资，推动区域经济的全面发展。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增加税收收入：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随着超多道数字地震仪项目建设的进行，产生的税收也会相应增加。企业、从业人员以及相关产业的税收贡献将成为区域财政的重要来源，用于支持公共服务和基础设施建设。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4. 产业结构优化：</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某些超多道数字地震仪项目建设可能会引入新的产业，推动区域产业结构的优化。新兴产业的引入可能促使区域实现产业升级，提高整体经济的竞争力。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超多道数字地震仪项目建设通常需要相应的基础设施支持，如道路、桥梁、水电站等。这不仅提升了区域基础设施水平，也为未来的经济发展创造了更好的条件。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增加商业活动：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超多道数字地震仪项目建设将吸引更多的商业活动，如酒店、餐饮、零售等，以满足超多道数字地震仪项目工程和员工的需求。这将推动商业活动的增长，促进区域内商业环境的繁荣。</w:t>
      </w:r>
    </w:p>
    <w:p>
      <w:pPr>
        <w:ind w:firstLine="560" w:firstLineChars="200"/>
        <w:rPr>
          <w:rFonts w:ascii="仿宋" w:eastAsia="仿宋" w:hAnsi="仿宋" w:cs="仿宋" w:hint="eastAsia"/>
          <w:sz w:val="28"/>
        </w:rPr>
      </w:pPr>
      <w:r>
        <w:rPr>
          <w:rFonts w:ascii="仿宋" w:eastAsia="仿宋" w:hAnsi="仿宋" w:cs="仿宋" w:hint="eastAsia"/>
          <w:sz w:val="28"/>
          <w:lang w:eastAsia="zh-CN"/>
        </w:rPr>
        <w:t>7. 土地价值提升：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随着超多道数字地震仪项目建设的完成，周边土地价值可能会提升。这对于地方政府和地产开发商来说是一种潜在的经济利好，有助于进一步吸引投资。</w:t>
      </w:r>
    </w:p>
    <w:p>
      <w:pPr>
        <w:pStyle w:val="Heading2"/>
        <w:ind w:firstLine="560" w:firstLineChars="200"/>
        <w:rPr>
          <w:rFonts w:ascii="仿宋" w:eastAsia="仿宋" w:hAnsi="仿宋" w:cs="仿宋" w:hint="eastAsia"/>
          <w:sz w:val="28"/>
          <w:lang w:eastAsia="zh-CN"/>
        </w:rPr>
      </w:pPr>
      <w:bookmarkStart w:id="16" w:name="_Toc3677"/>
      <w:r>
        <w:rPr>
          <w:rFonts w:ascii="仿宋" w:eastAsia="仿宋" w:hAnsi="仿宋" w:cs="仿宋" w:hint="eastAsia"/>
          <w:sz w:val="28"/>
          <w:lang w:eastAsia="zh-CN"/>
        </w:rPr>
        <w:t>(五)、废弃物处理</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废弃物处理是任何超多道数字地震仪项目建设和运营过程中都必须认真考虑和有效实施的关键环节。废弃物包括建设废弃物、生产废弃物等，如果不得当处理可能对环境和人类健康造成负面影响。因此，科学合理的废弃物处理策略成为确保超多道数字地震仪项目可持续发展的不可或缺的一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1. 废弃物分类与收集</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废弃物的分类是废弃物管理的首要步骤。通过对不同类型的废弃物进行有效分类，可以更好地采取相应的处理方式。这包括建筑废弃物、生活垃圾、危险废物等。在废弃物分类的基础上，建立相应的收集系统，确保废弃物能够被有序地收集起来，不同类型的废弃物得到合适的处理。</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超多道数字地震仪项目阶段，建筑废弃物是一个不可忽视的方面。通过在施工现场设置分类垃圾箱，鼓励工人按照废弃物的性质进行分类投放。对于生产废弃物，也需要建立合理的收集系统，确保废弃物不会随意丢弃，降低对周边环境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废弃物处理技术与设施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选择适当的废弃物处理技术和设施对于有效处理废弃物至关重要。常见的废弃物处理技术包括焚烧、填埋、物理化学处理等。具体的选择取决于废弃物的性质、数量和环境政策法规。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超多道数字地震仪项目中，建议采用可回收物资的再利用技术，减少对原材料的需求。对于生产废弃物，应优先考虑采用环保型处理技术，最大限度地减少对环境的负面影响。危险废弃物需要采取专门的处理措施，确保其不对环境和人体健康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废弃物监测与法规遵循</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废弃物处理过程中，监测是确保废弃物得到妥善处理的重要手段。通过建立监测系统，对废弃物的产生、收集、处理等环节进行实时监控，及时发现问题并采取相应的纠正措施。监测还有助于评估废弃物处理效果，确保废弃物处理符合环境标准。</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同时，废弃物处理必须遵循相关的法规和政策。在建设和运营过程中，确保废弃物处理符合国家和地方的环保法规，以免因不当处理引发法律问题。</w:t>
      </w:r>
    </w:p>
    <w:p>
      <w:pPr>
        <w:pStyle w:val="Heading2"/>
        <w:ind w:firstLine="560" w:firstLineChars="200"/>
        <w:rPr>
          <w:rFonts w:ascii="仿宋" w:eastAsia="仿宋" w:hAnsi="仿宋" w:cs="仿宋" w:hint="eastAsia"/>
          <w:sz w:val="28"/>
          <w:lang w:eastAsia="zh-CN"/>
        </w:rPr>
      </w:pPr>
      <w:bookmarkStart w:id="17" w:name="_Toc8547"/>
      <w:r>
        <w:rPr>
          <w:rFonts w:ascii="仿宋" w:eastAsia="仿宋" w:hAnsi="仿宋" w:cs="仿宋" w:hint="eastAsia"/>
          <w:sz w:val="28"/>
          <w:lang w:eastAsia="zh-CN"/>
        </w:rPr>
        <w:t>(六)、特殊环境影响分析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生态环境影响分析：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项目可能对周边生态系统产生直接或间接的影响。这包括植被覆盖、动植物栖息地、生态平衡等方面。生态环境影响分析需要全面考虑超多道数字地震仪项目可能引起的生态破坏，以及采取的措施来保护和修复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水体影响分析：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超多道数字地震仪项目可能涉及的水体，需要分析超多道数字地震仪项目对水体质量、水文地质条件和水生态系统的潜在影响。这可能包括水体污染、水流变化、对水生物的影响等。合理的水体管理方案和环境保护措施将成为必要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3. 大气环境影响分析：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的地理位置或气象条件可能使超多道数字地震仪项目对大气环境产生更为显著的影响。分析超多道数字地震仪项目可能引起的空气污染、气象条件变化等情况，制定减排方案和适应性措施，以保护大气环境的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社会文化影响分析：</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某些情况下，超多道数字地震仪项目可能对当地社会文化产生特殊的影响。这包括对当地社区结构、文化传统、居民生活方式等方面的可能影响。社会文化影响分析需要在超多道数字地震仪项目实施前进行广泛的社会调查，确保超多道数字地震仪项目不会对当地社会造成不可逆的破坏。</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土地利用影响分析：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项目可能涉及的土地利用变化需要进行详细分析。这包括土地覆盖类型的改变、土地资源的可持续利用等方面。特别是在涉及到农业用地或自然保护区等特殊土地类型时，需要谨慎评估可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噪音与振动影响分析：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一些超多道数字地震仪项目可能在特殊环境中引起噪音或振动污染。在特殊环境影响分析中，需要详细评估超多道数字地震仪项目可能引起的噪音水平和振动强度，并提出相应的控制和减缓措施。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特殊环境影响分析是超多道数字地震仪项目环境影响评价的关键部分，通过充分了解和评估超多道数字地震仪项目可能的特殊环境影响，可以制定出更加科学和可持续的超多道数字地震仪项目实施方案。</w:t>
      </w:r>
    </w:p>
    <w:p>
      <w:pPr>
        <w:pStyle w:val="Heading2"/>
        <w:ind w:firstLine="560" w:firstLineChars="200"/>
        <w:rPr>
          <w:rFonts w:ascii="仿宋" w:eastAsia="仿宋" w:hAnsi="仿宋" w:cs="仿宋" w:hint="eastAsia"/>
          <w:sz w:val="28"/>
          <w:lang w:eastAsia="zh-CN"/>
        </w:rPr>
      </w:pPr>
      <w:bookmarkStart w:id="18" w:name="_Toc16988"/>
      <w:r>
        <w:rPr>
          <w:rFonts w:ascii="仿宋" w:eastAsia="仿宋" w:hAnsi="仿宋" w:cs="仿宋" w:hint="eastAsia"/>
          <w:sz w:val="28"/>
          <w:lang w:eastAsia="zh-CN"/>
        </w:rPr>
        <w:t>(七)、清洁生产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资源有效利用：</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注重最大限度地提高资源的利用效率。通过采用先进的生产技术和工艺，减少原材料的使用，实现对资源的有效管理。循环经济理念在清洁生产中扮演着重要角色，通过回收再利用废弃物和副产品，最大程度地减少资源浪费。</w:t>
      </w:r>
    </w:p>
    <w:p>
      <w:pPr>
        <w:ind w:firstLine="560" w:firstLineChars="200"/>
        <w:rPr>
          <w:rFonts w:ascii="仿宋" w:eastAsia="仿宋" w:hAnsi="仿宋" w:cs="仿宋" w:hint="eastAsia"/>
          <w:sz w:val="28"/>
        </w:rPr>
      </w:pPr>
      <w:r>
        <w:rPr>
          <w:rFonts w:ascii="仿宋" w:eastAsia="仿宋" w:hAnsi="仿宋" w:cs="仿宋" w:hint="eastAsia"/>
          <w:sz w:val="28"/>
          <w:lang w:eastAsia="zh-CN"/>
        </w:rPr>
        <w:t>2. 减少环境污染：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的核心目标之一是减少对环境的负面影响。通过采用低污染的生产技术，降低废物排放和有害物质的生成，实现对环境的保护。生产过程中，优先选择绿色、环保的原材料和生产方法，以减缓对生态系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节约能源：</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清洁生产着力降低能源消耗，通过优化生产流程、使用高效设备和采用新能源等手段，实现能源的有效利用。减少对非可再生能源的依赖，促进可持续能源的应用。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创新技术应用：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清洁生产鼓励创新技术的应用，采用先进的、环保的生产技术。通过研发和引进新技术，不断提高生产效率，减少对环境的负面影响。这包括数字化生产、智能制造等现代化技术手段。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生命周期分析：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清洁生产要求进行全面的生命周期分析，评估产品从原材料采购到生产、使用、再到废弃的整个过程中对环境的影响。这有助于全面了解产品的环境足迹，从而提出改进措施。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6. 培养清洁生产意识：</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清洁生产不仅仅是一种技术手段，更是一种生产文化和理念。培养企业和员工对清洁生产的意识，倡导绿色生产方式，有助于在组织内部建立可持续发展的理念。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7. 法规遵循：</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清洁生产需要符合相关的法规和标准，确保生产活动在法律框架内进行。遵循法规不仅是对环境的保护，也是企业社会责任的体现。</w:t>
      </w:r>
    </w:p>
    <w:p>
      <w:pPr>
        <w:pStyle w:val="Heading2"/>
        <w:ind w:firstLine="560" w:firstLineChars="200"/>
        <w:rPr>
          <w:rFonts w:ascii="仿宋" w:eastAsia="仿宋" w:hAnsi="仿宋" w:cs="仿宋" w:hint="eastAsia"/>
          <w:sz w:val="28"/>
          <w:lang w:eastAsia="zh-CN"/>
        </w:rPr>
      </w:pPr>
      <w:bookmarkStart w:id="19" w:name="_Toc18368"/>
      <w:r>
        <w:rPr>
          <w:rFonts w:ascii="仿宋" w:eastAsia="仿宋" w:hAnsi="仿宋" w:cs="仿宋" w:hint="eastAsia"/>
          <w:sz w:val="28"/>
          <w:lang w:eastAsia="zh-CN"/>
        </w:rPr>
        <w:t>(八)、环境保护综合评价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环境保护综合评价是对超多道数字地震仪项目、企业或活动在环保方面综合表现的评估。这种评价综合考虑了对自然环境、生态系统、空气、水体等的影响，以及对环保法规和标准的遵守程度。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的第一步是对超多道数字地震仪项目或活动的环境影响进行评估。这包括对空气质量、水质、土壤质量、生态系统等方面的影响进行科学分析。通过各种监测和模拟手段，全面了解超多道数字地震仪项目可能引起的环境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2. 废弃物管理：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评价超多道数字地震仪项目的废弃物管理情况，包括废弃物的分类、收集、处理和处置。清晰的废弃物管理计划对于降低对环境的负担至关重要。合规处理和减少废弃物对生态系统和人类健康的影响是综合评价的重要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3. 水资源管理：</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评估超多道数字地震仪项目对水资源的利用和管理情况，包括对水体的取水、排放和水质保护。特别关注是否存在过度取水、水质污染等问题，以及采取的补救和改进措施。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4. 大气排放控制：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分析超多道数字地震仪项目的大气排放情况，包括对大气污染物的排放、空气质量的影响等。评估超多道数字地震仪项目是否采取有效的减排措施，以保护大气环境质量。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5. 能源效益评估：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综合评价超多道数字地震仪项目的能源效益，包括能源的使用效率、可再生能源的应用情况等。推动清洁能源的使用，提高能源效益是环境保护的重要方向。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6. 法规遵从与合规性：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评估超多道数字地震仪项目是否遵守国家和地方的环境保护法规和标准。合规性是一个企业或超多道数字地震仪项目在环境保护方面的基本要求，对于环保综合评价至关重要。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7. 环境保护投入：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评价超多道数字地震仪项目在环境保护方面的投入，包括环境监测、治理设施建设、环保培训等方面的支出。这反映了企业对环保责任的认识和履行。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社会责任与公众参与：</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考察超多道数字地震仪项目对社会的责任感和公众参与程度。是否建立了有效的沟通机制，是否主动回应社会关切，这些都是综合评价的一部分。</w:t>
      </w:r>
    </w:p>
    <w:p>
      <w:pPr>
        <w:pStyle w:val="Heading1"/>
        <w:ind w:firstLine="560" w:firstLineChars="200"/>
        <w:rPr>
          <w:rFonts w:ascii="仿宋" w:eastAsia="仿宋" w:hAnsi="仿宋" w:cs="仿宋" w:hint="eastAsia"/>
          <w:sz w:val="28"/>
          <w:lang w:eastAsia="zh-CN"/>
        </w:rPr>
      </w:pPr>
      <w:bookmarkStart w:id="20" w:name="_Toc23382"/>
      <w:r>
        <w:rPr>
          <w:rFonts w:ascii="仿宋" w:eastAsia="仿宋" w:hAnsi="仿宋" w:cs="仿宋" w:hint="eastAsia"/>
          <w:sz w:val="28"/>
          <w:lang w:eastAsia="zh-CN"/>
        </w:rPr>
        <w:t>五、超多道数字地震仪项目投资可行性分析</w:t>
      </w:r>
      <w:bookmarkEnd w:id="20"/>
    </w:p>
    <w:p>
      <w:pPr>
        <w:pStyle w:val="Heading2"/>
        <w:rPr>
          <w:rFonts w:ascii="仿宋" w:eastAsia="仿宋" w:hAnsi="仿宋" w:cs="仿宋" w:hint="eastAsia"/>
          <w:lang w:eastAsia="zh-CN"/>
        </w:rPr>
      </w:pPr>
      <w:bookmarkStart w:id="21" w:name="_Toc24385"/>
      <w:r>
        <w:rPr>
          <w:rFonts w:ascii="仿宋" w:eastAsia="仿宋" w:hAnsi="仿宋" w:cs="仿宋" w:hint="eastAsia"/>
          <w:lang w:eastAsia="zh-CN"/>
        </w:rPr>
        <w:t>(一)、超多道数字地震仪项目估算说明</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超多道数字地震仪项目建设成本估算：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多道数字地震仪项目建设成本估算中，需要详细考虑土地开发、建筑工程、设备采购和劳动力成本等方面。例如，土地开发阶段需要考虑土地购置费用、清理费用、基础设施建设费用等，而建筑工程阶段则包括建筑材料、施工人员薪酬、建筑设备租赁费等。设备采购阶段需要综合考虑设备价格、运输费用、安装费用等。通过详细的估算，可以形成建设成本的全貌，为后续资金筹措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运营成本估算：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运营成本估算涉及到超多道数字地震仪项目建设后的日常运营阶段，包括人员薪酬、能源消耗、维护费用、管理费用等方面。例如，人员薪酬需要考虑岗位设置、薪资水平；能源消耗包括电力、水、燃料等的费用。通过综合分析这些因素，可以形成可行的运营成本估算，为企业运营提供经济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3. 收益估算：</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收益估算是超多道数字地震仪项目估算的核心，需要全面分析市场需求、销售价格、产值和盈利能力等因素。例如，通过市场调研确定产品或服务的市场需求程度，结合竞争对手的定价策略制定合理的销售价格。同时，对产值和盈利能力进行预估，以制定可行的收益预期。这一过程需要细致分析市场动态和企业的实际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4. 风险估算：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估算需要全面考虑潜在的市场风险、技术风险、政策风险等因素。例如，对市场风险的估算可以通过分析市场趋势、竞争格局来评估；技术风险可以通过对超多道数字地震仪项目技术难点和可能出现的问题进行评估；政策风险则需要了解相关政策法规的变化对超多道数字地震仪项目可能造成的影响。通过对风险的全面估算，企业可以有针对性地制定风险管理策略，减小不确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环境和社会影响估算：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现代社会，环境和社会影响估算越来越受到重视。这包括环境保护设施投资、社会责任活动费用等方面。例如，超多道数字地震仪项目可能需要投入一定的资金用于建设环保设施，符合环境法规的要求；社会责任活动费用可以用于企业参与社会公益、员工培训等。通过综合考虑这些因素，企业可以更好地履行社会责任，提高超多道数字地震仪项目的可持续性和社会接受度。</w:t>
      </w:r>
    </w:p>
    <w:p>
      <w:pPr>
        <w:pStyle w:val="Heading2"/>
        <w:ind w:firstLine="560" w:firstLineChars="200"/>
        <w:rPr>
          <w:rFonts w:ascii="仿宋" w:eastAsia="仿宋" w:hAnsi="仿宋" w:cs="仿宋" w:hint="eastAsia"/>
          <w:sz w:val="28"/>
          <w:lang w:eastAsia="zh-CN"/>
        </w:rPr>
      </w:pPr>
      <w:bookmarkStart w:id="22" w:name="_Toc22959"/>
      <w:r>
        <w:rPr>
          <w:rFonts w:ascii="仿宋" w:eastAsia="仿宋" w:hAnsi="仿宋" w:cs="仿宋" w:hint="eastAsia"/>
          <w:sz w:val="28"/>
          <w:lang w:eastAsia="zh-CN"/>
        </w:rPr>
        <w:t>(二)、超多道数字地震仪项目总投资估算</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超多道数字地震仪项目总投资估算需要全面考虑建设、运营和其他相关成本，确保资金充足。在进行估算时，需要综合考虑各个方面的费用，并将其合理分配。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建设成本：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土地开发费用：XX万元</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 xml:space="preserve">   建筑工程费用：XX万元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设备采购费用：XX万元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其他建设相关费用：XX万元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人员薪酬及培训费用：XX万元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能源消耗费用：XX万元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维护及管理费用：XX万元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其他运营相关费用：XX万元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环境和社会影响费用：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环境保护设施投资：XX万元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风险储备：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风险管理费用：XX万元</w:t>
      </w:r>
    </w:p>
    <w:p>
      <w:pPr>
        <w:pStyle w:val="Heading2"/>
        <w:ind w:firstLine="560" w:firstLineChars="200"/>
        <w:rPr>
          <w:rFonts w:ascii="仿宋" w:eastAsia="仿宋" w:hAnsi="仿宋" w:cs="仿宋" w:hint="eastAsia"/>
          <w:sz w:val="28"/>
          <w:lang w:eastAsia="zh-CN"/>
        </w:rPr>
      </w:pPr>
      <w:bookmarkStart w:id="23" w:name="_Toc20806"/>
      <w:r>
        <w:rPr>
          <w:rFonts w:ascii="仿宋" w:eastAsia="仿宋" w:hAnsi="仿宋" w:cs="仿宋" w:hint="eastAsia"/>
          <w:sz w:val="28"/>
          <w:lang w:eastAsia="zh-CN"/>
        </w:rPr>
        <w:t>(三)、资金筹措</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资金筹措是超多道数字地震仪项目实施的关键一环，需要灵活运用多种途径来确保超多道数字地震仪项目有足够的经济支持。1. 自筹资金：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超多道数字地震仪项目方自有资金投入，包括企业自有资金和股东资本。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利用企业储备的盈利或通过内部融资手段，如利用积累的利润。</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2.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向银行或其他金融机构申请贷款，以超多道数字地震仪项目资产或未来收益为抵押物。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根据超多道数字地震仪项目的信用和还款能力，协商获得贷款额度和利率。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发行债券：</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发行公司债券，吸引投资者购买，以筹集资金。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制定债券发行计划，明确债券用途和还款计划。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4. 吸引投资者：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吸引投资者，例如天使投资人、风险投资基金，进行股权投资。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提供有吸引力的回报和利润分成机制，增强投资者信心。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政府支持和补贴：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利用各级政府提供的超多道数字地震仪项目支持和资金补贴。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参与政府支持的产业政策和超多道数字地震仪项目计划，获取相应资金支持。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6. 合作伙伴和联盟：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与其他企业或机构建立合作伙伴关系，共同投资超多道数字地震仪项目。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制定合作协议，明确各方责任和利益分配。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7. 科技创投：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寻求科技创投机构的支持，获取技术和资金支持。</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 xml:space="preserve">   参与创新创业平台，获得创投资本的关注。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8. 国际融资：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考虑通过国际融资手段，如国际贷款、国际发债等方式，获取资金。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充分利用国际金融市场，获取全球范围内的资金支持。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9. 科研超多道数字地震仪项目资金：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如超多道数字地震仪项目具有研发性质，可以寻求科研超多道数字地震仪项目资金的支持。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与科研机构合作，争取相关科研超多道数字地震仪项目的经费。</w:t>
      </w:r>
    </w:p>
    <w:p>
      <w:pPr>
        <w:ind w:firstLine="560" w:firstLineChars="200"/>
        <w:rPr>
          <w:rFonts w:ascii="仿宋" w:eastAsia="仿宋" w:hAnsi="仿宋" w:cs="仿宋" w:hint="eastAsia"/>
          <w:sz w:val="28"/>
        </w:rPr>
      </w:pPr>
      <w:r>
        <w:rPr>
          <w:rFonts w:ascii="仿宋" w:eastAsia="仿宋" w:hAnsi="仿宋" w:cs="仿宋" w:hint="eastAsia"/>
          <w:sz w:val="28"/>
          <w:lang w:eastAsia="zh-CN"/>
        </w:rPr>
        <w:t>以上多种资金筹措方式的综合运用，可以更好地确保超多道数字地震仪项目有足够的资金支持，提高超多道数字地震仪项目的可行性和成功实施的可能性。</w:t>
      </w:r>
    </w:p>
    <w:p>
      <w:pPr>
        <w:pStyle w:val="Heading1"/>
        <w:ind w:firstLine="560" w:firstLineChars="200"/>
        <w:rPr>
          <w:rFonts w:ascii="仿宋" w:eastAsia="仿宋" w:hAnsi="仿宋" w:cs="仿宋" w:hint="eastAsia"/>
          <w:sz w:val="28"/>
          <w:lang w:eastAsia="zh-CN"/>
        </w:rPr>
      </w:pPr>
      <w:bookmarkStart w:id="24" w:name="_Toc2445"/>
      <w:r>
        <w:rPr>
          <w:rFonts w:ascii="仿宋" w:eastAsia="仿宋" w:hAnsi="仿宋" w:cs="仿宋" w:hint="eastAsia"/>
          <w:sz w:val="28"/>
          <w:lang w:eastAsia="zh-CN"/>
        </w:rPr>
        <w:t>六、知识管理与技术创新</w:t>
      </w:r>
      <w:bookmarkEnd w:id="24"/>
    </w:p>
    <w:p>
      <w:pPr>
        <w:pStyle w:val="Heading2"/>
        <w:rPr>
          <w:rFonts w:ascii="仿宋" w:eastAsia="仿宋" w:hAnsi="仿宋" w:cs="仿宋" w:hint="eastAsia"/>
          <w:lang w:eastAsia="zh-CN"/>
        </w:rPr>
      </w:pPr>
      <w:bookmarkStart w:id="25" w:name="_Toc18562"/>
      <w:r>
        <w:rPr>
          <w:rFonts w:ascii="仿宋" w:eastAsia="仿宋" w:hAnsi="仿宋" w:cs="仿宋" w:hint="eastAsia"/>
          <w:lang w:eastAsia="zh-CN"/>
        </w:rPr>
        <w:t>(一)、知识管理体系建设</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当前，企业和组织面临着巨大的信息涌入，要素多样的环境。在这种情况下，建立一套完善的知识管理体系变得至关重要，以确保组织能够高效地获取、共享和利用知识资源，提高竞争力和创新能力。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人员培训</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构建一个有效的知识管理体系，首先需要对组织内的员工进行全面的培训。培训内容应包括如何使用知识管理工具，如何有效地协作和共享信息，以及如何利用数据分析工具提炼有用的见解。通过这样的培训，员工能够更好地适应知识管理体系的运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管理体系的建设离不开先进的技术支持。组织需要投资于强大的知识管理软件和平台，确保能够有效地组织和存储各种形式的知识。这些系统应当具备直观友好的用户界面，强大的搜索和分类功能，以及能够集成其他业务工具的能力。技术支持还包括对系统的及时更新和维护，以适应不断变化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文化转变</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管理的成功需要组织内部的文化得到转变，使知识共享成为一种日常习惯。领导层在这个过程中起到了关键的引导作用。他们需要倡导开放、透明的沟通文化，鼓励员工分享自己的经验和见解。此外，奖励制度和认可机制也应当调整，以更好地激励员工参与知识分享和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知识安全与隐私保护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知识管理体系建设中，保护知识的安全性和员工隐私是至关重要的。组织需要采取适当的措施，包括制定权限管理策略、加密敏感信息、并建立监控机制以及定期的安全审查。明确的知识管理政策能够帮助员工了解在知识共享和利用方面的规范，降低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效果评估与持续改进</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知识管理体系是一个漫长而渐进的过程，其效果需要不断评估和改进。组织应当建立一套科学的评估指标，包括知识流动速度、员工满意度、创新效果等方面。通过数据分析和员工反馈，及时发现问题并进行调整，保持知识管理体系的活力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管理体系的建设需要全面考虑人员培训、技术支持、文化转变、知识安全与隐私保护以及效果评估与持续改进等多个方面。只有这样，组织才能够构建出一个真正健全、高效的知识管理体系，为未来的发展提供强有力的支持。在充满挑战的商业环境中，拥有强大的知识管理体系将成为组织持续创新和成功的重要保障。</w:t>
      </w:r>
    </w:p>
    <w:p>
      <w:pPr>
        <w:pStyle w:val="Heading2"/>
        <w:ind w:firstLine="560" w:firstLineChars="200"/>
        <w:rPr>
          <w:rFonts w:ascii="仿宋" w:eastAsia="仿宋" w:hAnsi="仿宋" w:cs="仿宋" w:hint="eastAsia"/>
          <w:sz w:val="28"/>
          <w:lang w:eastAsia="zh-CN"/>
        </w:rPr>
      </w:pPr>
      <w:bookmarkStart w:id="26" w:name="_Toc17782"/>
      <w:r>
        <w:rPr>
          <w:rFonts w:ascii="仿宋" w:eastAsia="仿宋" w:hAnsi="仿宋" w:cs="仿宋" w:hint="eastAsia"/>
          <w:sz w:val="28"/>
          <w:lang w:eastAsia="zh-CN"/>
        </w:rPr>
        <w:t>(二)、技术创新与研发投入</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技术创新和研发投入是企业在竞争激烈的市场中保持竞争优势和实现长期可持续发展的关键要素。在科技不断进步的时代，企业需要不断引入新技术、提升产品和服务的创新水平，以满足市场需求并应对变化。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研发投入的重要性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研发投入是企业实现技术创新的主要手段之一。通过增加在研发领域的投资，企业能够获得更多的技术资源、人才和设备，推动科技水平的提升。这不仅有助于产品和服务的创新，还能够提高生产效率，降低成本，并在市场上赢得更大的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技术团队的建设</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设高效的技术团队是实现技术创新的基础。企业需要吸引并留住高素质的研发人才，通过培训和激励机制激发团队创造力。同时，鼓励跨学科的合作和知识分享，打破部门之间的壁垒，促进全员参与创新的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市场导向的研发策略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研发投入能够创造出有市场竞争力的产品和服务，企业需要采取市场导向的研发策略。这包括对市场需求和趋势的敏感性，与客户保持紧密的合作关系，及时调整研发方向，确保研发的成果能够满足市场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合作与开放创新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与外部机构和企业建立合作伙伴关系是推动技术创新的重要手段之一。通过开放创新，企业可以获取外部的技术资源和创新理念，加速新技术的引入和应用。这种合作不仅有助于降低研发成本，还能够促进产业生态系统的共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研发投入伴随着一定的风险，包括技术失败、市场变化等。因此，企业需要建立有效的风险管理机制，及时调整研发计划，最小化潜在的损失。同时，持续改进研发流程和方法，不断提升研发效能，确保企业在快速变化的市场中保持竞争力。</w:t>
      </w:r>
    </w:p>
    <w:p>
      <w:pPr>
        <w:ind w:firstLine="560" w:firstLineChars="200"/>
        <w:rPr>
          <w:rFonts w:ascii="仿宋" w:eastAsia="仿宋" w:hAnsi="仿宋" w:cs="仿宋" w:hint="eastAsia"/>
          <w:sz w:val="28"/>
        </w:rPr>
        <w:sectPr>
          <w:headerReference w:type="default" r:id="rId66"/>
          <w:footerReference w:type="default" r:id="rId67"/>
          <w:type w:val="nextPage"/>
          <w:pgSz w:w="11906" w:h="16838"/>
          <w:pgMar w:top="1440" w:right="1800" w:bottom="1440" w:left="1800" w:header="851" w:footer="992" w:gutter="0"/>
          <w:pgNumType w:start="3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与研发投入是企业实现长期竞争优势的重要推动力。通过增加研发投入、建设高效的技术团队、采取市场导向的研发策略、与外部合作伙伴开展开放创新，企业可以不断提升技术水平，推动产品和服务的创新，适应市场的变化，实现可持续的发展。在这个快速变化的时代，积极投入研发领域将成为企业保持竞争力和创造价值的不可或缺的要素。</w:t>
      </w:r>
    </w:p>
    <w:p>
      <w:pPr>
        <w:pStyle w:val="Heading2"/>
        <w:ind w:firstLine="560" w:firstLineChars="200"/>
        <w:rPr>
          <w:rFonts w:ascii="仿宋" w:eastAsia="仿宋" w:hAnsi="仿宋" w:cs="仿宋" w:hint="eastAsia"/>
          <w:sz w:val="28"/>
          <w:lang w:eastAsia="zh-CN"/>
        </w:rPr>
      </w:pPr>
      <w:bookmarkStart w:id="27" w:name="_Toc3480"/>
      <w:r>
        <w:rPr>
          <w:rFonts w:ascii="仿宋" w:eastAsia="仿宋" w:hAnsi="仿宋" w:cs="仿宋" w:hint="eastAsia"/>
          <w:sz w:val="28"/>
          <w:lang w:eastAsia="zh-CN"/>
        </w:rPr>
        <w:t>(三)、专利申请与技术保护</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在科技不断进步的时代，企业在创新和研发过程中所获得的技术成果需要得到有效的保护，以确保其在市场竞争中的长期优势。专利申请成为企业保护技术创新的主要手段之一。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专利的定义与种类</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是一种对于发明创造的独占权利，它不仅给予发明者一定的权益，也为社会创新注入了新的动力。专利分为不同的种类，包括发明专利、实用新型专利和外观设计专利。每种专利类型都有其独特的保护范围和要求，企业在申请专利时需根据实际情况选择适用的类型。</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专利申请的流程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是一个相对繁琐的流程，包括发明的提出、检索与分析、起草申请文件、递交申请、审查等环节。在这个过程中，申请者需要充分了解相关法规、技术标准，并确保所提出的发明达到一定的创新水平。专业的专利代理机构或专利律师的参与有助于提高申请的质量，减少审查的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专利的保护期限与范围</w:t>
      </w:r>
    </w:p>
    <w:p>
      <w:pPr>
        <w:ind w:firstLine="560" w:firstLineChars="200"/>
        <w:rPr>
          <w:rFonts w:ascii="仿宋" w:eastAsia="仿宋" w:hAnsi="仿宋" w:cs="仿宋" w:hint="eastAsia"/>
          <w:sz w:val="28"/>
        </w:rPr>
        <w:sectPr>
          <w:headerReference w:type="default" r:id="rId68"/>
          <w:footerReference w:type="default" r:id="rId69"/>
          <w:type w:val="nextPage"/>
          <w:pgSz w:w="11906" w:h="16838"/>
          <w:pgMar w:top="1440" w:right="1800" w:bottom="1440" w:left="1800" w:header="851" w:footer="992" w:gutter="0"/>
          <w:pgNumType w:start="3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利的保护期限是其保护力量的关键因素之一。发明专利的保护期一般为20年，实用新型专利和外观设计专利的保护期分别为10年和15年。这意味着在保护期内，申请者拥有对发明的独占权。然而，在专利保护期结束后，其他企业可以合法地使用该技术。因此，企业需要在专利期限届满前寻找其他方式维持技术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专利的地域保护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的地域保护是指专利在一定地理范围内生效。虽然国际上有一些专利合作体系，但在不同国家的专利保护仍然存在一定的差异。因此，企业在全球范围内经营时需要考虑在不同国家或地区分别申请专利。这有助于在全球范围内维护技术的独占权，提高企业在国际市场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专利的费用与效益分析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和保护并非免费，企业需要在申请、维持和保护专利的过程中支付一定的费用。因此，企业在决定申请专利时需要进行费用与效益的综合分析。这包括了专利的商业价值、市场潜力、技术创新水平等多个因素的综合考虑。在有限的资源下，企业需要权衡投入与产出，确保专利的申请与保护对企业具有实质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专利申请与技术创新的关系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不仅是对技术成果的一种法律保护，也与技术创新密切相关。在申请专利的过程中，企业需要清晰地表达发明的创新点，强调其在技术上的先进性。这促使企业在研发中更注重创新，推动技术水平的提升。同时，专利的申请也为企业创新提供了一定的资金支持，使得企业更有动力进行长期的研发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专利申请与竞争优势的维护</w:t>
      </w:r>
    </w:p>
    <w:p>
      <w:pPr>
        <w:ind w:firstLine="560" w:firstLineChars="200"/>
        <w:rPr>
          <w:rFonts w:ascii="仿宋" w:eastAsia="仿宋" w:hAnsi="仿宋" w:cs="仿宋" w:hint="eastAsia"/>
          <w:sz w:val="28"/>
        </w:rPr>
        <w:sectPr>
          <w:headerReference w:type="default" r:id="rId70"/>
          <w:footerReference w:type="default" r:id="rId71"/>
          <w:type w:val="nextPage"/>
          <w:pgSz w:w="11906" w:h="16838"/>
          <w:pgMar w:top="1440" w:right="1800" w:bottom="1440" w:left="1800" w:header="851" w:footer="992" w:gutter="0"/>
          <w:pgNumType w:start="3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竞争激烈的环境中，拥有有效的专利可以帮助企业建立和维护竞争优势。专利保护使企业能够独占其创新成果，降低被复制的风险，从而在市场上建立品牌形象。有效的专利战略有助于巩固企业在行业中的地位，吸引更多的合作伙伴和投资者。</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专利侵权与纠纷解决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利保护的同时，企业也需要关注专利侵权的风险。专利侵权可能导致法律纠纷，对企业产生不良影响。因此，企业在申请专利时需要进行充分的专利检索，确保所申请的专利不会侵犯他人的权益。同时，企业还需要建立专业的法务团队，以便在发生纠纷时能够迅速、有效地解决问题。</w:t>
      </w:r>
    </w:p>
    <w:p>
      <w:pPr>
        <w:pStyle w:val="Heading2"/>
        <w:ind w:firstLine="560" w:firstLineChars="200"/>
        <w:rPr>
          <w:rFonts w:ascii="仿宋" w:eastAsia="仿宋" w:hAnsi="仿宋" w:cs="仿宋" w:hint="eastAsia"/>
          <w:sz w:val="28"/>
          <w:lang w:eastAsia="zh-CN"/>
        </w:rPr>
      </w:pPr>
      <w:bookmarkStart w:id="28" w:name="_Toc29411"/>
      <w:r>
        <w:rPr>
          <w:rFonts w:ascii="仿宋" w:eastAsia="仿宋" w:hAnsi="仿宋" w:cs="仿宋" w:hint="eastAsia"/>
          <w:sz w:val="28"/>
          <w:lang w:eastAsia="zh-CN"/>
        </w:rPr>
        <w:t>(四)、人才培养与团队建设</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在当今竞争激烈的商业环境中，企业越来越意识到人才的重要性，而人才培养和团队建设成为实现组织长期成功的关键因素。在这个背景下，人才培养和团队建设的有效实施对于企业的可持续发展至关重要。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人才培养</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培养是企业为了满足业务需求、提高员工综合素质而采取的一系列有组织、有计划的培训和发展活动。这不仅包括技术培训，还包括领导力、沟通技巧、创新思维等方面的培训。企业通过不断提升员工的专业技能和综合素养，以适应变化莫测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内部导师制度</w:t>
      </w:r>
    </w:p>
    <w:p>
      <w:pPr>
        <w:ind w:firstLine="560" w:firstLineChars="200"/>
        <w:rPr>
          <w:rFonts w:ascii="仿宋" w:eastAsia="仿宋" w:hAnsi="仿宋" w:cs="仿宋" w:hint="eastAsia"/>
          <w:sz w:val="28"/>
        </w:rPr>
        <w:sectPr>
          <w:headerReference w:type="default" r:id="rId72"/>
          <w:footerReference w:type="default" r:id="rId73"/>
          <w:type w:val="nextPage"/>
          <w:pgSz w:w="11906" w:h="16838"/>
          <w:pgMar w:top="1440" w:right="1800" w:bottom="1440" w:left="1800" w:header="851" w:footer="992" w:gutter="0"/>
          <w:pgNumType w:start="3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部导师制度是人才培养的重要组成部分。通过在团队内部建立导师制度，新员工能够更快速地融入团队，掌握工作技能，同时更有机会了解企业文化。对于导师而言，这也是一种领导力的锻炼，促进知识和经验的传承，实现员工间的互动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跨部门轮岗</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拓宽员工的视野和经验，企业可以实施跨部门轮岗计划。通过在不同部门的工作经历，员工可以更全面地了解企业的运作机制，培养多方面的能力和技能。这有助于打破部门之间的信息壁垒，促进组织内部的协作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培养创新思维</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不断发展，创新思维成为企业成功的关键。为了培养创新思维，企业可以通过组织创意工作坊、鼓励员工提出新观点、设立创新奖励等方式。这种培养不仅仅关注技术创新，还包括管理和业务模式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团队建设是通过一系列的活动和培训来提高团队成员之间的合作和协作能力，达到提高整个团队绩效的目的。团队的协同效应可以使企业更具竞争力，因此团队建设也成为了组织发展中的不可或缺的一环。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设立明确的团队目标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团队建设的首要任务是设立明确的团队目标。通过明确的目标，团队成员能够更好地理解组织的战略方向，形成共同的愿景。这有助于提高团队的凝聚力，使成员共同努力实现共同的目标。</w:t>
      </w:r>
    </w:p>
    <w:p>
      <w:pPr>
        <w:ind w:firstLine="560" w:firstLineChars="200"/>
        <w:rPr>
          <w:rFonts w:ascii="仿宋" w:eastAsia="仿宋" w:hAnsi="仿宋" w:cs="仿宋" w:hint="eastAsia"/>
          <w:sz w:val="28"/>
        </w:rPr>
        <w:sectPr>
          <w:headerReference w:type="default" r:id="rId74"/>
          <w:footerReference w:type="default" r:id="rId75"/>
          <w:type w:val="nextPage"/>
          <w:pgSz w:w="11906" w:h="16838"/>
          <w:pgMar w:top="1440" w:right="1800" w:bottom="1440" w:left="1800" w:header="851" w:footer="992" w:gutter="0"/>
          <w:pgNumType w:start="36"/>
          <w:cols w:num="1" w:space="425"/>
          <w:titlePg w:val="0"/>
          <w:docGrid w:type="lines" w:linePitch="312" w:charSpace="0"/>
        </w:sectPr>
      </w:pPr>
      <w:r>
        <w:rPr>
          <w:rFonts w:ascii="仿宋" w:eastAsia="仿宋" w:hAnsi="仿宋" w:cs="仿宋" w:hint="eastAsia"/>
          <w:sz w:val="28"/>
          <w:lang w:eastAsia="zh-CN"/>
        </w:rPr>
        <w:t>促进有效沟通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在团队协作中，沟通是至关重要的。企业可以通过建立开放透明的沟通渠道，鼓励团队成员分享信息和想法。定期的团队会议、在线协作平台等都是促进团队成员有效沟通的工具。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培养团队协作精神</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协作精神是团队建设的核心。企业可以通过组织团队活动、制定团队奖励机制等方式，培养团队成员的合作意识。此外，建立公平的激励机制，让每个团队成员都能够分享团队的成功，进一步增强团队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解决团队冲突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在团队协作中，难免会出现一些分歧和冲突。有效解决团队冲突是团队建设的一个重要环节。企业可以通过引入专业的冲突解决机制、提供冲突解决培训等方式，帮助团队成员更好地应对和解决冲突。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培养与团队建设是企业实现可持续发展的重要手段。通过培养全面素质的人才，建设高效协作的团队，企业能够更好地适应市场变化，提高创新能力，增强竞争力。在人才激烈争夺的时代，注重人才培养与团队建设将成为企业取得成功的关键因素之一。</w:t>
      </w:r>
    </w:p>
    <w:p>
      <w:pPr>
        <w:pStyle w:val="Heading1"/>
        <w:ind w:firstLine="560" w:firstLineChars="200"/>
        <w:rPr>
          <w:rFonts w:ascii="仿宋" w:eastAsia="仿宋" w:hAnsi="仿宋" w:cs="仿宋" w:hint="eastAsia"/>
          <w:sz w:val="28"/>
          <w:lang w:eastAsia="zh-CN"/>
        </w:rPr>
      </w:pPr>
      <w:bookmarkStart w:id="29" w:name="_Toc23002"/>
      <w:r>
        <w:rPr>
          <w:rFonts w:ascii="仿宋" w:eastAsia="仿宋" w:hAnsi="仿宋" w:cs="仿宋" w:hint="eastAsia"/>
          <w:sz w:val="28"/>
          <w:lang w:eastAsia="zh-CN"/>
        </w:rPr>
        <w:t>七、投资背景及必要性分析</w:t>
      </w:r>
      <w:bookmarkEnd w:id="29"/>
    </w:p>
    <w:p>
      <w:pPr>
        <w:pStyle w:val="Heading2"/>
        <w:rPr>
          <w:rFonts w:ascii="仿宋" w:eastAsia="仿宋" w:hAnsi="仿宋" w:cs="仿宋" w:hint="eastAsia"/>
          <w:lang w:eastAsia="zh-CN"/>
        </w:rPr>
      </w:pPr>
      <w:bookmarkStart w:id="30" w:name="_Toc12449"/>
      <w:r>
        <w:rPr>
          <w:rFonts w:ascii="仿宋" w:eastAsia="仿宋" w:hAnsi="仿宋" w:cs="仿宋" w:hint="eastAsia"/>
          <w:lang w:eastAsia="zh-CN"/>
        </w:rPr>
        <w:t>(一)、超多道数字地震仪项目承办单位背景分析</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公司概况</w:t>
      </w:r>
    </w:p>
    <w:p>
      <w:pPr>
        <w:ind w:firstLine="560" w:firstLineChars="200"/>
        <w:rPr>
          <w:rFonts w:ascii="仿宋" w:eastAsia="仿宋" w:hAnsi="仿宋" w:cs="仿宋" w:hint="eastAsia"/>
          <w:sz w:val="28"/>
        </w:rPr>
        <w:sectPr>
          <w:headerReference w:type="default" r:id="rId76"/>
          <w:footerReference w:type="default" r:id="rId77"/>
          <w:type w:val="nextPage"/>
          <w:pgSz w:w="11906" w:h="16838"/>
          <w:pgMar w:top="1440" w:right="1800" w:bottom="1440" w:left="1800" w:header="851" w:footer="992" w:gutter="0"/>
          <w:pgNumType w:start="37"/>
          <w:cols w:num="1" w:space="425"/>
          <w:titlePg w:val="0"/>
          <w:docGrid w:type="lines" w:linePitch="312" w:charSpace="0"/>
        </w:sectPr>
      </w:pPr>
      <w:r>
        <w:rPr>
          <w:rFonts w:ascii="仿宋" w:eastAsia="仿宋" w:hAnsi="仿宋" w:cs="仿宋" w:hint="eastAsia"/>
          <w:sz w:val="28"/>
          <w:lang w:eastAsia="zh-CN"/>
        </w:rPr>
        <w:t>公司名称：XX有限公司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概况：XX有限公司是一家在XX行业具有丰富经验和卓越业绩的企业。成立于XXXX年，公司总部位于XX市，目前拥有一支专业的管理团队和技术团队，致力于提供高质量的产品和服务。公司秉承“创新、质量、服务”的理念，不断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业务范围：公司主要从事XX领域的生产和销售，涵盖了XX、XX、XX等领域。公司产品以其高品质和先进技术在市场上赢得了良好的口碑。</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发展历程：公司经过多年的发展，已经建立了稳定的市场地位。先后获得了多项荣誉和认证，是行业内的佼佼者。公司始终秉持着诚信经营、客户至上的原则，与众多客户建立了长期合作关系。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公司经济效益在过去几年取得了显著的成果。公司经济效益的主要亮点：</w:t>
      </w:r>
    </w:p>
    <w:p>
      <w:pPr>
        <w:ind w:firstLine="560" w:firstLineChars="200"/>
        <w:rPr>
          <w:rFonts w:ascii="仿宋" w:eastAsia="仿宋" w:hAnsi="仿宋" w:cs="仿宋" w:hint="eastAsia"/>
          <w:sz w:val="28"/>
        </w:rPr>
      </w:pPr>
      <w:r>
        <w:rPr>
          <w:rFonts w:ascii="仿宋" w:eastAsia="仿宋" w:hAnsi="仿宋" w:cs="仿宋" w:hint="eastAsia"/>
          <w:sz w:val="28"/>
          <w:lang w:eastAsia="zh-CN"/>
        </w:rPr>
        <w:t>1. 营业收入增长： 公司在过去三年中，营业收入呈现稳步增长的趋势，主要得益于产品市场需求的提升和市场份额的扩大。</w:t>
      </w:r>
    </w:p>
    <w:p>
      <w:pPr>
        <w:ind w:firstLine="560" w:firstLineChars="200"/>
        <w:rPr>
          <w:rFonts w:ascii="仿宋" w:eastAsia="仿宋" w:hAnsi="仿宋" w:cs="仿宋" w:hint="eastAsia"/>
          <w:sz w:val="28"/>
        </w:rPr>
      </w:pPr>
      <w:r>
        <w:rPr>
          <w:rFonts w:ascii="仿宋" w:eastAsia="仿宋" w:hAnsi="仿宋" w:cs="仿宋" w:hint="eastAsia"/>
          <w:sz w:val="28"/>
          <w:lang w:eastAsia="zh-CN"/>
        </w:rPr>
        <w:t>2. 盈利能力提升： 公司的盈利能力逐年提升，净利润持续增加。这主要归功于公司在产品研发、生产管理和市场拓展方面的不断优化。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资产稳健： 公司的资产结构健康，资产回报率保持在行业领先水平。这表明公司在资金运作和资产配置方面具备较强的管理水平。</w:t>
      </w:r>
    </w:p>
    <w:p>
      <w:pPr>
        <w:ind w:firstLine="560" w:firstLineChars="200"/>
        <w:rPr>
          <w:rFonts w:ascii="仿宋" w:eastAsia="仿宋" w:hAnsi="仿宋" w:cs="仿宋" w:hint="eastAsia"/>
          <w:sz w:val="28"/>
        </w:rPr>
        <w:sectPr>
          <w:headerReference w:type="default" r:id="rId78"/>
          <w:footerReference w:type="default" r:id="rId79"/>
          <w:type w:val="nextPage"/>
          <w:pgSz w:w="11906" w:h="16838"/>
          <w:pgMar w:top="1440" w:right="1800" w:bottom="1440" w:left="1800" w:header="851" w:footer="992" w:gutter="0"/>
          <w:pgNumType w:start="38"/>
          <w:cols w:num="1" w:space="425"/>
          <w:titlePg w:val="0"/>
          <w:docGrid w:type="lines" w:linePitch="312" w:charSpace="0"/>
        </w:sectPr>
      </w:pPr>
      <w:r>
        <w:rPr>
          <w:rFonts w:ascii="仿宋" w:eastAsia="仿宋" w:hAnsi="仿宋" w:cs="仿宋" w:hint="eastAsia"/>
          <w:sz w:val="28"/>
          <w:lang w:eastAsia="zh-CN"/>
        </w:rPr>
        <w:t>4. 市场份额提升： 公司成功扩大了市场份额，成为行业内的重要参与者。通过提高产品质量和服务水平，公司赢得了客户的信任，增强了市场竞争力。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持续创新： 公司注重技术创新和产品研发，推出了一系列领先行业的产品。这为公司在市场上保持竞争力提供了有力支持。</w:t>
      </w:r>
    </w:p>
    <w:p>
      <w:pPr>
        <w:pStyle w:val="Heading2"/>
        <w:ind w:firstLine="560" w:firstLineChars="200"/>
        <w:rPr>
          <w:rFonts w:ascii="仿宋" w:eastAsia="仿宋" w:hAnsi="仿宋" w:cs="仿宋" w:hint="eastAsia"/>
          <w:sz w:val="28"/>
          <w:lang w:eastAsia="zh-CN"/>
        </w:rPr>
      </w:pPr>
      <w:bookmarkStart w:id="31" w:name="_Toc22709"/>
      <w:r>
        <w:rPr>
          <w:rFonts w:ascii="仿宋" w:eastAsia="仿宋" w:hAnsi="仿宋" w:cs="仿宋" w:hint="eastAsia"/>
          <w:sz w:val="28"/>
          <w:lang w:eastAsia="zh-CN"/>
        </w:rPr>
        <w:t>(二)、产业政策及发展规划</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及发展规划是企业在特定行业运营中必须关注和遵循的重要指导原则。对于XX有限公司而言，制定明晰的产业政策和发展规划至关重要，以适应行业的发展趋势和政府的相关政策。该公司在产业政策和发展规划方面的主要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政府政策关注： 公司将密切关注相关政府部门出台的产业政策。这包括关于技术创新、环保标准、产业发展方向等方面的政策。及时了解并遵循这些政策对公司的长期发展至关重要。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技术创新导向： 公司将注重技术创新，积极采用先进的生产工艺和设备。通过不断提升技术水平，公司可以在行业中保持竞争优势，并满足市场对高质量产品的需求。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环保要求履行： 公司将遵循并超越国家和地方的环保标准。在生产过程中，注重降低能耗、减少排放，实施清洁生产，以确保企业的可持续发展。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4. 市场需求预测： 公司将通过市场调研，准确了解市场需求和趋势。基于市场的变化，灵活调整产品结构和服务，以满足客户不断变化的需求。</w:t>
      </w:r>
    </w:p>
    <w:p>
      <w:pPr>
        <w:ind w:firstLine="560" w:firstLineChars="200"/>
        <w:rPr>
          <w:rFonts w:ascii="仿宋" w:eastAsia="仿宋" w:hAnsi="仿宋" w:cs="仿宋" w:hint="eastAsia"/>
          <w:sz w:val="28"/>
        </w:rPr>
        <w:sectPr>
          <w:headerReference w:type="default" r:id="rId80"/>
          <w:footerReference w:type="default" r:id="rId81"/>
          <w:type w:val="nextPage"/>
          <w:pgSz w:w="11906" w:h="16838"/>
          <w:pgMar w:top="1440" w:right="1800" w:bottom="1440" w:left="1800" w:header="851" w:footer="992" w:gutter="0"/>
          <w:pgNumType w:start="3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公司将始终遵循各项法规和政策，确保经营活动的合法合规性。建立健全的内部管理制度，进行规范的财务和经营报告，保持企业的良好声誉。</w:t>
      </w:r>
    </w:p>
    <w:p>
      <w:pPr>
        <w:ind w:firstLine="560" w:firstLineChars="200"/>
        <w:rPr>
          <w:rFonts w:ascii="仿宋" w:eastAsia="仿宋" w:hAnsi="仿宋" w:cs="仿宋" w:hint="eastAsia"/>
          <w:sz w:val="28"/>
        </w:rPr>
      </w:pPr>
      <w:r>
        <w:rPr>
          <w:rFonts w:ascii="仿宋" w:eastAsia="仿宋" w:hAnsi="仿宋" w:cs="仿宋" w:hint="eastAsia"/>
          <w:sz w:val="28"/>
          <w:lang w:eastAsia="zh-CN"/>
        </w:rPr>
        <w:t>6. 人才培养： 公司将注重人才培养和引进，建立完善的人才梯队。通过培训和激励机制，激发员工的创新潜力，为公司的可持续发展提供人才支持。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国际市场拓展： 公司将积极响应国家政策，拓展国际市场。通过与国际同行合作、参与国际展会等方式，提升公司在国际市场的竞争力。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通过制定科学合理的产业政策和发展规划，XX有限公司将能够更好地适应外部环境的变化，确保企业在行业中稳健发展，为实施超多道数字地震仪项目提供坚实支持。</w:t>
      </w:r>
    </w:p>
    <w:p>
      <w:pPr>
        <w:pStyle w:val="Heading2"/>
        <w:ind w:firstLine="560" w:firstLineChars="200"/>
        <w:rPr>
          <w:rFonts w:ascii="仿宋" w:eastAsia="仿宋" w:hAnsi="仿宋" w:cs="仿宋" w:hint="eastAsia"/>
          <w:sz w:val="28"/>
          <w:lang w:eastAsia="zh-CN"/>
        </w:rPr>
      </w:pPr>
      <w:bookmarkStart w:id="32" w:name="_Toc11502"/>
      <w:r>
        <w:rPr>
          <w:rFonts w:ascii="仿宋" w:eastAsia="仿宋" w:hAnsi="仿宋" w:cs="仿宋" w:hint="eastAsia"/>
          <w:sz w:val="28"/>
          <w:lang w:eastAsia="zh-CN"/>
        </w:rPr>
        <w:t>(三)、鼓励中小企业发展</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1. 融资支持： 通过建立专门的中小企业融资渠道，提供低息贷款、创业担保贷款、风险投资等融资工具，帮助中小企业解决融资难题，推动其良性发展。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技术创新支持： 鼓励中小企业进行技术创新，设立专项资金支持科技研发超多道数字地震仪项目。提供创新券、科技补贴等奖励措施，推动中小企业提升技术水平，增强市场竞争力。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税收优惠政策： 制定税收政策，对中小企业给予适当的减免税收优惠，降低其经营成本。例如，减免企业所得税、增值税减免、研发费用税前扣除等政策。</w:t>
      </w:r>
    </w:p>
    <w:p>
      <w:pPr>
        <w:ind w:firstLine="560" w:firstLineChars="200"/>
        <w:rPr>
          <w:rFonts w:ascii="仿宋" w:eastAsia="仿宋" w:hAnsi="仿宋" w:cs="仿宋" w:hint="eastAsia"/>
          <w:sz w:val="28"/>
        </w:rPr>
        <w:sectPr>
          <w:headerReference w:type="default" r:id="rId82"/>
          <w:footerReference w:type="default" r:id="rId83"/>
          <w:type w:val="nextPage"/>
          <w:pgSz w:w="11906" w:h="16838"/>
          <w:pgMar w:top="1440" w:right="1800" w:bottom="1440" w:left="1800" w:header="851" w:footer="992" w:gutter="0"/>
          <w:pgNumType w:start="4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创业培训和咨询服务：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提供免费或低成本的创业培训和咨询服务，帮助中小企业提升管理水平、市场拓展能力，降低创业风险。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市场准入便利化： 简化中小企业市场准入手续，降低市场准入门槛。减少行政审批环节，提高创业和经营的便利性，激发中小企业的创业热情。</w:t>
      </w:r>
    </w:p>
    <w:p>
      <w:pPr>
        <w:ind w:firstLine="560" w:firstLineChars="200"/>
        <w:rPr>
          <w:rFonts w:ascii="仿宋" w:eastAsia="仿宋" w:hAnsi="仿宋" w:cs="仿宋" w:hint="eastAsia"/>
          <w:sz w:val="28"/>
        </w:rPr>
      </w:pPr>
      <w:r>
        <w:rPr>
          <w:rFonts w:ascii="仿宋" w:eastAsia="仿宋" w:hAnsi="仿宋" w:cs="仿宋" w:hint="eastAsia"/>
          <w:sz w:val="28"/>
          <w:lang w:eastAsia="zh-CN"/>
        </w:rPr>
        <w:t>6. 国际合作与对外贸易支持： 鼓励中小企业参与国际市场竞争，提供国际市场开拓的支持政策。为中小企业提供国际合作平台，促进对外贸易合作。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7. 人才引进和培养： 实施人才引进计划，为中小企业引进高层次、高技能的专业人才。同时，通过培训计划提升中小企业员工的综合素质。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8. 绿色可持续发展： 鼓励中小企业采用绿色生产方式，推动可持续发展。制定环保和绿色产业的相关政策，引导中小企业逐步实现绿色转型。</w:t>
      </w:r>
    </w:p>
    <w:p>
      <w:pPr>
        <w:pStyle w:val="Heading2"/>
        <w:ind w:firstLine="560" w:firstLineChars="200"/>
        <w:rPr>
          <w:rFonts w:ascii="仿宋" w:eastAsia="仿宋" w:hAnsi="仿宋" w:cs="仿宋" w:hint="eastAsia"/>
          <w:sz w:val="28"/>
          <w:lang w:eastAsia="zh-CN"/>
        </w:rPr>
      </w:pPr>
      <w:bookmarkStart w:id="33" w:name="_Toc5585"/>
      <w:r>
        <w:rPr>
          <w:rFonts w:ascii="仿宋" w:eastAsia="仿宋" w:hAnsi="仿宋" w:cs="仿宋" w:hint="eastAsia"/>
          <w:sz w:val="28"/>
          <w:lang w:eastAsia="zh-CN"/>
        </w:rPr>
        <w:t>(四)、宏观经济形势分析</w:t>
      </w:r>
      <w:bookmarkEnd w:id="33"/>
    </w:p>
    <w:p>
      <w:pPr>
        <w:ind w:firstLine="560" w:firstLineChars="200"/>
        <w:rPr>
          <w:rFonts w:ascii="仿宋" w:eastAsia="仿宋" w:hAnsi="仿宋" w:cs="仿宋" w:hint="eastAsia"/>
          <w:sz w:val="28"/>
        </w:rPr>
      </w:pPr>
      <w:r>
        <w:rPr>
          <w:rFonts w:ascii="仿宋" w:eastAsia="仿宋" w:hAnsi="仿宋" w:cs="仿宋" w:hint="eastAsia"/>
          <w:sz w:val="28"/>
          <w:lang w:eastAsia="zh-CN"/>
        </w:rPr>
        <w:t>首先，我国的GDP增长率表现强劲。根据最新的统计数据，上一季度我国的GDP增速达到了X.X%，显示出经济持续增长的势头。这一增长主要得益于消费升级、科技创新以及政府采取的积极财政政策，为企业提供了更广阔的市场空间。</w:t>
      </w:r>
    </w:p>
    <w:p>
      <w:pPr>
        <w:ind w:firstLine="560" w:firstLineChars="200"/>
        <w:rPr>
          <w:rFonts w:ascii="仿宋" w:eastAsia="仿宋" w:hAnsi="仿宋" w:cs="仿宋" w:hint="eastAsia"/>
          <w:sz w:val="28"/>
        </w:rPr>
        <w:sectPr>
          <w:headerReference w:type="default" r:id="rId84"/>
          <w:footerReference w:type="default" r:id="rId85"/>
          <w:type w:val="nextPage"/>
          <w:pgSz w:w="11906" w:h="16838"/>
          <w:pgMar w:top="1440" w:right="1800" w:bottom="1440" w:left="1800" w:header="851" w:footer="992" w:gutter="0"/>
          <w:pgNumType w:start="4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货膨胀率保持在合理水平。尽管在全球范围内存在一些通货膨胀的压力，但我国通过有效的宏观调控，成功地保持了通货膨胀率在目标范围内。这有助于维护货币的稳定，为企业提供了更加可控的经营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失业率方面，尽管受到疫情等因素的影响，失业率有所上升，但政府积极采取就业刺激政策，通过扩大内需、促进创业等方式，努力缓解就业压力，为社会提供更多就业机会。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在财政政策方面，政府加大了对基础设施建设和高技术产业的投入，通过提高政府支出来刺激经济增长。这为相关产业提供了更多的发展机会，也有望带动更多中小企业的壮大。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货币政策上，央行继续实施稳健的货币政策，保持流动性合理充裕。这有助于支持企业的融资需求，降低融资成本，推动实体经济的发展。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国际贸易方面，我国积极参与全球贸易体系，加强与多个国家的合作。同时，我国继续推进贸易便利化和开放政策，为企业提供更广泛的市场和更多的合作机会。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总体而言，我国的宏观经济形势呈现出积极的趋势，为企业提供了丰富的发展机遇。然而，也需要企业密切关注全球经济环境的变化，灵活调整经营策略，以更好地应对不确定性因素，确保稳健发展。</w:t>
      </w:r>
    </w:p>
    <w:p>
      <w:pPr>
        <w:pStyle w:val="Heading2"/>
        <w:ind w:firstLine="560" w:firstLineChars="200"/>
        <w:rPr>
          <w:rFonts w:ascii="仿宋" w:eastAsia="仿宋" w:hAnsi="仿宋" w:cs="仿宋" w:hint="eastAsia"/>
          <w:sz w:val="28"/>
          <w:lang w:eastAsia="zh-CN"/>
        </w:rPr>
      </w:pPr>
      <w:bookmarkStart w:id="34" w:name="_Toc2479"/>
      <w:r>
        <w:rPr>
          <w:rFonts w:ascii="仿宋" w:eastAsia="仿宋" w:hAnsi="仿宋" w:cs="仿宋" w:hint="eastAsia"/>
          <w:sz w:val="28"/>
          <w:lang w:eastAsia="zh-CN"/>
        </w:rPr>
        <w:t>(五)、区域经济发展概况</w:t>
      </w:r>
      <w:bookmarkEnd w:id="34"/>
    </w:p>
    <w:p>
      <w:pPr>
        <w:ind w:firstLine="560" w:firstLineChars="200"/>
        <w:rPr>
          <w:rFonts w:ascii="仿宋" w:eastAsia="仿宋" w:hAnsi="仿宋" w:cs="仿宋" w:hint="eastAsia"/>
          <w:sz w:val="28"/>
        </w:rPr>
      </w:pPr>
      <w:r>
        <w:rPr>
          <w:rFonts w:ascii="仿宋" w:eastAsia="仿宋" w:hAnsi="仿宋" w:cs="仿宋" w:hint="eastAsia"/>
          <w:sz w:val="28"/>
          <w:lang w:eastAsia="zh-CN"/>
        </w:rPr>
        <w:t>一、地理位置及资源优势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该区域位于XXX地区，具有得天独厚的地理位置优势。地理位置的便利性对区域的经济发展起到积极的推动作用，有利于物流、贸易和人员流动。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6" w:history="1">
        <w:r>
          <w:rPr>
            <w:rFonts w:ascii="SimSun" w:eastAsia="SimSun" w:hAnsi="SimSun" w:cs="SimSun"/>
            <w:b/>
            <w:bCs/>
            <w:color w:val="0000EE"/>
            <w:kern w:val="0"/>
            <w:sz w:val="30"/>
            <w:szCs w:val="30"/>
            <w:u w:val="single" w:color="0000EE"/>
          </w:rPr>
          <w:t>https://d.book118.com/856155004022010103</w:t>
        </w:r>
      </w:hyperlink>
    </w:p>
    <w:p>
      <w:pPr>
        <w:ind w:firstLine="560" w:firstLineChars="200"/>
        <w:rPr>
          <w:rFonts w:ascii="仿宋" w:eastAsia="仿宋" w:hAnsi="仿宋" w:cs="仿宋" w:hint="eastAsia"/>
          <w:sz w:val="28"/>
        </w:rPr>
      </w:pPr>
    </w:p>
    <w:sectPr>
      <w:headerReference w:type="default" r:id="rId87"/>
      <w:footerReference w:type="default" r:id="rId88"/>
      <w:type w:val="nextPage"/>
      <w:pgSz w:w="11906" w:h="16838"/>
      <w:pgMar w:top="1440" w:right="1800" w:bottom="1440" w:left="1800" w:header="851" w:footer="992" w:gutter="0"/>
      <w:pgNumType w:start="4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超多道数字地震仪项目工作报告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超多道数字地震仪项目工作报告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超多道数字地震仪项目工作报告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超多道数字地震仪项目工作报告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超多道数字地震仪项目工作报告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超多道数字地震仪项目工作报告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超多道数字地震仪项目工作报告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超多道数字地震仪项目工作报告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超多道数字地震仪项目工作报告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超多道数字地震仪项目工作报告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超多道数字地震仪项目工作报告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超多道数字地震仪项目工作报告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超多道数字地震仪项目工作报告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超多道数字地震仪项目工作报告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超多道数字地震仪项目工作报告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超多道数字地震仪项目工作报告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超多道数字地震仪项目工作报告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超多道数字地震仪项目工作报告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超多道数字地震仪项目工作报告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超多道数字地震仪项目工作报告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超多道数字地震仪项目工作报告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超多道数字地震仪项目工作报告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超多道数字地震仪项目工作报告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超多道数字地震仪项目工作报告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超多道数字地震仪项目工作报告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超多道数字地震仪项目工作报告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超多道数字地震仪项目工作报告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超多道数字地震仪项目工作报告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超多道数字地震仪项目工作报告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超多道数字地震仪项目工作报告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超多道数字地震仪项目工作报告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超多道数字地震仪项目工作报告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超多道数字地震仪项目工作报告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超多道数字地震仪项目工作报告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超多道数字地震仪项目工作报告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超多道数字地震仪项目工作报告</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超多道数字地震仪项目工作报告</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超多道数字地震仪项目工作报告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超多道数字地震仪项目工作报告</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超多道数字地震仪项目工作报告</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超多道数字地震仪项目工作报告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超多道数字地震仪项目工作报告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2167D7"/>
    <w:rsid w:val="312167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footer" Target="footer34.xml" /><Relationship Id="rId72" Type="http://schemas.openxmlformats.org/officeDocument/2006/relationships/header" Target="header35.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footer" Target="footer37.xml" /><Relationship Id="rId78" Type="http://schemas.openxmlformats.org/officeDocument/2006/relationships/header" Target="header38.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footer" Target="footer40.xml" /><Relationship Id="rId84" Type="http://schemas.openxmlformats.org/officeDocument/2006/relationships/header" Target="header41.xml" /><Relationship Id="rId85" Type="http://schemas.openxmlformats.org/officeDocument/2006/relationships/footer" Target="footer41.xml" /><Relationship Id="rId86" Type="http://schemas.openxmlformats.org/officeDocument/2006/relationships/hyperlink" Target="https://d.book118.com/856155004022010103" TargetMode="External" /><Relationship Id="rId87" Type="http://schemas.openxmlformats.org/officeDocument/2006/relationships/header" Target="header42.xml" /><Relationship Id="rId88" Type="http://schemas.openxmlformats.org/officeDocument/2006/relationships/footer" Target="footer42.xml" /><Relationship Id="rId89" Type="http://schemas.openxmlformats.org/officeDocument/2006/relationships/theme" Target="theme/theme1.xml" /><Relationship Id="rId9" Type="http://schemas.openxmlformats.org/officeDocument/2006/relationships/footer" Target="footer3.xml" /><Relationship Id="rId90"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小吴</dc:creator>
  <cp:lastModifiedBy>小吴</cp:lastModifiedBy>
  <cp:revision>1</cp:revision>
  <dcterms:created xsi:type="dcterms:W3CDTF">2024-01-22T00:34:00Z</dcterms:created>
  <dcterms:modified xsi:type="dcterms:W3CDTF">2024-01-22T00:34:56Z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CFEB29C30E2E4B0F99AAA4C52F4C1C43_11</vt:lpwstr>
  </property>
  <property fmtid="{D5CDD505-2E9C-101B-9397-08002B2CF9AE}" pid="3" name="KSOProductBuildVer">
    <vt:lpwstr>2052-12.1.0.16120</vt:lpwstr>
  </property>
</Properties>
</file>