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2024年羊类饲养行业趋势报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1044"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_Toc21044 \h </w:instrText>
        </w:r>
        <w:r>
          <w:fldChar w:fldCharType="separate"/>
        </w:r>
        <w:r>
          <w:t>4</w:t>
        </w:r>
        <w:r>
          <w:fldChar w:fldCharType="end"/>
        </w:r>
      </w:hyperlink>
    </w:p>
    <w:p>
      <w:pPr>
        <w:pStyle w:val="TOC1"/>
        <w:tabs>
          <w:tab w:val="right" w:leader="dot" w:pos="8306"/>
        </w:tabs>
      </w:pPr>
      <w:hyperlink w:anchor="_Toc21399" w:history="1">
        <w:r>
          <w:rPr>
            <w:rFonts w:ascii="微软雅黑" w:eastAsia="微软雅黑" w:hAnsi="微软雅黑" w:cs="微软雅黑" w:hint="eastAsia"/>
            <w:color w:val="001CAC" w:themeColor="hyperlink" w:themeShade="BF"/>
            <w:szCs w:val="32"/>
            <w:lang w:eastAsia="zh-CN"/>
          </w:rPr>
          <w:t>一、羊类饲养行业人才招聘与发展</w:t>
        </w:r>
        <w:r>
          <w:tab/>
        </w:r>
        <w:r>
          <w:fldChar w:fldCharType="begin"/>
        </w:r>
        <w:r>
          <w:instrText xml:space="preserve"> PAGEREF _Toc21399 \h </w:instrText>
        </w:r>
        <w:r>
          <w:fldChar w:fldCharType="separate"/>
        </w:r>
        <w:r>
          <w:t>4</w:t>
        </w:r>
        <w:r>
          <w:fldChar w:fldCharType="end"/>
        </w:r>
      </w:hyperlink>
    </w:p>
    <w:p>
      <w:pPr>
        <w:pStyle w:val="TOC2"/>
        <w:tabs>
          <w:tab w:val="right" w:leader="dot" w:pos="8306"/>
        </w:tabs>
      </w:pPr>
      <w:hyperlink w:anchor="_Toc23467" w:history="1">
        <w:r>
          <w:rPr>
            <w:rFonts w:ascii="宋体" w:eastAsia="宋体" w:hAnsi="宋体" w:cs="宋体" w:hint="eastAsia"/>
            <w:bCs w:val="0"/>
            <w:szCs w:val="28"/>
            <w:lang w:eastAsia="zh-CN"/>
          </w:rPr>
          <w:t>(一)、人才需求分析</w:t>
        </w:r>
        <w:r>
          <w:tab/>
        </w:r>
        <w:r>
          <w:fldChar w:fldCharType="begin"/>
        </w:r>
        <w:r>
          <w:instrText xml:space="preserve"> PAGEREF _Toc23467 \h </w:instrText>
        </w:r>
        <w:r>
          <w:fldChar w:fldCharType="separate"/>
        </w:r>
        <w:r>
          <w:t>4</w:t>
        </w:r>
        <w:r>
          <w:fldChar w:fldCharType="end"/>
        </w:r>
      </w:hyperlink>
    </w:p>
    <w:p>
      <w:pPr>
        <w:pStyle w:val="TOC2"/>
        <w:tabs>
          <w:tab w:val="right" w:leader="dot" w:pos="8306"/>
        </w:tabs>
      </w:pPr>
      <w:hyperlink w:anchor="_Toc12514" w:history="1">
        <w:r>
          <w:rPr>
            <w:rFonts w:ascii="宋体" w:eastAsia="宋体" w:hAnsi="宋体" w:cs="宋体" w:hint="eastAsia"/>
            <w:bCs w:val="0"/>
            <w:szCs w:val="28"/>
            <w:lang w:eastAsia="zh-CN"/>
          </w:rPr>
          <w:t>(二)、招聘计划与流程</w:t>
        </w:r>
        <w:r>
          <w:tab/>
        </w:r>
        <w:r>
          <w:fldChar w:fldCharType="begin"/>
        </w:r>
        <w:r>
          <w:instrText xml:space="preserve"> PAGEREF _Toc12514 \h </w:instrText>
        </w:r>
        <w:r>
          <w:fldChar w:fldCharType="separate"/>
        </w:r>
        <w:r>
          <w:t>6</w:t>
        </w:r>
        <w:r>
          <w:fldChar w:fldCharType="end"/>
        </w:r>
      </w:hyperlink>
    </w:p>
    <w:p>
      <w:pPr>
        <w:pStyle w:val="TOC2"/>
        <w:tabs>
          <w:tab w:val="right" w:leader="dot" w:pos="8306"/>
        </w:tabs>
      </w:pPr>
      <w:hyperlink w:anchor="_Toc29266" w:history="1">
        <w:r>
          <w:rPr>
            <w:rFonts w:ascii="宋体" w:eastAsia="宋体" w:hAnsi="宋体" w:cs="宋体" w:hint="eastAsia"/>
            <w:bCs w:val="0"/>
            <w:szCs w:val="28"/>
            <w:lang w:eastAsia="zh-CN"/>
          </w:rPr>
          <w:t>(三)、员工培训与发展</w:t>
        </w:r>
        <w:r>
          <w:tab/>
        </w:r>
        <w:r>
          <w:fldChar w:fldCharType="begin"/>
        </w:r>
        <w:r>
          <w:instrText xml:space="preserve"> PAGEREF _Toc29266 \h </w:instrText>
        </w:r>
        <w:r>
          <w:fldChar w:fldCharType="separate"/>
        </w:r>
        <w:r>
          <w:t>7</w:t>
        </w:r>
        <w:r>
          <w:fldChar w:fldCharType="end"/>
        </w:r>
      </w:hyperlink>
    </w:p>
    <w:p>
      <w:pPr>
        <w:pStyle w:val="TOC2"/>
        <w:tabs>
          <w:tab w:val="right" w:leader="dot" w:pos="8306"/>
        </w:tabs>
      </w:pPr>
      <w:hyperlink w:anchor="_Toc3699" w:history="1">
        <w:r>
          <w:rPr>
            <w:rFonts w:ascii="宋体" w:eastAsia="宋体" w:hAnsi="宋体" w:cs="宋体" w:hint="eastAsia"/>
            <w:bCs w:val="0"/>
            <w:szCs w:val="28"/>
            <w:lang w:eastAsia="zh-CN"/>
          </w:rPr>
          <w:t>(四)、绩效考核与激励</w:t>
        </w:r>
        <w:r>
          <w:tab/>
        </w:r>
        <w:r>
          <w:fldChar w:fldCharType="begin"/>
        </w:r>
        <w:r>
          <w:instrText xml:space="preserve"> PAGEREF _Toc3699 \h </w:instrText>
        </w:r>
        <w:r>
          <w:fldChar w:fldCharType="separate"/>
        </w:r>
        <w:r>
          <w:t>8</w:t>
        </w:r>
        <w:r>
          <w:fldChar w:fldCharType="end"/>
        </w:r>
      </w:hyperlink>
    </w:p>
    <w:p>
      <w:pPr>
        <w:pStyle w:val="TOC2"/>
        <w:tabs>
          <w:tab w:val="right" w:leader="dot" w:pos="8306"/>
        </w:tabs>
      </w:pPr>
      <w:hyperlink w:anchor="_Toc28080" w:history="1">
        <w:r>
          <w:rPr>
            <w:rFonts w:ascii="宋体" w:eastAsia="宋体" w:hAnsi="宋体" w:cs="宋体" w:hint="eastAsia"/>
            <w:bCs w:val="0"/>
            <w:szCs w:val="28"/>
            <w:lang w:eastAsia="zh-CN"/>
          </w:rPr>
          <w:t>(五)、人才流动与留存</w:t>
        </w:r>
        <w:r>
          <w:tab/>
        </w:r>
        <w:r>
          <w:fldChar w:fldCharType="begin"/>
        </w:r>
        <w:r>
          <w:instrText xml:space="preserve"> PAGEREF _Toc28080 \h </w:instrText>
        </w:r>
        <w:r>
          <w:fldChar w:fldCharType="separate"/>
        </w:r>
        <w:r>
          <w:t>10</w:t>
        </w:r>
        <w:r>
          <w:fldChar w:fldCharType="end"/>
        </w:r>
      </w:hyperlink>
    </w:p>
    <w:p>
      <w:pPr>
        <w:pStyle w:val="TOC1"/>
        <w:tabs>
          <w:tab w:val="right" w:leader="dot" w:pos="8306"/>
        </w:tabs>
      </w:pPr>
      <w:hyperlink w:anchor="_Toc30284" w:history="1">
        <w:r>
          <w:rPr>
            <w:rFonts w:ascii="微软雅黑" w:eastAsia="微软雅黑" w:hAnsi="微软雅黑" w:cs="微软雅黑" w:hint="eastAsia"/>
            <w:color w:val="001CAC" w:themeColor="hyperlink" w:themeShade="BF"/>
            <w:szCs w:val="32"/>
            <w:lang w:eastAsia="zh-CN"/>
          </w:rPr>
          <w:t>二、质量管理与持续改进</w:t>
        </w:r>
        <w:r>
          <w:tab/>
        </w:r>
        <w:r>
          <w:fldChar w:fldCharType="begin"/>
        </w:r>
        <w:r>
          <w:instrText xml:space="preserve"> PAGEREF _Toc30284 \h </w:instrText>
        </w:r>
        <w:r>
          <w:fldChar w:fldCharType="separate"/>
        </w:r>
        <w:r>
          <w:t>11</w:t>
        </w:r>
        <w:r>
          <w:fldChar w:fldCharType="end"/>
        </w:r>
      </w:hyperlink>
    </w:p>
    <w:p>
      <w:pPr>
        <w:pStyle w:val="TOC2"/>
        <w:tabs>
          <w:tab w:val="right" w:leader="dot" w:pos="8306"/>
        </w:tabs>
      </w:pPr>
      <w:hyperlink w:anchor="_Toc26091" w:history="1">
        <w:r>
          <w:rPr>
            <w:rFonts w:ascii="宋体" w:eastAsia="宋体" w:hAnsi="宋体" w:cs="宋体" w:hint="eastAsia"/>
            <w:bCs w:val="0"/>
            <w:szCs w:val="28"/>
            <w:lang w:eastAsia="zh-CN"/>
          </w:rPr>
          <w:t>(一)、质量管理体系建设</w:t>
        </w:r>
        <w:r>
          <w:tab/>
        </w:r>
        <w:r>
          <w:fldChar w:fldCharType="begin"/>
        </w:r>
        <w:r>
          <w:instrText xml:space="preserve"> PAGEREF _Toc26091 \h </w:instrText>
        </w:r>
        <w:r>
          <w:fldChar w:fldCharType="separate"/>
        </w:r>
        <w:r>
          <w:t>11</w:t>
        </w:r>
        <w:r>
          <w:fldChar w:fldCharType="end"/>
        </w:r>
      </w:hyperlink>
    </w:p>
    <w:p>
      <w:pPr>
        <w:pStyle w:val="TOC2"/>
        <w:tabs>
          <w:tab w:val="right" w:leader="dot" w:pos="8306"/>
        </w:tabs>
      </w:pPr>
      <w:hyperlink w:anchor="_Toc17766" w:history="1">
        <w:r>
          <w:rPr>
            <w:rFonts w:ascii="宋体" w:eastAsia="宋体" w:hAnsi="宋体" w:cs="宋体" w:hint="eastAsia"/>
            <w:bCs w:val="0"/>
            <w:szCs w:val="28"/>
            <w:lang w:eastAsia="zh-CN"/>
          </w:rPr>
          <w:t>(二)、生产过程控制与优化</w:t>
        </w:r>
        <w:r>
          <w:tab/>
        </w:r>
        <w:r>
          <w:fldChar w:fldCharType="begin"/>
        </w:r>
        <w:r>
          <w:instrText xml:space="preserve"> PAGEREF _Toc17766 \h </w:instrText>
        </w:r>
        <w:r>
          <w:fldChar w:fldCharType="separate"/>
        </w:r>
        <w:r>
          <w:t>12</w:t>
        </w:r>
        <w:r>
          <w:fldChar w:fldCharType="end"/>
        </w:r>
      </w:hyperlink>
    </w:p>
    <w:p>
      <w:pPr>
        <w:pStyle w:val="TOC2"/>
        <w:tabs>
          <w:tab w:val="right" w:leader="dot" w:pos="8306"/>
        </w:tabs>
      </w:pPr>
      <w:hyperlink w:anchor="_Toc31712" w:history="1">
        <w:r>
          <w:rPr>
            <w:rFonts w:ascii="宋体" w:eastAsia="宋体" w:hAnsi="宋体" w:cs="宋体" w:hint="eastAsia"/>
            <w:bCs w:val="0"/>
            <w:szCs w:val="28"/>
            <w:lang w:eastAsia="zh-CN"/>
          </w:rPr>
          <w:t>(三)、产品质量检验与测试</w:t>
        </w:r>
        <w:r>
          <w:tab/>
        </w:r>
        <w:r>
          <w:fldChar w:fldCharType="begin"/>
        </w:r>
        <w:r>
          <w:instrText xml:space="preserve"> PAGEREF _Toc31712 \h </w:instrText>
        </w:r>
        <w:r>
          <w:fldChar w:fldCharType="separate"/>
        </w:r>
        <w:r>
          <w:t>13</w:t>
        </w:r>
        <w:r>
          <w:fldChar w:fldCharType="end"/>
        </w:r>
      </w:hyperlink>
    </w:p>
    <w:p>
      <w:pPr>
        <w:pStyle w:val="TOC2"/>
        <w:tabs>
          <w:tab w:val="right" w:leader="dot" w:pos="8306"/>
        </w:tabs>
      </w:pPr>
      <w:hyperlink w:anchor="_Toc31203" w:history="1">
        <w:r>
          <w:rPr>
            <w:rFonts w:ascii="宋体" w:eastAsia="宋体" w:hAnsi="宋体" w:cs="宋体" w:hint="eastAsia"/>
            <w:bCs w:val="0"/>
            <w:szCs w:val="28"/>
            <w:lang w:eastAsia="zh-CN"/>
          </w:rPr>
          <w:t>(四)、用户反馈与质量改进</w:t>
        </w:r>
        <w:r>
          <w:tab/>
        </w:r>
        <w:r>
          <w:fldChar w:fldCharType="begin"/>
        </w:r>
        <w:r>
          <w:instrText xml:space="preserve"> PAGEREF _Toc31203 \h </w:instrText>
        </w:r>
        <w:r>
          <w:fldChar w:fldCharType="separate"/>
        </w:r>
        <w:r>
          <w:t>13</w:t>
        </w:r>
        <w:r>
          <w:fldChar w:fldCharType="end"/>
        </w:r>
      </w:hyperlink>
    </w:p>
    <w:p>
      <w:pPr>
        <w:pStyle w:val="TOC1"/>
        <w:tabs>
          <w:tab w:val="right" w:leader="dot" w:pos="8306"/>
        </w:tabs>
      </w:pPr>
      <w:hyperlink w:anchor="_Toc31479" w:history="1">
        <w:r>
          <w:rPr>
            <w:rFonts w:ascii="微软雅黑" w:eastAsia="微软雅黑" w:hAnsi="微软雅黑" w:cs="微软雅黑" w:hint="eastAsia"/>
            <w:color w:val="001CAC" w:themeColor="hyperlink" w:themeShade="BF"/>
            <w:szCs w:val="32"/>
            <w:lang w:eastAsia="zh-CN"/>
          </w:rPr>
          <w:t>三、制度建设与管理</w:t>
        </w:r>
        <w:r>
          <w:tab/>
        </w:r>
        <w:r>
          <w:fldChar w:fldCharType="begin"/>
        </w:r>
        <w:r>
          <w:instrText xml:space="preserve"> PAGEREF _Toc31479 \h </w:instrText>
        </w:r>
        <w:r>
          <w:fldChar w:fldCharType="separate"/>
        </w:r>
        <w:r>
          <w:t>14</w:t>
        </w:r>
        <w:r>
          <w:fldChar w:fldCharType="end"/>
        </w:r>
      </w:hyperlink>
    </w:p>
    <w:p>
      <w:pPr>
        <w:pStyle w:val="TOC2"/>
        <w:tabs>
          <w:tab w:val="right" w:leader="dot" w:pos="8306"/>
        </w:tabs>
      </w:pPr>
      <w:hyperlink w:anchor="_Toc10261" w:history="1">
        <w:r>
          <w:rPr>
            <w:rFonts w:ascii="宋体" w:eastAsia="宋体" w:hAnsi="宋体" w:cs="宋体" w:hint="eastAsia"/>
            <w:bCs w:val="0"/>
            <w:szCs w:val="28"/>
            <w:lang w:eastAsia="zh-CN"/>
          </w:rPr>
          <w:t>(一)、公司治理结构</w:t>
        </w:r>
        <w:r>
          <w:tab/>
        </w:r>
        <w:r>
          <w:fldChar w:fldCharType="begin"/>
        </w:r>
        <w:r>
          <w:instrText xml:space="preserve"> PAGEREF _Toc10261 \h </w:instrText>
        </w:r>
        <w:r>
          <w:fldChar w:fldCharType="separate"/>
        </w:r>
        <w:r>
          <w:t>14</w:t>
        </w:r>
        <w:r>
          <w:fldChar w:fldCharType="end"/>
        </w:r>
      </w:hyperlink>
    </w:p>
    <w:p>
      <w:pPr>
        <w:pStyle w:val="TOC2"/>
        <w:tabs>
          <w:tab w:val="right" w:leader="dot" w:pos="8306"/>
        </w:tabs>
      </w:pPr>
      <w:hyperlink w:anchor="_Toc27293" w:history="1">
        <w:r>
          <w:rPr>
            <w:rFonts w:ascii="宋体" w:eastAsia="宋体" w:hAnsi="宋体" w:cs="宋体" w:hint="eastAsia"/>
            <w:bCs w:val="0"/>
            <w:szCs w:val="28"/>
            <w:lang w:eastAsia="zh-CN"/>
          </w:rPr>
          <w:t>(二)、内部控制与审计</w:t>
        </w:r>
        <w:r>
          <w:tab/>
        </w:r>
        <w:r>
          <w:fldChar w:fldCharType="begin"/>
        </w:r>
        <w:r>
          <w:instrText xml:space="preserve"> PAGEREF _Toc27293 \h </w:instrText>
        </w:r>
        <w:r>
          <w:fldChar w:fldCharType="separate"/>
        </w:r>
        <w:r>
          <w:t>15</w:t>
        </w:r>
        <w:r>
          <w:fldChar w:fldCharType="end"/>
        </w:r>
      </w:hyperlink>
    </w:p>
    <w:p>
      <w:pPr>
        <w:pStyle w:val="TOC2"/>
        <w:tabs>
          <w:tab w:val="right" w:leader="dot" w:pos="8306"/>
        </w:tabs>
      </w:pPr>
      <w:hyperlink w:anchor="_Toc29839" w:history="1">
        <w:r>
          <w:rPr>
            <w:rFonts w:ascii="宋体" w:eastAsia="宋体" w:hAnsi="宋体" w:cs="宋体" w:hint="eastAsia"/>
            <w:bCs w:val="0"/>
            <w:szCs w:val="28"/>
            <w:lang w:eastAsia="zh-CN"/>
          </w:rPr>
          <w:t>(三)、法律法规合规体系</w:t>
        </w:r>
        <w:r>
          <w:tab/>
        </w:r>
        <w:r>
          <w:fldChar w:fldCharType="begin"/>
        </w:r>
        <w:r>
          <w:instrText xml:space="preserve"> PAGEREF _Toc29839 \h </w:instrText>
        </w:r>
        <w:r>
          <w:fldChar w:fldCharType="separate"/>
        </w:r>
        <w:r>
          <w:t>15</w:t>
        </w:r>
        <w:r>
          <w:fldChar w:fldCharType="end"/>
        </w:r>
      </w:hyperlink>
    </w:p>
    <w:p>
      <w:pPr>
        <w:pStyle w:val="TOC1"/>
        <w:tabs>
          <w:tab w:val="right" w:leader="dot" w:pos="8306"/>
        </w:tabs>
      </w:pPr>
      <w:hyperlink w:anchor="_Toc5258" w:history="1">
        <w:r>
          <w:rPr>
            <w:rFonts w:ascii="微软雅黑" w:eastAsia="微软雅黑" w:hAnsi="微软雅黑" w:cs="微软雅黑" w:hint="eastAsia"/>
            <w:color w:val="001CAC" w:themeColor="hyperlink" w:themeShade="BF"/>
            <w:szCs w:val="32"/>
            <w:lang w:eastAsia="zh-CN"/>
          </w:rPr>
          <w:t>四、羊类饲养行业背景及市场分析</w:t>
        </w:r>
        <w:r>
          <w:tab/>
        </w:r>
        <w:r>
          <w:fldChar w:fldCharType="begin"/>
        </w:r>
        <w:r>
          <w:instrText xml:space="preserve"> PAGEREF _Toc5258 \h </w:instrText>
        </w:r>
        <w:r>
          <w:fldChar w:fldCharType="separate"/>
        </w:r>
        <w:r>
          <w:t>16</w:t>
        </w:r>
        <w:r>
          <w:fldChar w:fldCharType="end"/>
        </w:r>
      </w:hyperlink>
    </w:p>
    <w:p>
      <w:pPr>
        <w:pStyle w:val="TOC2"/>
        <w:tabs>
          <w:tab w:val="right" w:leader="dot" w:pos="8306"/>
        </w:tabs>
      </w:pPr>
      <w:hyperlink w:anchor="_Toc9171" w:history="1">
        <w:r>
          <w:rPr>
            <w:rFonts w:ascii="宋体" w:eastAsia="宋体" w:hAnsi="宋体" w:cs="宋体" w:hint="eastAsia"/>
            <w:bCs w:val="0"/>
            <w:szCs w:val="28"/>
            <w:lang w:eastAsia="zh-CN"/>
          </w:rPr>
          <w:t>(一)、羊类饲养行业创新驱动</w:t>
        </w:r>
        <w:r>
          <w:tab/>
        </w:r>
        <w:r>
          <w:fldChar w:fldCharType="begin"/>
        </w:r>
        <w:r>
          <w:instrText xml:space="preserve"> PAGEREF _Toc9171 \h </w:instrText>
        </w:r>
        <w:r>
          <w:fldChar w:fldCharType="separate"/>
        </w:r>
        <w:r>
          <w:t>16</w:t>
        </w:r>
        <w:r>
          <w:fldChar w:fldCharType="end"/>
        </w:r>
      </w:hyperlink>
    </w:p>
    <w:p>
      <w:pPr>
        <w:pStyle w:val="TOC2"/>
        <w:tabs>
          <w:tab w:val="right" w:leader="dot" w:pos="8306"/>
        </w:tabs>
      </w:pPr>
      <w:hyperlink w:anchor="_Toc28222" w:history="1">
        <w:r>
          <w:rPr>
            <w:rFonts w:ascii="宋体" w:eastAsia="宋体" w:hAnsi="宋体" w:cs="宋体" w:hint="eastAsia"/>
            <w:bCs w:val="0"/>
            <w:szCs w:val="28"/>
            <w:lang w:eastAsia="zh-CN"/>
          </w:rPr>
          <w:t>(二)、羊类饲养行业发展现状</w:t>
        </w:r>
        <w:r>
          <w:tab/>
        </w:r>
        <w:r>
          <w:fldChar w:fldCharType="begin"/>
        </w:r>
        <w:r>
          <w:instrText xml:space="preserve"> PAGEREF _Toc28222 \h </w:instrText>
        </w:r>
        <w:r>
          <w:fldChar w:fldCharType="separate"/>
        </w:r>
        <w:r>
          <w:t>17</w:t>
        </w:r>
        <w:r>
          <w:fldChar w:fldCharType="end"/>
        </w:r>
      </w:hyperlink>
    </w:p>
    <w:p>
      <w:pPr>
        <w:pStyle w:val="TOC2"/>
        <w:tabs>
          <w:tab w:val="right" w:leader="dot" w:pos="8306"/>
        </w:tabs>
      </w:pPr>
      <w:hyperlink w:anchor="_Toc5211" w:history="1">
        <w:r>
          <w:rPr>
            <w:rFonts w:ascii="宋体" w:eastAsia="宋体" w:hAnsi="宋体" w:cs="宋体" w:hint="eastAsia"/>
            <w:bCs w:val="0"/>
            <w:szCs w:val="28"/>
            <w:lang w:eastAsia="zh-CN"/>
          </w:rPr>
          <w:t>(三)、羊类饲养行业高质量发展</w:t>
        </w:r>
        <w:r>
          <w:tab/>
        </w:r>
        <w:r>
          <w:fldChar w:fldCharType="begin"/>
        </w:r>
        <w:r>
          <w:instrText xml:space="preserve"> PAGEREF _Toc5211 \h </w:instrText>
        </w:r>
        <w:r>
          <w:fldChar w:fldCharType="separate"/>
        </w:r>
        <w:r>
          <w:t>18</w:t>
        </w:r>
        <w:r>
          <w:fldChar w:fldCharType="end"/>
        </w:r>
      </w:hyperlink>
    </w:p>
    <w:p>
      <w:pPr>
        <w:pStyle w:val="TOC2"/>
        <w:tabs>
          <w:tab w:val="right" w:leader="dot" w:pos="8306"/>
        </w:tabs>
      </w:pPr>
      <w:hyperlink w:anchor="_Toc1880" w:history="1">
        <w:r>
          <w:rPr>
            <w:rFonts w:ascii="宋体" w:eastAsia="宋体" w:hAnsi="宋体" w:cs="宋体" w:hint="eastAsia"/>
            <w:bCs w:val="0"/>
            <w:szCs w:val="28"/>
            <w:lang w:eastAsia="zh-CN"/>
          </w:rPr>
          <w:t>(四)、羊类饲养行业产业链分析</w:t>
        </w:r>
        <w:r>
          <w:tab/>
        </w:r>
        <w:r>
          <w:fldChar w:fldCharType="begin"/>
        </w:r>
        <w:r>
          <w:instrText xml:space="preserve"> PAGEREF _Toc1880 \h </w:instrText>
        </w:r>
        <w:r>
          <w:fldChar w:fldCharType="separate"/>
        </w:r>
        <w:r>
          <w:t>19</w:t>
        </w:r>
        <w:r>
          <w:fldChar w:fldCharType="end"/>
        </w:r>
      </w:hyperlink>
    </w:p>
    <w:p>
      <w:pPr>
        <w:pStyle w:val="TOC2"/>
        <w:tabs>
          <w:tab w:val="right" w:leader="dot" w:pos="8306"/>
        </w:tabs>
      </w:pPr>
      <w:hyperlink w:anchor="_Toc24084" w:history="1">
        <w:r>
          <w:rPr>
            <w:rFonts w:ascii="宋体" w:eastAsia="宋体" w:hAnsi="宋体" w:cs="宋体" w:hint="eastAsia"/>
            <w:bCs w:val="0"/>
            <w:szCs w:val="28"/>
            <w:lang w:eastAsia="zh-CN"/>
          </w:rPr>
          <w:t>(五)、羊类饲养行业发展方向</w:t>
        </w:r>
        <w:r>
          <w:tab/>
        </w:r>
        <w:r>
          <w:fldChar w:fldCharType="begin"/>
        </w:r>
        <w:r>
          <w:instrText xml:space="preserve"> PAGEREF _Toc24084 \h </w:instrText>
        </w:r>
        <w:r>
          <w:fldChar w:fldCharType="separate"/>
        </w:r>
        <w:r>
          <w:t>20</w:t>
        </w:r>
        <w:r>
          <w:fldChar w:fldCharType="end"/>
        </w:r>
      </w:hyperlink>
    </w:p>
    <w:p>
      <w:pPr>
        <w:pStyle w:val="TOC2"/>
        <w:tabs>
          <w:tab w:val="right" w:leader="dot" w:pos="8306"/>
        </w:tabs>
      </w:pPr>
      <w:hyperlink w:anchor="_Toc27573" w:history="1">
        <w:r>
          <w:rPr>
            <w:rFonts w:ascii="宋体" w:eastAsia="宋体" w:hAnsi="宋体" w:cs="宋体" w:hint="eastAsia"/>
            <w:bCs w:val="0"/>
            <w:szCs w:val="28"/>
            <w:lang w:eastAsia="zh-CN"/>
          </w:rPr>
          <w:t>(六)、羊类饲养行业前景</w:t>
        </w:r>
        <w:r>
          <w:tab/>
        </w:r>
        <w:r>
          <w:fldChar w:fldCharType="begin"/>
        </w:r>
        <w:r>
          <w:instrText xml:space="preserve"> PAGEREF _Toc27573 \h </w:instrText>
        </w:r>
        <w:r>
          <w:fldChar w:fldCharType="separate"/>
        </w:r>
        <w:r>
          <w:t>22</w:t>
        </w:r>
        <w:r>
          <w:fldChar w:fldCharType="end"/>
        </w:r>
      </w:hyperlink>
    </w:p>
    <w:p>
      <w:pPr>
        <w:pStyle w:val="TOC2"/>
        <w:tabs>
          <w:tab w:val="right" w:leader="dot" w:pos="8306"/>
        </w:tabs>
      </w:pPr>
      <w:hyperlink w:anchor="_Toc27268" w:history="1">
        <w:r>
          <w:rPr>
            <w:rFonts w:ascii="宋体" w:eastAsia="宋体" w:hAnsi="宋体" w:cs="宋体" w:hint="eastAsia"/>
            <w:bCs w:val="0"/>
            <w:szCs w:val="28"/>
            <w:lang w:eastAsia="zh-CN"/>
          </w:rPr>
          <w:t>(七)、羊类饲养行业发展趋势</w:t>
        </w:r>
        <w:r>
          <w:tab/>
        </w:r>
        <w:r>
          <w:fldChar w:fldCharType="begin"/>
        </w:r>
        <w:r>
          <w:instrText xml:space="preserve"> PAGEREF _Toc27268 \h </w:instrText>
        </w:r>
        <w:r>
          <w:fldChar w:fldCharType="separate"/>
        </w:r>
        <w:r>
          <w:t>24</w:t>
        </w:r>
        <w:r>
          <w:fldChar w:fldCharType="end"/>
        </w:r>
      </w:hyperlink>
    </w:p>
    <w:p>
      <w:pPr>
        <w:pStyle w:val="TOC1"/>
        <w:tabs>
          <w:tab w:val="right" w:leader="dot" w:pos="8306"/>
        </w:tabs>
      </w:pPr>
      <w:hyperlink w:anchor="_Toc8056" w:history="1">
        <w:r>
          <w:rPr>
            <w:rFonts w:ascii="微软雅黑" w:eastAsia="微软雅黑" w:hAnsi="微软雅黑" w:cs="微软雅黑" w:hint="eastAsia"/>
            <w:color w:val="001CAC" w:themeColor="hyperlink" w:themeShade="BF"/>
            <w:szCs w:val="32"/>
            <w:lang w:eastAsia="zh-CN"/>
          </w:rPr>
          <w:t>五、羊类饲养行业运营管理及商业模式分析</w:t>
        </w:r>
        <w:r>
          <w:tab/>
        </w:r>
        <w:r>
          <w:fldChar w:fldCharType="begin"/>
        </w:r>
        <w:r>
          <w:instrText xml:space="preserve"> PAGEREF _Toc8056 \h </w:instrText>
        </w:r>
        <w:r>
          <w:fldChar w:fldCharType="separate"/>
        </w:r>
        <w:r>
          <w:t>26</w:t>
        </w:r>
        <w:r>
          <w:fldChar w:fldCharType="end"/>
        </w:r>
      </w:hyperlink>
    </w:p>
    <w:p>
      <w:pPr>
        <w:pStyle w:val="TOC2"/>
        <w:tabs>
          <w:tab w:val="right" w:leader="dot" w:pos="8306"/>
        </w:tabs>
      </w:pPr>
      <w:hyperlink w:anchor="_Toc13093" w:history="1">
        <w:r>
          <w:rPr>
            <w:rFonts w:ascii="宋体" w:eastAsia="宋体" w:hAnsi="宋体" w:cs="宋体" w:hint="eastAsia"/>
            <w:bCs w:val="0"/>
            <w:szCs w:val="28"/>
            <w:lang w:eastAsia="zh-CN"/>
          </w:rPr>
          <w:t>(一)、羊类饲养行业数字化发展方案</w:t>
        </w:r>
        <w:r>
          <w:tab/>
        </w:r>
        <w:r>
          <w:fldChar w:fldCharType="begin"/>
        </w:r>
        <w:r>
          <w:instrText xml:space="preserve"> PAGEREF _Toc13093 \h </w:instrText>
        </w:r>
        <w:r>
          <w:fldChar w:fldCharType="separate"/>
        </w:r>
        <w:r>
          <w:t>26</w:t>
        </w:r>
        <w:r>
          <w:fldChar w:fldCharType="end"/>
        </w:r>
      </w:hyperlink>
    </w:p>
    <w:p>
      <w:pPr>
        <w:pStyle w:val="TOC2"/>
        <w:tabs>
          <w:tab w:val="right" w:leader="dot" w:pos="8306"/>
        </w:tabs>
      </w:pPr>
      <w:hyperlink w:anchor="_Toc19566" w:history="1">
        <w:r>
          <w:rPr>
            <w:rFonts w:ascii="宋体" w:eastAsia="宋体" w:hAnsi="宋体" w:cs="宋体" w:hint="eastAsia"/>
            <w:bCs w:val="0"/>
            <w:szCs w:val="28"/>
            <w:lang w:eastAsia="zh-CN"/>
          </w:rPr>
          <w:t>(二)、羊类饲养行业新型运营方式</w:t>
        </w:r>
        <w:r>
          <w:tab/>
        </w:r>
        <w:r>
          <w:fldChar w:fldCharType="begin"/>
        </w:r>
        <w:r>
          <w:instrText xml:space="preserve"> PAGEREF _Toc19566 \h </w:instrText>
        </w:r>
        <w:r>
          <w:fldChar w:fldCharType="separate"/>
        </w:r>
        <w:r>
          <w:t>29</w:t>
        </w:r>
        <w:r>
          <w:fldChar w:fldCharType="end"/>
        </w:r>
      </w:hyperlink>
    </w:p>
    <w:p>
      <w:pPr>
        <w:pStyle w:val="TOC2"/>
        <w:tabs>
          <w:tab w:val="right" w:leader="dot" w:pos="8306"/>
        </w:tabs>
      </w:pPr>
      <w:hyperlink w:anchor="_Toc32719" w:history="1">
        <w:r>
          <w:rPr>
            <w:rFonts w:ascii="宋体" w:eastAsia="宋体" w:hAnsi="宋体" w:cs="宋体" w:hint="eastAsia"/>
            <w:bCs w:val="0"/>
            <w:szCs w:val="28"/>
            <w:lang w:eastAsia="zh-CN"/>
          </w:rPr>
          <w:t>(三)、羊类饲养行业风险管理</w:t>
        </w:r>
        <w:r>
          <w:tab/>
        </w:r>
        <w:r>
          <w:fldChar w:fldCharType="begin"/>
        </w:r>
        <w:r>
          <w:instrText xml:space="preserve"> PAGEREF _Toc32719 \h </w:instrText>
        </w:r>
        <w:r>
          <w:fldChar w:fldCharType="separate"/>
        </w:r>
        <w:r>
          <w:t>32</w:t>
        </w:r>
        <w:r>
          <w:fldChar w:fldCharType="end"/>
        </w:r>
      </w:hyperlink>
    </w:p>
    <w:p>
      <w:pPr>
        <w:pStyle w:val="TOC1"/>
        <w:tabs>
          <w:tab w:val="right" w:leader="dot" w:pos="8306"/>
        </w:tabs>
      </w:pPr>
      <w:hyperlink w:anchor="_Toc13160" w:history="1">
        <w:r>
          <w:rPr>
            <w:rFonts w:ascii="微软雅黑" w:eastAsia="微软雅黑" w:hAnsi="微软雅黑" w:cs="微软雅黑" w:hint="eastAsia"/>
            <w:color w:val="001CAC" w:themeColor="hyperlink" w:themeShade="BF"/>
            <w:szCs w:val="32"/>
            <w:lang w:eastAsia="zh-CN"/>
          </w:rPr>
          <w:t>六、项目实施与进度安排</w:t>
        </w:r>
        <w:r>
          <w:tab/>
        </w:r>
        <w:r>
          <w:fldChar w:fldCharType="begin"/>
        </w:r>
        <w:r>
          <w:instrText xml:space="preserve"> PAGEREF _Toc13160 \h </w:instrText>
        </w:r>
        <w:r>
          <w:fldChar w:fldCharType="separate"/>
        </w:r>
        <w:r>
          <w:t>36</w:t>
        </w:r>
        <w:r>
          <w:fldChar w:fldCharType="end"/>
        </w:r>
      </w:hyperlink>
    </w:p>
    <w:p>
      <w:pPr>
        <w:pStyle w:val="TOC2"/>
        <w:tabs>
          <w:tab w:val="right" w:leader="dot" w:pos="8306"/>
        </w:tabs>
      </w:pPr>
      <w:hyperlink w:anchor="_Toc3355" w:history="1">
        <w:r>
          <w:rPr>
            <w:rFonts w:ascii="宋体" w:eastAsia="宋体" w:hAnsi="宋体" w:cs="宋体" w:hint="eastAsia"/>
            <w:bCs w:val="0"/>
            <w:szCs w:val="28"/>
            <w:lang w:eastAsia="zh-CN"/>
          </w:rPr>
          <w:t>(一)、项目计划与时间节点</w:t>
        </w:r>
        <w:r>
          <w:tab/>
        </w:r>
        <w:r>
          <w:fldChar w:fldCharType="begin"/>
        </w:r>
        <w:r>
          <w:instrText xml:space="preserve"> PAGEREF _Toc3355 \h </w:instrText>
        </w:r>
        <w:r>
          <w:fldChar w:fldCharType="separate"/>
        </w:r>
        <w:r>
          <w:t>36</w:t>
        </w:r>
        <w:r>
          <w:fldChar w:fldCharType="end"/>
        </w:r>
      </w:hyperlink>
    </w:p>
    <w:p>
      <w:pPr>
        <w:pStyle w:val="TOC2"/>
        <w:tabs>
          <w:tab w:val="right" w:leader="dot" w:pos="8306"/>
        </w:tabs>
      </w:pPr>
      <w:hyperlink w:anchor="_Toc18811" w:history="1">
        <w:r>
          <w:rPr>
            <w:rFonts w:ascii="宋体" w:eastAsia="宋体" w:hAnsi="宋体" w:cs="宋体" w:hint="eastAsia"/>
            <w:bCs w:val="0"/>
            <w:szCs w:val="28"/>
            <w:lang w:eastAsia="zh-CN"/>
          </w:rPr>
          <w:t>(二)、项目进度安排</w:t>
        </w:r>
        <w:r>
          <w:tab/>
        </w:r>
        <w:r>
          <w:fldChar w:fldCharType="begin"/>
        </w:r>
        <w:r>
          <w:instrText xml:space="preserve"> PAGEREF _Toc18811 \h </w:instrText>
        </w:r>
        <w:r>
          <w:fldChar w:fldCharType="separate"/>
        </w:r>
        <w:r>
          <w:t>37</w:t>
        </w:r>
        <w:r>
          <w:fldChar w:fldCharType="end"/>
        </w:r>
      </w:hyperlink>
    </w:p>
    <w:p>
      <w:pPr>
        <w:pStyle w:val="TOC2"/>
        <w:tabs>
          <w:tab w:val="right" w:leader="dot" w:pos="8306"/>
        </w:tabs>
      </w:pPr>
      <w:hyperlink w:anchor="_Toc800" w:history="1">
        <w:r>
          <w:rPr>
            <w:rFonts w:ascii="宋体" w:eastAsia="宋体" w:hAnsi="宋体" w:cs="宋体" w:hint="eastAsia"/>
            <w:bCs w:val="0"/>
            <w:szCs w:val="28"/>
            <w:lang w:eastAsia="zh-CN"/>
          </w:rPr>
          <w:t>(三)、风险管理与对策</w:t>
        </w:r>
        <w:r>
          <w:tab/>
        </w:r>
        <w:r>
          <w:fldChar w:fldCharType="begin"/>
        </w:r>
        <w:r>
          <w:instrText xml:space="preserve"> PAGEREF _Toc800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6" w:history="1">
        <w:r>
          <w:rPr>
            <w:rFonts w:ascii="微软雅黑" w:eastAsia="微软雅黑" w:hAnsi="微软雅黑" w:cs="微软雅黑" w:hint="eastAsia"/>
            <w:color w:val="001CAC" w:themeColor="hyperlink" w:themeShade="BF"/>
            <w:szCs w:val="32"/>
            <w:lang w:eastAsia="zh-CN"/>
          </w:rPr>
          <w:t>七、羊类饲养行业选址方案分析</w:t>
        </w:r>
        <w:r>
          <w:tab/>
        </w:r>
        <w:r>
          <w:fldChar w:fldCharType="begin"/>
        </w:r>
        <w:r>
          <w:instrText xml:space="preserve"> PAGEREF _Toc26706 \h </w:instrText>
        </w:r>
        <w:r>
          <w:fldChar w:fldCharType="separate"/>
        </w:r>
        <w:r>
          <w:t>40</w:t>
        </w:r>
        <w:r>
          <w:fldChar w:fldCharType="end"/>
        </w:r>
      </w:hyperlink>
    </w:p>
    <w:p>
      <w:pPr>
        <w:pStyle w:val="TOC2"/>
        <w:tabs>
          <w:tab w:val="right" w:leader="dot" w:pos="8306"/>
        </w:tabs>
      </w:pPr>
      <w:hyperlink w:anchor="_Toc9994" w:history="1">
        <w:r>
          <w:rPr>
            <w:rFonts w:ascii="宋体" w:eastAsia="宋体" w:hAnsi="宋体" w:cs="宋体" w:hint="eastAsia"/>
            <w:bCs w:val="0"/>
            <w:szCs w:val="28"/>
            <w:lang w:eastAsia="zh-CN"/>
          </w:rPr>
          <w:t>(一)、羊类饲养行业选址影响因素</w:t>
        </w:r>
        <w:r>
          <w:tab/>
        </w:r>
        <w:r>
          <w:fldChar w:fldCharType="begin"/>
        </w:r>
        <w:r>
          <w:instrText xml:space="preserve"> PAGEREF _Toc9994 \h </w:instrText>
        </w:r>
        <w:r>
          <w:fldChar w:fldCharType="separate"/>
        </w:r>
        <w:r>
          <w:t>40</w:t>
        </w:r>
        <w:r>
          <w:fldChar w:fldCharType="end"/>
        </w:r>
      </w:hyperlink>
    </w:p>
    <w:p>
      <w:pPr>
        <w:pStyle w:val="TOC2"/>
        <w:tabs>
          <w:tab w:val="right" w:leader="dot" w:pos="8306"/>
        </w:tabs>
      </w:pPr>
      <w:hyperlink w:anchor="_Toc29167" w:history="1">
        <w:r>
          <w:rPr>
            <w:rFonts w:ascii="宋体" w:eastAsia="宋体" w:hAnsi="宋体" w:cs="宋体" w:hint="eastAsia"/>
            <w:bCs w:val="0"/>
            <w:szCs w:val="28"/>
            <w:lang w:eastAsia="zh-CN"/>
          </w:rPr>
          <w:t>(二)、羊类饲养行业选址原则</w:t>
        </w:r>
        <w:r>
          <w:tab/>
        </w:r>
        <w:r>
          <w:fldChar w:fldCharType="begin"/>
        </w:r>
        <w:r>
          <w:instrText xml:space="preserve"> PAGEREF _Toc29167 \h </w:instrText>
        </w:r>
        <w:r>
          <w:fldChar w:fldCharType="separate"/>
        </w:r>
        <w:r>
          <w:t>43</w:t>
        </w:r>
        <w:r>
          <w:fldChar w:fldCharType="end"/>
        </w:r>
      </w:hyperlink>
    </w:p>
    <w:p>
      <w:pPr>
        <w:pStyle w:val="TOC2"/>
        <w:tabs>
          <w:tab w:val="right" w:leader="dot" w:pos="8306"/>
        </w:tabs>
      </w:pPr>
      <w:hyperlink w:anchor="_Toc17993" w:history="1">
        <w:r>
          <w:rPr>
            <w:rFonts w:ascii="宋体" w:eastAsia="宋体" w:hAnsi="宋体" w:cs="宋体" w:hint="eastAsia"/>
            <w:bCs w:val="0"/>
            <w:szCs w:val="28"/>
            <w:lang w:eastAsia="zh-CN"/>
          </w:rPr>
          <w:t>(三)、消费习惯对羊类饲养行业选址的影响</w:t>
        </w:r>
        <w:r>
          <w:tab/>
        </w:r>
        <w:r>
          <w:fldChar w:fldCharType="begin"/>
        </w:r>
        <w:r>
          <w:instrText xml:space="preserve"> PAGEREF _Toc17993 \h </w:instrText>
        </w:r>
        <w:r>
          <w:fldChar w:fldCharType="separate"/>
        </w:r>
        <w:r>
          <w:t>44</w:t>
        </w:r>
        <w:r>
          <w:fldChar w:fldCharType="end"/>
        </w:r>
      </w:hyperlink>
    </w:p>
    <w:p>
      <w:pPr>
        <w:pStyle w:val="TOC2"/>
        <w:tabs>
          <w:tab w:val="right" w:leader="dot" w:pos="8306"/>
        </w:tabs>
      </w:pPr>
      <w:hyperlink w:anchor="_Toc2957" w:history="1">
        <w:r>
          <w:rPr>
            <w:rFonts w:ascii="宋体" w:eastAsia="宋体" w:hAnsi="宋体" w:cs="宋体" w:hint="eastAsia"/>
            <w:bCs w:val="0"/>
            <w:szCs w:val="28"/>
            <w:lang w:eastAsia="zh-CN"/>
          </w:rPr>
          <w:t>(四)、消费能力对羊类饲养行业选址的影响</w:t>
        </w:r>
        <w:r>
          <w:tab/>
        </w:r>
        <w:r>
          <w:fldChar w:fldCharType="begin"/>
        </w:r>
        <w:r>
          <w:instrText xml:space="preserve"> PAGEREF _Toc2957 \h </w:instrText>
        </w:r>
        <w:r>
          <w:fldChar w:fldCharType="separate"/>
        </w:r>
        <w:r>
          <w:t>45</w:t>
        </w:r>
        <w:r>
          <w:fldChar w:fldCharType="end"/>
        </w:r>
      </w:hyperlink>
    </w:p>
    <w:p>
      <w:pPr>
        <w:pStyle w:val="TOC2"/>
        <w:tabs>
          <w:tab w:val="right" w:leader="dot" w:pos="8306"/>
        </w:tabs>
      </w:pPr>
      <w:hyperlink w:anchor="_Toc4215" w:history="1">
        <w:r>
          <w:rPr>
            <w:rFonts w:ascii="宋体" w:eastAsia="宋体" w:hAnsi="宋体" w:cs="宋体" w:hint="eastAsia"/>
            <w:bCs w:val="0"/>
            <w:szCs w:val="28"/>
            <w:lang w:eastAsia="zh-CN"/>
          </w:rPr>
          <w:t>(五)、经营成本对羊类饲养行业选址的影响</w:t>
        </w:r>
        <w:r>
          <w:tab/>
        </w:r>
        <w:r>
          <w:fldChar w:fldCharType="begin"/>
        </w:r>
        <w:r>
          <w:instrText xml:space="preserve"> PAGEREF _Toc4215 \h </w:instrText>
        </w:r>
        <w:r>
          <w:fldChar w:fldCharType="separate"/>
        </w:r>
        <w:r>
          <w:t>47</w:t>
        </w:r>
        <w:r>
          <w:fldChar w:fldCharType="end"/>
        </w:r>
      </w:hyperlink>
    </w:p>
    <w:p>
      <w:pPr>
        <w:pStyle w:val="TOC2"/>
        <w:tabs>
          <w:tab w:val="right" w:leader="dot" w:pos="8306"/>
        </w:tabs>
      </w:pPr>
      <w:hyperlink w:anchor="_Toc28807" w:history="1">
        <w:r>
          <w:rPr>
            <w:rFonts w:ascii="宋体" w:eastAsia="宋体" w:hAnsi="宋体" w:cs="宋体" w:hint="eastAsia"/>
            <w:bCs w:val="0"/>
            <w:szCs w:val="28"/>
            <w:lang w:eastAsia="zh-CN"/>
          </w:rPr>
          <w:t>(六)、交通条件对羊类饲养行业选址的影响</w:t>
        </w:r>
        <w:r>
          <w:tab/>
        </w:r>
        <w:r>
          <w:fldChar w:fldCharType="begin"/>
        </w:r>
        <w:r>
          <w:instrText xml:space="preserve"> PAGEREF _Toc28807 \h </w:instrText>
        </w:r>
        <w:r>
          <w:fldChar w:fldCharType="separate"/>
        </w:r>
        <w:r>
          <w:t>48</w:t>
        </w:r>
        <w:r>
          <w:fldChar w:fldCharType="end"/>
        </w:r>
      </w:hyperlink>
    </w:p>
    <w:p>
      <w:pPr>
        <w:pStyle w:val="TOC1"/>
        <w:tabs>
          <w:tab w:val="right" w:leader="dot" w:pos="8306"/>
        </w:tabs>
      </w:pPr>
      <w:hyperlink w:anchor="_Toc32032" w:history="1">
        <w:r>
          <w:rPr>
            <w:rFonts w:ascii="微软雅黑" w:eastAsia="微软雅黑" w:hAnsi="微软雅黑" w:cs="微软雅黑" w:hint="eastAsia"/>
            <w:color w:val="001CAC" w:themeColor="hyperlink" w:themeShade="BF"/>
            <w:szCs w:val="32"/>
            <w:lang w:eastAsia="zh-CN"/>
          </w:rPr>
          <w:t>八、项目运营与管理</w:t>
        </w:r>
        <w:r>
          <w:tab/>
        </w:r>
        <w:r>
          <w:fldChar w:fldCharType="begin"/>
        </w:r>
        <w:r>
          <w:instrText xml:space="preserve"> PAGEREF _Toc32032 \h </w:instrText>
        </w:r>
        <w:r>
          <w:fldChar w:fldCharType="separate"/>
        </w:r>
        <w:r>
          <w:t>50</w:t>
        </w:r>
        <w:r>
          <w:fldChar w:fldCharType="end"/>
        </w:r>
      </w:hyperlink>
    </w:p>
    <w:p>
      <w:pPr>
        <w:pStyle w:val="TOC2"/>
        <w:tabs>
          <w:tab w:val="right" w:leader="dot" w:pos="8306"/>
        </w:tabs>
      </w:pPr>
      <w:hyperlink w:anchor="_Toc9575" w:history="1">
        <w:r>
          <w:rPr>
            <w:rFonts w:ascii="宋体" w:eastAsia="宋体" w:hAnsi="宋体" w:cs="宋体" w:hint="eastAsia"/>
            <w:bCs w:val="0"/>
            <w:szCs w:val="28"/>
            <w:lang w:eastAsia="zh-CN"/>
          </w:rPr>
          <w:t>(一)、运营模式选择</w:t>
        </w:r>
        <w:r>
          <w:tab/>
        </w:r>
        <w:r>
          <w:fldChar w:fldCharType="begin"/>
        </w:r>
        <w:r>
          <w:instrText xml:space="preserve"> PAGEREF _Toc9575 \h </w:instrText>
        </w:r>
        <w:r>
          <w:fldChar w:fldCharType="separate"/>
        </w:r>
        <w:r>
          <w:t>50</w:t>
        </w:r>
        <w:r>
          <w:fldChar w:fldCharType="end"/>
        </w:r>
      </w:hyperlink>
    </w:p>
    <w:p>
      <w:pPr>
        <w:pStyle w:val="TOC2"/>
        <w:tabs>
          <w:tab w:val="right" w:leader="dot" w:pos="8306"/>
        </w:tabs>
      </w:pPr>
      <w:hyperlink w:anchor="_Toc1295" w:history="1">
        <w:r>
          <w:rPr>
            <w:rFonts w:ascii="宋体" w:eastAsia="宋体" w:hAnsi="宋体" w:cs="宋体" w:hint="eastAsia"/>
            <w:bCs w:val="0"/>
            <w:szCs w:val="28"/>
            <w:lang w:eastAsia="zh-CN"/>
          </w:rPr>
          <w:t>(二)、人力资源规划</w:t>
        </w:r>
        <w:r>
          <w:tab/>
        </w:r>
        <w:r>
          <w:fldChar w:fldCharType="begin"/>
        </w:r>
        <w:r>
          <w:instrText xml:space="preserve"> PAGEREF _Toc1295 \h </w:instrText>
        </w:r>
        <w:r>
          <w:fldChar w:fldCharType="separate"/>
        </w:r>
        <w:r>
          <w:t>50</w:t>
        </w:r>
        <w:r>
          <w:fldChar w:fldCharType="end"/>
        </w:r>
      </w:hyperlink>
    </w:p>
    <w:p>
      <w:pPr>
        <w:pStyle w:val="TOC2"/>
        <w:tabs>
          <w:tab w:val="right" w:leader="dot" w:pos="8306"/>
        </w:tabs>
      </w:pPr>
      <w:hyperlink w:anchor="_Toc21648" w:history="1">
        <w:r>
          <w:rPr>
            <w:rFonts w:ascii="宋体" w:eastAsia="宋体" w:hAnsi="宋体" w:cs="宋体" w:hint="eastAsia"/>
            <w:bCs w:val="0"/>
            <w:szCs w:val="28"/>
            <w:lang w:eastAsia="zh-CN"/>
          </w:rPr>
          <w:t>(三)、财务管理计划</w:t>
        </w:r>
        <w:r>
          <w:tab/>
        </w:r>
        <w:r>
          <w:fldChar w:fldCharType="begin"/>
        </w:r>
        <w:r>
          <w:instrText xml:space="preserve"> PAGEREF _Toc21648 \h </w:instrText>
        </w:r>
        <w:r>
          <w:fldChar w:fldCharType="separate"/>
        </w:r>
        <w:r>
          <w:t>51</w:t>
        </w:r>
        <w:r>
          <w:fldChar w:fldCharType="end"/>
        </w:r>
      </w:hyperlink>
    </w:p>
    <w:p>
      <w:pPr>
        <w:pStyle w:val="TOC2"/>
        <w:tabs>
          <w:tab w:val="right" w:leader="dot" w:pos="8306"/>
        </w:tabs>
      </w:pPr>
      <w:hyperlink w:anchor="_Toc29396" w:history="1">
        <w:r>
          <w:rPr>
            <w:rFonts w:ascii="宋体" w:eastAsia="宋体" w:hAnsi="宋体" w:cs="宋体" w:hint="eastAsia"/>
            <w:bCs w:val="0"/>
            <w:szCs w:val="28"/>
            <w:lang w:eastAsia="zh-CN"/>
          </w:rPr>
          <w:t>(四)、供应链管理</w:t>
        </w:r>
        <w:r>
          <w:tab/>
        </w:r>
        <w:r>
          <w:fldChar w:fldCharType="begin"/>
        </w:r>
        <w:r>
          <w:instrText xml:space="preserve"> PAGEREF _Toc29396 \h </w:instrText>
        </w:r>
        <w:r>
          <w:fldChar w:fldCharType="separate"/>
        </w:r>
        <w:r>
          <w:t>51</w:t>
        </w:r>
        <w:r>
          <w:fldChar w:fldCharType="end"/>
        </w:r>
      </w:hyperlink>
    </w:p>
    <w:p>
      <w:pPr>
        <w:pStyle w:val="TOC1"/>
        <w:tabs>
          <w:tab w:val="right" w:leader="dot" w:pos="8306"/>
        </w:tabs>
      </w:pPr>
      <w:hyperlink w:anchor="_Toc10530" w:history="1">
        <w:r>
          <w:rPr>
            <w:rFonts w:ascii="微软雅黑" w:eastAsia="微软雅黑" w:hAnsi="微软雅黑" w:cs="微软雅黑" w:hint="eastAsia"/>
            <w:color w:val="001CAC" w:themeColor="hyperlink" w:themeShade="BF"/>
            <w:szCs w:val="32"/>
            <w:lang w:eastAsia="zh-CN"/>
          </w:rPr>
          <w:t>九、制度运行与优化</w:t>
        </w:r>
        <w:r>
          <w:tab/>
        </w:r>
        <w:r>
          <w:fldChar w:fldCharType="begin"/>
        </w:r>
        <w:r>
          <w:instrText xml:space="preserve"> PAGEREF _Toc10530 \h </w:instrText>
        </w:r>
        <w:r>
          <w:fldChar w:fldCharType="separate"/>
        </w:r>
        <w:r>
          <w:t>53</w:t>
        </w:r>
        <w:r>
          <w:fldChar w:fldCharType="end"/>
        </w:r>
      </w:hyperlink>
    </w:p>
    <w:p>
      <w:pPr>
        <w:pStyle w:val="TOC2"/>
        <w:tabs>
          <w:tab w:val="right" w:leader="dot" w:pos="8306"/>
        </w:tabs>
      </w:pPr>
      <w:hyperlink w:anchor="_Toc27801" w:history="1">
        <w:r>
          <w:rPr>
            <w:rFonts w:ascii="宋体" w:eastAsia="宋体" w:hAnsi="宋体" w:cs="宋体" w:hint="eastAsia"/>
            <w:bCs w:val="0"/>
            <w:szCs w:val="28"/>
            <w:lang w:eastAsia="zh-CN"/>
          </w:rPr>
          <w:t>(一)、制度执行与监督</w:t>
        </w:r>
        <w:r>
          <w:tab/>
        </w:r>
        <w:r>
          <w:fldChar w:fldCharType="begin"/>
        </w:r>
        <w:r>
          <w:instrText xml:space="preserve"> PAGEREF _Toc27801 \h </w:instrText>
        </w:r>
        <w:r>
          <w:fldChar w:fldCharType="separate"/>
        </w:r>
        <w:r>
          <w:t>53</w:t>
        </w:r>
        <w:r>
          <w:fldChar w:fldCharType="end"/>
        </w:r>
      </w:hyperlink>
    </w:p>
    <w:p>
      <w:pPr>
        <w:pStyle w:val="TOC2"/>
        <w:tabs>
          <w:tab w:val="right" w:leader="dot" w:pos="8306"/>
        </w:tabs>
      </w:pPr>
      <w:hyperlink w:anchor="_Toc25092" w:history="1">
        <w:r>
          <w:rPr>
            <w:rFonts w:ascii="宋体" w:eastAsia="宋体" w:hAnsi="宋体" w:cs="宋体" w:hint="eastAsia"/>
            <w:bCs w:val="0"/>
            <w:szCs w:val="28"/>
            <w:lang w:eastAsia="zh-CN"/>
          </w:rPr>
          <w:t>(二)、制度优化与更新</w:t>
        </w:r>
        <w:r>
          <w:tab/>
        </w:r>
        <w:r>
          <w:fldChar w:fldCharType="begin"/>
        </w:r>
        <w:r>
          <w:instrText xml:space="preserve"> PAGEREF _Toc25092 \h </w:instrText>
        </w:r>
        <w:r>
          <w:fldChar w:fldCharType="separate"/>
        </w:r>
        <w:r>
          <w:t>54</w:t>
        </w:r>
        <w:r>
          <w:fldChar w:fldCharType="end"/>
        </w:r>
      </w:hyperlink>
    </w:p>
    <w:p>
      <w:pPr>
        <w:pStyle w:val="TOC1"/>
        <w:tabs>
          <w:tab w:val="right" w:leader="dot" w:pos="8306"/>
        </w:tabs>
      </w:pPr>
      <w:hyperlink w:anchor="_Toc10625" w:history="1">
        <w:r>
          <w:rPr>
            <w:rFonts w:ascii="微软雅黑" w:eastAsia="微软雅黑" w:hAnsi="微软雅黑" w:cs="微软雅黑" w:hint="eastAsia"/>
            <w:color w:val="001CAC" w:themeColor="hyperlink" w:themeShade="BF"/>
            <w:szCs w:val="32"/>
            <w:lang w:eastAsia="zh-CN"/>
          </w:rPr>
          <w:t>十、羊类饲养行业质量管理方案</w:t>
        </w:r>
        <w:r>
          <w:tab/>
        </w:r>
        <w:r>
          <w:fldChar w:fldCharType="begin"/>
        </w:r>
        <w:r>
          <w:instrText xml:space="preserve"> PAGEREF _Toc10625 \h </w:instrText>
        </w:r>
        <w:r>
          <w:fldChar w:fldCharType="separate"/>
        </w:r>
        <w:r>
          <w:t>54</w:t>
        </w:r>
        <w:r>
          <w:fldChar w:fldCharType="end"/>
        </w:r>
      </w:hyperlink>
    </w:p>
    <w:p>
      <w:pPr>
        <w:pStyle w:val="TOC2"/>
        <w:tabs>
          <w:tab w:val="right" w:leader="dot" w:pos="8306"/>
        </w:tabs>
      </w:pPr>
      <w:hyperlink w:anchor="_Toc26172" w:history="1">
        <w:r>
          <w:rPr>
            <w:rFonts w:ascii="宋体" w:eastAsia="宋体" w:hAnsi="宋体" w:cs="宋体" w:hint="eastAsia"/>
            <w:bCs w:val="0"/>
            <w:szCs w:val="28"/>
            <w:lang w:eastAsia="zh-CN"/>
          </w:rPr>
          <w:t>(一)、羊类饲养行业质量管理要求</w:t>
        </w:r>
        <w:r>
          <w:tab/>
        </w:r>
        <w:r>
          <w:fldChar w:fldCharType="begin"/>
        </w:r>
        <w:r>
          <w:instrText xml:space="preserve"> PAGEREF _Toc26172 \h </w:instrText>
        </w:r>
        <w:r>
          <w:fldChar w:fldCharType="separate"/>
        </w:r>
        <w:r>
          <w:t>54</w:t>
        </w:r>
        <w:r>
          <w:fldChar w:fldCharType="end"/>
        </w:r>
      </w:hyperlink>
    </w:p>
    <w:p>
      <w:pPr>
        <w:pStyle w:val="TOC2"/>
        <w:tabs>
          <w:tab w:val="right" w:leader="dot" w:pos="8306"/>
        </w:tabs>
      </w:pPr>
      <w:hyperlink w:anchor="_Toc5929" w:history="1">
        <w:r>
          <w:rPr>
            <w:rFonts w:ascii="宋体" w:eastAsia="宋体" w:hAnsi="宋体" w:cs="宋体" w:hint="eastAsia"/>
            <w:bCs w:val="0"/>
            <w:szCs w:val="28"/>
            <w:lang w:eastAsia="zh-CN"/>
          </w:rPr>
          <w:t>(二)、羊类饲养行业服务质量管理方案</w:t>
        </w:r>
        <w:r>
          <w:tab/>
        </w:r>
        <w:r>
          <w:fldChar w:fldCharType="begin"/>
        </w:r>
        <w:r>
          <w:instrText xml:space="preserve"> PAGEREF _Toc5929 \h </w:instrText>
        </w:r>
        <w:r>
          <w:fldChar w:fldCharType="separate"/>
        </w:r>
        <w:r>
          <w:t>55</w:t>
        </w:r>
        <w:r>
          <w:fldChar w:fldCharType="end"/>
        </w:r>
      </w:hyperlink>
    </w:p>
    <w:p>
      <w:pPr>
        <w:pStyle w:val="TOC2"/>
        <w:tabs>
          <w:tab w:val="right" w:leader="dot" w:pos="8306"/>
        </w:tabs>
      </w:pPr>
      <w:hyperlink w:anchor="_Toc11511" w:history="1">
        <w:r>
          <w:rPr>
            <w:rFonts w:ascii="宋体" w:eastAsia="宋体" w:hAnsi="宋体" w:cs="宋体" w:hint="eastAsia"/>
            <w:bCs w:val="0"/>
            <w:szCs w:val="28"/>
            <w:lang w:eastAsia="zh-CN"/>
          </w:rPr>
          <w:t>(三)、羊类饲养行业质量成本管理方案</w:t>
        </w:r>
        <w:r>
          <w:tab/>
        </w:r>
        <w:r>
          <w:fldChar w:fldCharType="begin"/>
        </w:r>
        <w:r>
          <w:instrText xml:space="preserve"> PAGEREF _Toc11511 \h </w:instrText>
        </w:r>
        <w:r>
          <w:fldChar w:fldCharType="separate"/>
        </w:r>
        <w:r>
          <w:t>56</w:t>
        </w:r>
        <w:r>
          <w:fldChar w:fldCharType="end"/>
        </w:r>
      </w:hyperlink>
    </w:p>
    <w:p>
      <w:pPr>
        <w:pStyle w:val="TOC1"/>
        <w:tabs>
          <w:tab w:val="right" w:leader="dot" w:pos="8306"/>
        </w:tabs>
      </w:pPr>
      <w:hyperlink w:anchor="_Toc6145" w:history="1">
        <w:r>
          <w:rPr>
            <w:rFonts w:ascii="微软雅黑" w:eastAsia="微软雅黑" w:hAnsi="微软雅黑" w:cs="微软雅黑" w:hint="eastAsia"/>
            <w:color w:val="001CAC" w:themeColor="hyperlink" w:themeShade="BF"/>
            <w:szCs w:val="32"/>
            <w:lang w:eastAsia="zh-CN"/>
          </w:rPr>
          <w:t>十一、羊类饲养行业项目管理与实施</w:t>
        </w:r>
        <w:r>
          <w:tab/>
        </w:r>
        <w:r>
          <w:fldChar w:fldCharType="begin"/>
        </w:r>
        <w:r>
          <w:instrText xml:space="preserve"> PAGEREF _Toc6145 \h </w:instrText>
        </w:r>
        <w:r>
          <w:fldChar w:fldCharType="separate"/>
        </w:r>
        <w:r>
          <w:t>57</w:t>
        </w:r>
        <w:r>
          <w:fldChar w:fldCharType="end"/>
        </w:r>
      </w:hyperlink>
    </w:p>
    <w:p>
      <w:pPr>
        <w:pStyle w:val="TOC2"/>
        <w:tabs>
          <w:tab w:val="right" w:leader="dot" w:pos="8306"/>
        </w:tabs>
      </w:pPr>
      <w:hyperlink w:anchor="_Toc7924" w:history="1">
        <w:r>
          <w:rPr>
            <w:rFonts w:ascii="宋体" w:eastAsia="宋体" w:hAnsi="宋体" w:cs="宋体" w:hint="eastAsia"/>
            <w:bCs w:val="0"/>
            <w:szCs w:val="28"/>
            <w:lang w:eastAsia="zh-CN"/>
          </w:rPr>
          <w:t>(一)、项目进度安排</w:t>
        </w:r>
        <w:r>
          <w:tab/>
        </w:r>
        <w:r>
          <w:fldChar w:fldCharType="begin"/>
        </w:r>
        <w:r>
          <w:instrText xml:space="preserve"> PAGEREF _Toc7924 \h </w:instrText>
        </w:r>
        <w:r>
          <w:fldChar w:fldCharType="separate"/>
        </w:r>
        <w:r>
          <w:t>57</w:t>
        </w:r>
        <w:r>
          <w:fldChar w:fldCharType="end"/>
        </w:r>
      </w:hyperlink>
    </w:p>
    <w:p>
      <w:pPr>
        <w:pStyle w:val="TOC2"/>
        <w:tabs>
          <w:tab w:val="right" w:leader="dot" w:pos="8306"/>
        </w:tabs>
      </w:pPr>
      <w:hyperlink w:anchor="_Toc2454" w:history="1">
        <w:r>
          <w:rPr>
            <w:rFonts w:ascii="宋体" w:eastAsia="宋体" w:hAnsi="宋体" w:cs="宋体" w:hint="eastAsia"/>
            <w:bCs w:val="0"/>
            <w:szCs w:val="28"/>
            <w:lang w:eastAsia="zh-CN"/>
          </w:rPr>
          <w:t>(二)、项目实施保障措施</w:t>
        </w:r>
        <w:r>
          <w:tab/>
        </w:r>
        <w:r>
          <w:fldChar w:fldCharType="begin"/>
        </w:r>
        <w:r>
          <w:instrText xml:space="preserve"> PAGEREF _Toc2454 \h </w:instrText>
        </w:r>
        <w:r>
          <w:fldChar w:fldCharType="separate"/>
        </w:r>
        <w:r>
          <w:t>57</w:t>
        </w:r>
        <w:r>
          <w:fldChar w:fldCharType="end"/>
        </w:r>
      </w:hyperlink>
    </w:p>
    <w:p>
      <w:pPr>
        <w:pStyle w:val="TOC2"/>
        <w:tabs>
          <w:tab w:val="right" w:leader="dot" w:pos="8306"/>
        </w:tabs>
      </w:pPr>
      <w:hyperlink w:anchor="_Toc1073" w:history="1">
        <w:r>
          <w:rPr>
            <w:rFonts w:ascii="宋体" w:eastAsia="宋体" w:hAnsi="宋体" w:cs="宋体" w:hint="eastAsia"/>
            <w:bCs w:val="0"/>
            <w:szCs w:val="28"/>
            <w:lang w:eastAsia="zh-CN"/>
          </w:rPr>
          <w:t>(三)、项目风险分析与对策</w:t>
        </w:r>
        <w:r>
          <w:tab/>
        </w:r>
        <w:r>
          <w:fldChar w:fldCharType="begin"/>
        </w:r>
        <w:r>
          <w:instrText xml:space="preserve"> PAGEREF _Toc1073 \h </w:instrText>
        </w:r>
        <w:r>
          <w:fldChar w:fldCharType="separate"/>
        </w:r>
        <w:r>
          <w:t>58</w:t>
        </w:r>
        <w:r>
          <w:fldChar w:fldCharType="end"/>
        </w:r>
      </w:hyperlink>
    </w:p>
    <w:p>
      <w:pPr>
        <w:pStyle w:val="TOC1"/>
        <w:tabs>
          <w:tab w:val="right" w:leader="dot" w:pos="8306"/>
        </w:tabs>
      </w:pPr>
      <w:hyperlink w:anchor="_Toc31238" w:history="1">
        <w:r>
          <w:rPr>
            <w:rFonts w:ascii="微软雅黑" w:eastAsia="微软雅黑" w:hAnsi="微软雅黑" w:cs="微软雅黑" w:hint="eastAsia"/>
            <w:color w:val="001CAC" w:themeColor="hyperlink" w:themeShade="BF"/>
            <w:szCs w:val="32"/>
            <w:lang w:eastAsia="zh-CN"/>
          </w:rPr>
          <w:t>十二、项目技术流程</w:t>
        </w:r>
        <w:r>
          <w:tab/>
        </w:r>
        <w:r>
          <w:fldChar w:fldCharType="begin"/>
        </w:r>
        <w:r>
          <w:instrText xml:space="preserve"> PAGEREF _Toc31238 \h </w:instrText>
        </w:r>
        <w:r>
          <w:fldChar w:fldCharType="separate"/>
        </w:r>
        <w:r>
          <w:t>58</w:t>
        </w:r>
        <w:r>
          <w:fldChar w:fldCharType="end"/>
        </w:r>
      </w:hyperlink>
    </w:p>
    <w:p>
      <w:pPr>
        <w:pStyle w:val="TOC2"/>
        <w:tabs>
          <w:tab w:val="right" w:leader="dot" w:pos="8306"/>
        </w:tabs>
      </w:pPr>
      <w:hyperlink w:anchor="_Toc26633" w:history="1">
        <w:r>
          <w:rPr>
            <w:rFonts w:ascii="宋体" w:eastAsia="宋体" w:hAnsi="宋体" w:cs="宋体" w:hint="eastAsia"/>
            <w:bCs w:val="0"/>
            <w:szCs w:val="28"/>
            <w:lang w:eastAsia="zh-CN"/>
          </w:rPr>
          <w:t>(一)、技术方案选择</w:t>
        </w:r>
        <w:r>
          <w:tab/>
        </w:r>
        <w:r>
          <w:fldChar w:fldCharType="begin"/>
        </w:r>
        <w:r>
          <w:instrText xml:space="preserve"> PAGEREF _Toc26633 \h </w:instrText>
        </w:r>
        <w:r>
          <w:fldChar w:fldCharType="separate"/>
        </w:r>
        <w:r>
          <w:t>58</w:t>
        </w:r>
        <w:r>
          <w:fldChar w:fldCharType="end"/>
        </w:r>
      </w:hyperlink>
    </w:p>
    <w:p>
      <w:pPr>
        <w:pStyle w:val="TOC2"/>
        <w:tabs>
          <w:tab w:val="right" w:leader="dot" w:pos="8306"/>
        </w:tabs>
      </w:pPr>
      <w:hyperlink w:anchor="_Toc28207" w:history="1">
        <w:r>
          <w:rPr>
            <w:rFonts w:ascii="宋体" w:eastAsia="宋体" w:hAnsi="宋体" w:cs="宋体" w:hint="eastAsia"/>
            <w:bCs w:val="0"/>
            <w:szCs w:val="28"/>
            <w:lang w:eastAsia="zh-CN"/>
          </w:rPr>
          <w:t>(二)、设备选型方案</w:t>
        </w:r>
        <w:r>
          <w:tab/>
        </w:r>
        <w:r>
          <w:fldChar w:fldCharType="begin"/>
        </w:r>
        <w:r>
          <w:instrText xml:space="preserve"> PAGEREF _Toc28207 \h </w:instrText>
        </w:r>
        <w:r>
          <w:fldChar w:fldCharType="separate"/>
        </w:r>
        <w:r>
          <w:t>59</w:t>
        </w:r>
        <w:r>
          <w:fldChar w:fldCharType="end"/>
        </w:r>
      </w:hyperlink>
    </w:p>
    <w:p>
      <w:pPr>
        <w:pStyle w:val="TOC2"/>
        <w:tabs>
          <w:tab w:val="right" w:leader="dot" w:pos="8306"/>
        </w:tabs>
      </w:pPr>
      <w:hyperlink w:anchor="_Toc28445" w:history="1">
        <w:r>
          <w:rPr>
            <w:rFonts w:ascii="宋体" w:eastAsia="宋体" w:hAnsi="宋体" w:cs="宋体" w:hint="eastAsia"/>
            <w:bCs w:val="0"/>
            <w:szCs w:val="28"/>
            <w:lang w:eastAsia="zh-CN"/>
          </w:rPr>
          <w:t>(三)、技术流程与工艺设计</w:t>
        </w:r>
        <w:r>
          <w:tab/>
        </w:r>
        <w:r>
          <w:fldChar w:fldCharType="begin"/>
        </w:r>
        <w:r>
          <w:instrText xml:space="preserve"> PAGEREF _Toc28445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1044"/>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羊类饲养行业研究报告是对羊类饲养行业深入剖析的结果，旨在为羊类饲养行业从业人员提供参考和借鉴。该报告所涉及的内容仅供学术研究和学习交流,不可用于商业用途。通过对羊类饲养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1399"/>
      <w:r>
        <w:rPr>
          <w:rFonts w:ascii="微软雅黑" w:eastAsia="微软雅黑" w:hAnsi="微软雅黑" w:cs="微软雅黑" w:hint="eastAsia"/>
          <w:color w:val="2E54A1" w:themeColor="accent1" w:themeShade="BF"/>
          <w:sz w:val="32"/>
          <w:szCs w:val="32"/>
          <w:lang w:eastAsia="zh-CN"/>
        </w:rPr>
        <w:t>一、羊类饲养行业人才招聘与发展</w:t>
      </w:r>
      <w:bookmarkEnd w:id="2"/>
    </w:p>
    <w:p>
      <w:pPr>
        <w:pStyle w:val="Heading2"/>
        <w:spacing w:line="480" w:lineRule="auto"/>
        <w:rPr>
          <w:rFonts w:ascii="宋体" w:eastAsia="宋体" w:hAnsi="宋体" w:cs="宋体" w:hint="eastAsia"/>
          <w:bCs w:val="0"/>
          <w:sz w:val="28"/>
          <w:szCs w:val="28"/>
          <w:lang w:eastAsia="zh-CN"/>
        </w:rPr>
      </w:pPr>
      <w:bookmarkStart w:id="3" w:name="_Toc23467"/>
      <w:r>
        <w:rPr>
          <w:rFonts w:ascii="宋体" w:eastAsia="宋体" w:hAnsi="宋体" w:cs="宋体" w:hint="eastAsia"/>
          <w:b/>
          <w:bCs w:val="0"/>
          <w:sz w:val="28"/>
          <w:szCs w:val="28"/>
          <w:lang w:eastAsia="zh-CN"/>
        </w:rPr>
        <w:t>(一)、人才需求分析</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1.业务发展规划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1.1业务目标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首先，羊类饲养行业需要明确定义未来一段时间内的业务目标和战略方向。这包括市场扩张计划、产品线拓展、服务创新等。通过清晰的业务目标，可以更准确地确定所需的人才类型和数量。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1.2技术发展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如果羊类饲养行业面临技术更新或数字化转型，需要招聘具有相关技能和经验的人才，确保公司能够跟上羊类饲养行业发展的步伐。这可能涉及到数据科学家、软件开发人员、信息安全专家等领域的人才。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2.人才需求分析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2.1确定关键职位</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在业务目标的基础上，确定关键职位，包括但不限于高级管理人员、技术专家、市场营销人员、客户服务人员等。每个职位需要的技能、经验和素质各不相同。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2.2岗位技能要求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为每个关键职位明确技能要求。这些技能可能包括专业技能(如特定软件的使用)、领导力、沟通能力、团队协作等。技能要求的细化有助于更有针对性地招聘和培养人才。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2.3经验和学历要求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根据职位的不同,制定相应的经验和学历要求。对于高级管理层，可能需要丰富的羊类饲养行业经验和高学历；而对于技术岗位，实际操作经验可能更为重要。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2.4招聘渠道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确定招聘渠道，包括招聘网站、社交媒体、校园招聘等。通过多样化的渠道,可以吸引到不同背景和经验的人才,确保招聘的全面性。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3.人才培养与发展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3.1培训计划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制定全面的培训计划,确保新员工能够尽快适应公司文化和工作流程。同时，定期进行技能培训，使员工保持竞争力。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3.2职业发展路径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建立明确的职业发展路径,为员工提供晋升和成长的机会。透明的职业路径有助于留住优秀人才，提高员工的工作积极性。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3.3奖惩机制</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建立奖惩机制，激励员工为公司的长期发展贡献力量。奖励可以包括薪酬激励、晋升机会、培训资助等，而惩罚则需要公正合理，确保员工对公司价值观的认同。</w:t>
      </w:r>
    </w:p>
    <w:p>
      <w:pPr>
        <w:pStyle w:val="Heading2"/>
        <w:spacing w:line="480" w:lineRule="auto"/>
        <w:rPr>
          <w:rFonts w:ascii="宋体" w:eastAsia="宋体" w:hAnsi="宋体" w:cs="宋体" w:hint="eastAsia"/>
          <w:bCs w:val="0"/>
          <w:sz w:val="28"/>
          <w:szCs w:val="28"/>
          <w:lang w:eastAsia="zh-CN"/>
        </w:rPr>
      </w:pPr>
      <w:bookmarkStart w:id="4" w:name="_Toc12514"/>
      <w:r>
        <w:rPr>
          <w:rFonts w:ascii="宋体" w:eastAsia="宋体" w:hAnsi="宋体" w:cs="宋体" w:hint="eastAsia"/>
          <w:b/>
          <w:bCs w:val="0"/>
          <w:sz w:val="28"/>
          <w:szCs w:val="28"/>
          <w:lang w:eastAsia="zh-CN"/>
        </w:rPr>
        <w:t>(二)、招聘计划与流程</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招聘计划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1.确定招聘需求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与各部门负责人协商，了解当前和未来的业务需求，确定招聘的职位和数量。考虑到公司的发展目标和团队扩张计划,制定招聘计划。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2.制定招聘预算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根据招聘计划，制定合理的招聘预算。包括广告费、招聘会费、奖金和其他可能的费用。确保预算符合公司的财务计划。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3.定义人才标准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明确每个职位所需的技能、经验和特定素质。与相关部门一起制定明确的人才标准，以便更有针对性地吸引合适的候选人。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4.制定招聘时间表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建立招聘的时间表，包括职位发布时间、截止日期、面试时间表和预计的入职日期。确保整个招聘过程有序进行。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招聘流程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1.职位发布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将招聘信息发布到公司官方网站、招聘网站、社交媒体等平台。确保招聘信息清晰明了，吸引目标人群的关注。</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2.简历筛选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收到申请后，由人力资源和相关部门的招聘团队进行简历筛选。初步匹配候选人与职位要求，筛选出符合条件的简历。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3.面试安排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与被筛选出的候选人联系，安排面试。这可能包括初步面试、技术面试和最终面试。确保所有相关部门的面试官都能参与面试过程。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4.面试评估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每轮面试后，对候选人进行评估。这可以包括技能测试、行为面试等。招聘团队与相关部门面试官协商，共同确定最终候选人。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5.雇佣决策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根据面试评估和候选人的表现,招聘团队与相关部门进行雇佣决策。确认最终的候选人，并准备发出正式的雇佣邀请。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6.雇佣和入职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向被选中的候选人发出正式的雇佣邀请,并协助其完成入职手续。包括签署雇佣合同、提供培训、介绍公司文化和团队等。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7.跟进和评估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新员工入职后，定期与其进行跟进。进行评估，确保新员工适应公司文化，解决任何可能出现的问题，并提供必要的培训和支持。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通过以上具体的招聘计划和流程，羊类饲养行业能够有序、高效地吸引并雇佣到适合公司需求的优秀人才。</w:t>
      </w:r>
    </w:p>
    <w:p>
      <w:pPr>
        <w:pStyle w:val="Heading2"/>
        <w:spacing w:line="480" w:lineRule="auto"/>
        <w:rPr>
          <w:rFonts w:ascii="宋体" w:eastAsia="宋体" w:hAnsi="宋体" w:cs="宋体" w:hint="eastAsia"/>
          <w:bCs w:val="0"/>
          <w:sz w:val="28"/>
          <w:szCs w:val="28"/>
          <w:lang w:eastAsia="zh-CN"/>
        </w:rPr>
      </w:pPr>
      <w:bookmarkStart w:id="5" w:name="_Toc29266"/>
      <w:r>
        <w:rPr>
          <w:rFonts w:ascii="宋体" w:eastAsia="宋体" w:hAnsi="宋体" w:cs="宋体" w:hint="eastAsia"/>
          <w:b/>
          <w:bCs w:val="0"/>
          <w:sz w:val="28"/>
          <w:szCs w:val="28"/>
          <w:lang w:eastAsia="zh-CN"/>
        </w:rPr>
        <w:t>(三)、员工培训与发展</w:t>
      </w:r>
      <w:bookmarkEnd w:id="5"/>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培训计划的深化：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羊类饲养行业的员工培训中，不仅仅停留在了识别整体团队和个体的培训需求，更注重从实际工作要求出发进行详细的需求分析。通过定期进行这一步骤,我们确保培训内容与市场潮流和公司发展方向相契合。我们的培训计划包括全员和个别的培训，覆盖了技能提升、领导力培养、沟通技巧等多个方面,以满足员工不同层次的成长需求。我们的培训不仅仅局限于公司内部，也通过外部培训和专家讲座，确保员工接触到最前沿的知识和实践经验。定期的培训评估则是我们不断优化培训方案、确保培训实效性的有力保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员工发展的全方位支持：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与每一位员工共同制定个人发展计划,通过明确长期职业目标和技能发展方向，为员工提供个性化的成长支持。除了提供明确的晋升通道，我们通过导师制度，由有经验的员工担任导师，为新员工提供悉心指导，促进知识传承和团队凝聚。职业规划咨询服务则为员工提供了更深层次的职业发展建议，使其在职业生涯中更具方向感。为了鼓励员工不断追求进步,我们提供了学费补助和弹性工作时间等福利，支持员工参与继续教育。这一全面的员工培训与发展计划旨在不仅提升团队整体素质，更激发员工的工作激情，为公司的可持续发展翼定坚实基础。</w:t>
      </w:r>
    </w:p>
    <w:p>
      <w:pPr>
        <w:pStyle w:val="Heading2"/>
        <w:spacing w:line="480" w:lineRule="auto"/>
        <w:rPr>
          <w:rFonts w:ascii="宋体" w:eastAsia="宋体" w:hAnsi="宋体" w:cs="宋体" w:hint="eastAsia"/>
          <w:bCs w:val="0"/>
          <w:sz w:val="28"/>
          <w:szCs w:val="28"/>
          <w:lang w:eastAsia="zh-CN"/>
        </w:rPr>
      </w:pPr>
      <w:bookmarkStart w:id="6" w:name="_Toc3699"/>
      <w:r>
        <w:rPr>
          <w:rFonts w:ascii="宋体" w:eastAsia="宋体" w:hAnsi="宋体" w:cs="宋体" w:hint="eastAsia"/>
          <w:b/>
          <w:bCs w:val="0"/>
          <w:sz w:val="28"/>
          <w:szCs w:val="28"/>
          <w:lang w:eastAsia="zh-CN"/>
        </w:rPr>
        <w:t>(四)、绩效考核与激励</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在羊类饲养行业的运营中，我们建立了全面的绩效考核与激励体系，以激发员工的潜力、提高工作效率，并确保公司整体目标的实现。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绩效考核</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1.设定明确的绩效指标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我们从公司整体战略出发，设定明确的绩效指标，涵盖了团队和个人的各项关键业绩。这些指标与公司目标保持一致，确保员工的努力与公司战略方向一致。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采用定期的绩效评估制度，以确保评估的全面性和客观性。通过360度评价、主管评估和同事评价等多维度的方法，全面了解员工在工作中的表现。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建立实时反馈机制，通过经常性的一对一沟通和评估，让员工清楚了解自己的工作表现，同时提供改进建议，帮助员工及时调整工作方向。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1.绩效奖金制度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我们设立了绩效奖金制度，根据员工的绩效评估结果，给予相应的奖金激励。这不仅包括个人表现，也关注团队协作和共同完成的项目。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2.晋升机会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提供明确的晋升通道，根据员工的绩效表现和能力，提供晋升机会。这鼓励员工不断提升自己，同时保持对公司整体目标的贡献。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3.培训与发展机会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优秀绩效的员工将获得更多的培训与发展机会,包括参与国内外学术会议、专业培训等。这不仅提高了员工的专业水平，也为公司的长远发展提供了强有力的支持。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4.灵活福利政策</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我们制定了丰富的福利政策，包括弹性工作时间、远程办公等，为员工提供更好的工作与生活平衡。这既是对绩效优秀员工的激励，也是对员工贡献的一种体现。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羊类饲养行业致力于激发员工的积极性、提高工作质量，以实现公司和员工共同的成功。这一系统的体系不仅为员工提供了明确的奋斗目标，也为公司的可持续发展翼定了坚实的人才基础。</w:t>
      </w:r>
    </w:p>
    <w:p>
      <w:pPr>
        <w:pStyle w:val="Heading2"/>
        <w:spacing w:line="480" w:lineRule="auto"/>
        <w:rPr>
          <w:rFonts w:ascii="宋体" w:eastAsia="宋体" w:hAnsi="宋体" w:cs="宋体" w:hint="eastAsia"/>
          <w:bCs w:val="0"/>
          <w:sz w:val="28"/>
          <w:szCs w:val="28"/>
          <w:lang w:eastAsia="zh-CN"/>
        </w:rPr>
      </w:pPr>
      <w:bookmarkStart w:id="7" w:name="_Toc28080"/>
      <w:r>
        <w:rPr>
          <w:rFonts w:ascii="宋体" w:eastAsia="宋体" w:hAnsi="宋体" w:cs="宋体" w:hint="eastAsia"/>
          <w:b/>
          <w:bCs w:val="0"/>
          <w:sz w:val="28"/>
          <w:szCs w:val="28"/>
          <w:lang w:eastAsia="zh-CN"/>
        </w:rPr>
        <w:t>(五)、人才流动与留存</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人才流动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类饲养行业的组织中，我们鼓励积极的人才流动，认为这是员工个人成长和公司发展的有机部分。我们提供内部晋升机会，鼓励员工在不同部门和项目中积累经验，拓宽视野。这有助于员工更好地了解公司的运作机制，培养多领域的专业技能。我们实施导师计划，由资深员工担任导师,指导新员工融入新岗位，帮助其更快速地适应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同时，我们支持员工参与跨部门项目，提供全面的培训和资源支持。这不仅激发了员工的创新潜力，还促使了团队之间的良好协作。我们注重员工的个人发展规划，与其共同探讨职业路径，为其提供更广阔的发展空间。通过这样的人才流动机制，我们实现了员工与公司之间的良性互动，为整个组织注入了活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人才留存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保持核心人才的留存，我们采取了一系列措施。首先，我们关注员工的职业发展规划，通过提供晋升机会、定期职业规划咨询等方式，激发员工对未来的期望。我们建立了全员关怀制度，关注员工的生活与工作需求,提供有针对性的福利政策,包括灵活的工作时间、员工健康计划等。</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另外,我们注重员工的工作体验,努力创造积极向上的工作环境。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定期组织团队建设活动、文体赛事等，加强员工之间的沟通和交流。在团队中建立了相互信任、支持和尊重的文化，使员工更愿意留在这个有活力、有温度的大家庭中。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我们通过积极的人才流动与留存策略,努力构建一个具有创新力、凝聚力的团队，为羊类饲养行业的可持续发展提供了强大的人才支持。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8" w:name="_Toc30284"/>
      <w:r>
        <w:rPr>
          <w:rFonts w:ascii="微软雅黑" w:eastAsia="微软雅黑" w:hAnsi="微软雅黑" w:cs="微软雅黑" w:hint="eastAsia"/>
          <w:color w:val="2E54A1" w:themeColor="accent1" w:themeShade="BF"/>
          <w:sz w:val="32"/>
          <w:szCs w:val="32"/>
          <w:lang w:eastAsia="zh-CN"/>
        </w:rPr>
        <w:t>二、质量管理与持续改进</w:t>
      </w:r>
      <w:bookmarkEnd w:id="8"/>
    </w:p>
    <w:p>
      <w:pPr>
        <w:pStyle w:val="Heading2"/>
        <w:spacing w:line="480" w:lineRule="auto"/>
        <w:rPr>
          <w:rFonts w:ascii="宋体" w:eastAsia="宋体" w:hAnsi="宋体" w:cs="宋体" w:hint="eastAsia"/>
          <w:bCs w:val="0"/>
          <w:sz w:val="28"/>
          <w:szCs w:val="28"/>
          <w:lang w:eastAsia="zh-CN"/>
        </w:rPr>
      </w:pPr>
      <w:bookmarkStart w:id="9" w:name="_Toc26091"/>
      <w:r>
        <w:rPr>
          <w:rFonts w:ascii="宋体" w:eastAsia="宋体" w:hAnsi="宋体" w:cs="宋体" w:hint="eastAsia"/>
          <w:b/>
          <w:bCs w:val="0"/>
          <w:sz w:val="28"/>
          <w:szCs w:val="28"/>
          <w:lang w:eastAsia="zh-CN"/>
        </w:rPr>
        <w:t>(一)、质量管理体系建设</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质量管理体系的构建中,我们致力于确立一套科学而全面的管理框架，以确保公司产品或服务的高质量交付。质量管理体系的建设是一个综合性的过程，需要各个层面的协同作用，以确保产品和服务能够满足客户的期望并达到预期的质量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深入分析市场需求和客户期望，我们制定了明确而具体的质量目标，以确保产品或服务在各个方面都能够达到高标准。这些目标不仅仅关注产品的基本质量特征，还包括客户体验、交付时间等多个维度，使得质量管理体系更全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确立规范的生产和服务流程,我们能够减少因流程不规范而导致的错误和变异。流程规范化有助于提高生产效率，降低不合格品率，并为员工提供清晰的工作指引。规范的流程也有利于质量问题的追溯和纠正，确保每一步都符合既定的质量标准。</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另外，我们强调责任的明确分工。在整个质量管理体系中，每个员工都被赋予明确的责任,以确保他们能够全程参与并负责质量管理的不同环节。通过建立明确的责任体系，我们鼓励员工主动参与质量管理，形成全员参与的质量文化，从而使得每个环节都有人员进行有效监控和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不断的培训和沟通，我们确保员工充分认识到质量管理对公司和客户的重要性。通过提供相关的培训课程，我们提升员工的专业水平和质量意识，使其能够更好地理解和执行公司的质量政策，从而确保整个生产过程的稳定性和可控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这样的全面质量管理体系建设有助于公司更好地适应市场竞争，提升产品和服务的竞争力，为客户提供更为可靠和高质量的解决方案。</w:t>
      </w:r>
    </w:p>
    <w:p>
      <w:pPr>
        <w:pStyle w:val="Heading2"/>
        <w:spacing w:line="480" w:lineRule="auto"/>
        <w:rPr>
          <w:rFonts w:ascii="宋体" w:eastAsia="宋体" w:hAnsi="宋体" w:cs="宋体" w:hint="eastAsia"/>
          <w:bCs w:val="0"/>
          <w:sz w:val="28"/>
          <w:szCs w:val="28"/>
          <w:lang w:eastAsia="zh-CN"/>
        </w:rPr>
      </w:pPr>
      <w:bookmarkStart w:id="10" w:name="_Toc17766"/>
      <w:r>
        <w:rPr>
          <w:rFonts w:ascii="宋体" w:eastAsia="宋体" w:hAnsi="宋体" w:cs="宋体" w:hint="eastAsia"/>
          <w:b/>
          <w:bCs w:val="0"/>
          <w:sz w:val="28"/>
          <w:szCs w:val="28"/>
          <w:lang w:eastAsia="zh-CN"/>
        </w:rPr>
        <w:t>(二)、生产过程控制与优化</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生产过程控制与优化方面，我们充分应用了先进的生产管理技术和方法，以实现对生产过程的全面监控和精细化管理。通过实时监测和数据分析，我们能够及时发现潜在问题，确保生产过程的稳定性和高效性。从原材料采购开始，我们就对生产环节中的每个细节进行严格的控制，以确保产品的质量符合标准，满足客户的期望。</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生产过程中每个细节的控制,从原材料的质量检测到生产工艺的规范执行，都严格按照公司的标准进行。通过精益求精的理念，我们努力提高每一个生产环节的效率，减少资源的浪费，确保产品在每个阶段都能够保持高质量水平。这不仅有助于降低生产成本，还提高了公司对市场变化的应对能力。与此同时，我们持续进行生产流程的优化。通过引入创新技术和工艺，我们不断寻求生产过程的改进点，以提高整体生产效率。优化生产流程不仅能够提高产品的制造速度,还能够减少生产中的能源消耗，降低碳排放，符合公司的可持续发展战略。这种持续优化的方式有助于确保我们的生产更为环保、高效，并为客户提供更具竞争力的产品。</w:t>
      </w:r>
    </w:p>
    <w:p>
      <w:pPr>
        <w:pStyle w:val="Heading2"/>
        <w:spacing w:line="480" w:lineRule="auto"/>
        <w:rPr>
          <w:rFonts w:ascii="宋体" w:eastAsia="宋体" w:hAnsi="宋体" w:cs="宋体" w:hint="eastAsia"/>
          <w:bCs w:val="0"/>
          <w:sz w:val="28"/>
          <w:szCs w:val="28"/>
          <w:lang w:eastAsia="zh-CN"/>
        </w:rPr>
      </w:pPr>
      <w:bookmarkStart w:id="11" w:name="_Toc31712"/>
      <w:r>
        <w:rPr>
          <w:rFonts w:ascii="宋体" w:eastAsia="宋体" w:hAnsi="宋体" w:cs="宋体" w:hint="eastAsia"/>
          <w:b/>
          <w:bCs w:val="0"/>
          <w:sz w:val="28"/>
          <w:szCs w:val="28"/>
          <w:lang w:eastAsia="zh-CN"/>
        </w:rPr>
        <w:t>(三)、产品质量检验与测试</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品质量检验与测试是确保产品符合质量标准的关键步骤。我们建立了严格的检验与测试标准，对每个生产阶段进行全面检测，确保不合格产品不会流入下一道工序。采用先进的检测设备和技术，我们能够对产品的各项指标进行精准测量,确保产品质量的稳定性和可靠性。</w:t>
      </w:r>
    </w:p>
    <w:p>
      <w:pPr>
        <w:pStyle w:val="Heading2"/>
        <w:spacing w:line="480" w:lineRule="auto"/>
        <w:rPr>
          <w:rFonts w:ascii="宋体" w:eastAsia="宋体" w:hAnsi="宋体" w:cs="宋体" w:hint="eastAsia"/>
          <w:bCs w:val="0"/>
          <w:sz w:val="28"/>
          <w:szCs w:val="28"/>
          <w:lang w:eastAsia="zh-CN"/>
        </w:rPr>
      </w:pPr>
      <w:bookmarkStart w:id="12" w:name="_Toc31203"/>
      <w:r>
        <w:rPr>
          <w:rFonts w:ascii="宋体" w:eastAsia="宋体" w:hAnsi="宋体" w:cs="宋体" w:hint="eastAsia"/>
          <w:b/>
          <w:bCs w:val="0"/>
          <w:sz w:val="28"/>
          <w:szCs w:val="28"/>
          <w:lang w:eastAsia="zh-CN"/>
        </w:rPr>
        <w:t>(四)、用户反馈与质量改进</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用户的反馈对于我们的质量改进至关重要。我们通过鼓励用户提出意见和建议，建立了便捷的反馈渠道，使用户能够方便地分享他们的使用体验和感受。这种开放性的沟通机制有助于我们更深入地了解用户的需求和期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收集和分析用户反馈是我们质量管理体系的一部分。通过对用户的反馈进行系统性的整理和评估,我们能够及时发现产品可能存在的问题或不足之处。一旦发现问题，我们将迅速采取措施，包括但不限于调整生产流程、修正设计方案等，以解决潜在的质量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质量管理的框架下,我们实施了持续改进的机制。用户反馈不仅是问题的指示器，也是我们改善产品和服务的动力。我们不断优化生产流程，提高产品设计的质量，以更好地满足用户的需求。这种持续改进的理念贯穿于整个质量管理体系,确保我们的产品始终保持在羊类饲养行业的领先水平。</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用户的参与和反馈，我们建立了更加紧密的用户关系，树立了用户至上的企业形象。用户的满意度是我们最终追求的目标，而通过持续改进，我们能够不断提升产品质量，为用户提供更加优质的产品和服务。这也使我们在市场竞争中保持了稳固的竞争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3" w:name="_Toc31479"/>
      <w:r>
        <w:rPr>
          <w:rFonts w:ascii="微软雅黑" w:eastAsia="微软雅黑" w:hAnsi="微软雅黑" w:cs="微软雅黑" w:hint="eastAsia"/>
          <w:color w:val="2E54A1" w:themeColor="accent1" w:themeShade="BF"/>
          <w:sz w:val="32"/>
          <w:szCs w:val="32"/>
          <w:lang w:eastAsia="zh-CN"/>
        </w:rPr>
        <w:t>三、制度建设与管理</w:t>
      </w:r>
      <w:bookmarkEnd w:id="13"/>
    </w:p>
    <w:p>
      <w:pPr>
        <w:pStyle w:val="Heading2"/>
        <w:spacing w:line="480" w:lineRule="auto"/>
        <w:rPr>
          <w:rFonts w:ascii="宋体" w:eastAsia="宋体" w:hAnsi="宋体" w:cs="宋体" w:hint="eastAsia"/>
          <w:bCs w:val="0"/>
          <w:sz w:val="28"/>
          <w:szCs w:val="28"/>
          <w:lang w:eastAsia="zh-CN"/>
        </w:rPr>
      </w:pPr>
      <w:bookmarkStart w:id="14" w:name="_Toc10261"/>
      <w:r>
        <w:rPr>
          <w:rFonts w:ascii="宋体" w:eastAsia="宋体" w:hAnsi="宋体" w:cs="宋体" w:hint="eastAsia"/>
          <w:b/>
          <w:bCs w:val="0"/>
          <w:sz w:val="28"/>
          <w:szCs w:val="28"/>
          <w:lang w:eastAsia="zh-CN"/>
        </w:rPr>
        <w:t>(一)、公司治理结构</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结构的建设中，我们坚持科学合理的原则，通过精心设计的治理框架，确保公司内部管理层次清晰，权责明晰。通过这一结构，我们在公司的各个层级建立了有效的沟通和反馈机制，使得信息能够迅速传递，决策能够得到及时的执行。高效透明的治理体系是公司健康发展的基石，我们追求创新，不断引入现代治理理念，确保公司在竞争激烈的市场环境中保持灵活性和应变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治理结构的科学建设也在于为公司各层级提供明确的指导和监督机制。通过规范的公司治理程序，我们确保公司各级管理层都能够明白公司的整体战略和目标,以及自身在这个体系中的具体职责。这不仅有助于激发每个管理层的积极性,更有助于实现整个公司的协同运作。同时，监督机制的建立让公司管理更具透明性，确保了决策的合法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公司治理方面不仅注重结构的完备，更注重其创新性。随着市场和公司自身的发展，我们不断优化治理机制，引入先进的管理理念和方法，以适应不断变化的环境。这种创新性的治理结构使公司能够更好地应对挑战，更灵活地调整战略，更高效地运营。</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在整个公司治理结构建设的过程中,我们将一切努力都用于确保公司能够在不断变化的商业环境中保持竞争力。高效透明、科学创新的治理体系为公司提供了强大的支持，使得我们能够更好地实现公司战略目标，确保公司长期稳健发展。</w:t>
      </w:r>
    </w:p>
    <w:p>
      <w:pPr>
        <w:pStyle w:val="Heading2"/>
        <w:spacing w:line="480" w:lineRule="auto"/>
        <w:rPr>
          <w:rFonts w:ascii="宋体" w:eastAsia="宋体" w:hAnsi="宋体" w:cs="宋体" w:hint="eastAsia"/>
          <w:bCs w:val="0"/>
          <w:sz w:val="28"/>
          <w:szCs w:val="28"/>
          <w:lang w:eastAsia="zh-CN"/>
        </w:rPr>
      </w:pPr>
      <w:bookmarkStart w:id="15" w:name="_Toc27293"/>
      <w:r>
        <w:rPr>
          <w:rFonts w:ascii="宋体" w:eastAsia="宋体" w:hAnsi="宋体" w:cs="宋体" w:hint="eastAsia"/>
          <w:b/>
          <w:bCs w:val="0"/>
          <w:sz w:val="28"/>
          <w:szCs w:val="28"/>
          <w:lang w:eastAsia="zh-CN"/>
        </w:rPr>
        <w:t>(二)、内部控制与审计</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在公司的持续稳健经营中扮演着至关重要的角色。我们不仅建立了严谨完善的内部控制制度，还通过科学合理的内部流程和规范来确保公司各项运营活动的合规性和规范性。内部控制的建立不仅仅是为了规遍管理，更是为了预防潜在的风险，保障公司业务的可持续性。通过明确的职责分工和审批流程，我们建立了一个严密的内部控制网络，以确保公司在日常运营中不受到内部瑕疵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加全面地了解和评估公司的内部运营情况,我们实施定期的内部审计。通过这一审计过程，我们对公司内部控制的有效性进行评估，及时发现潜在的问题并加以解决。内部审计不仅关注业务过程的执行，还关注财务信息的真实性和准确性。通过审计，我们确保公司财务报告的透明度和准确性,提高了决策的科学性和公司的整体运营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的相互配合形成了一个相对完备的监督和检查体系。内部控制是日常运营的保障，而审计则是对内控有效性的验证和完善。通过这两者的有机结合，我们能够更全面地把握公司的运营状况，及时纠正存在的问题，降低内部操作风险，确保公司运营活动的正常有序进行。内部控制与审计的不断完善与提升将持续推动公司的持续稳健经营。</w:t>
      </w:r>
    </w:p>
    <w:p>
      <w:pPr>
        <w:pStyle w:val="Heading2"/>
        <w:spacing w:line="480" w:lineRule="auto"/>
        <w:rPr>
          <w:rFonts w:ascii="宋体" w:eastAsia="宋体" w:hAnsi="宋体" w:cs="宋体" w:hint="eastAsia"/>
          <w:bCs w:val="0"/>
          <w:sz w:val="28"/>
          <w:szCs w:val="28"/>
          <w:lang w:eastAsia="zh-CN"/>
        </w:rPr>
      </w:pPr>
      <w:bookmarkStart w:id="16" w:name="_Toc29839"/>
      <w:r>
        <w:rPr>
          <w:rFonts w:ascii="宋体" w:eastAsia="宋体" w:hAnsi="宋体" w:cs="宋体" w:hint="eastAsia"/>
          <w:b/>
          <w:bCs w:val="0"/>
          <w:sz w:val="28"/>
          <w:szCs w:val="28"/>
          <w:lang w:eastAsia="zh-CN"/>
        </w:rPr>
        <w:t>(三)、法律法规合规体系</w:t>
      </w:r>
      <w:bookmarkEnd w:id="16"/>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律法规合规体系的建设方面,我们始终秉持着遵纪守法的原则，全面建设法律法规合规体系，以确保公司的各项经营活动在法律框架内合法合规进行。为了更好地达到这一目标，我们与专业的法律团队合作，进行全面的法律风险评估，以确保公司在运营过程中不会触碰到任何法律法规的红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规范公司的经营活动,我们建立了一套严格的合规管理体系。该体系涵盖了公司所有的业务领域,确保在执行各项业务时能够遵循相关法规的要求，防范法律风险。通过合规管理体系，我们能够及时发现并纠正不符合法规的行为，确保公司经营的合法性和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审查和更新法律法规合规体系是我们持续关注的一项工作。鉴于法规环境的不断变化,我们定期对公司的合规管理体系进行审查，确保其与最新的法规相符。同时,我们通过法律专业培训和信息发布，使公司内部的各级管理人员始终了解并遵循最新的法规要求。通过这一持续的法律法规合规体系建设,我们能够确保公司在竞争激烈的市场中始终保持经营的合法性、合规性和稳健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7" w:name="_Toc5258"/>
      <w:r>
        <w:rPr>
          <w:rFonts w:ascii="微软雅黑" w:eastAsia="微软雅黑" w:hAnsi="微软雅黑" w:cs="微软雅黑" w:hint="eastAsia"/>
          <w:color w:val="2E54A1" w:themeColor="accent1" w:themeShade="BF"/>
          <w:sz w:val="32"/>
          <w:szCs w:val="32"/>
          <w:lang w:eastAsia="zh-CN"/>
        </w:rPr>
        <w:t>四、羊类饲养行业背景及市场分析</w:t>
      </w:r>
      <w:bookmarkEnd w:id="17"/>
    </w:p>
    <w:p>
      <w:pPr>
        <w:pStyle w:val="Heading2"/>
        <w:spacing w:line="480" w:lineRule="auto"/>
        <w:rPr>
          <w:rFonts w:ascii="宋体" w:eastAsia="宋体" w:hAnsi="宋体" w:cs="宋体" w:hint="eastAsia"/>
          <w:bCs w:val="0"/>
          <w:sz w:val="28"/>
          <w:szCs w:val="28"/>
          <w:lang w:eastAsia="zh-CN"/>
        </w:rPr>
      </w:pPr>
      <w:bookmarkStart w:id="18" w:name="_Toc9171"/>
      <w:r>
        <w:rPr>
          <w:rFonts w:ascii="宋体" w:eastAsia="宋体" w:hAnsi="宋体" w:cs="宋体" w:hint="eastAsia"/>
          <w:b/>
          <w:bCs w:val="0"/>
          <w:sz w:val="28"/>
          <w:szCs w:val="28"/>
          <w:lang w:eastAsia="zh-CN"/>
        </w:rPr>
        <w:t>(一)、羊类饲养行业创新驱动</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羊类饲养行业，创新驱动成为引领发展的核心力量。通过结合先进技术和数字化转型,羊类饲养行业致力于提升产品和服务的质量，以满足市场不断变化的需求。数字化技术的应用，例如大数据分析、人工智能等，为羊类饲养行业带来了全新的商业模式和运营方式。这种创新不仅提高了企业的竞争力，还为消费者提供了更智能、高效、个性化的服务体验。</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创新驱动的另一个关键方面是不断挖掘新的市场需求和商机。通过对市场趋势的深入洞察，羊类饲养行业能够抓住新兴需求，推出符合市场预期的产品和服务。在技术不断演进的背景下，羊类饲养行业的创新不仅限于产品，还包括商业模式、营销策略等多个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新驱动还在提高企业的核心竞争力方面发挥了关键作用。通过引入先进的生产工艺、智能化设备以及优化供应链管理等手段，羊类饲养行业不仅提高了生产效率，降低了成本，还提供了更可持续的解决方案。这种全方位的创新努力使得羊类饲养行业在市场中更具活力和吸引力。</w:t>
      </w:r>
    </w:p>
    <w:p>
      <w:pPr>
        <w:pStyle w:val="Heading2"/>
        <w:spacing w:line="480" w:lineRule="auto"/>
        <w:rPr>
          <w:rFonts w:ascii="宋体" w:eastAsia="宋体" w:hAnsi="宋体" w:cs="宋体" w:hint="eastAsia"/>
          <w:bCs w:val="0"/>
          <w:sz w:val="28"/>
          <w:szCs w:val="28"/>
          <w:lang w:eastAsia="zh-CN"/>
        </w:rPr>
      </w:pPr>
      <w:bookmarkStart w:id="19" w:name="_Toc28222"/>
      <w:r>
        <w:rPr>
          <w:rFonts w:ascii="宋体" w:eastAsia="宋体" w:hAnsi="宋体" w:cs="宋体" w:hint="eastAsia"/>
          <w:b/>
          <w:bCs w:val="0"/>
          <w:sz w:val="28"/>
          <w:szCs w:val="28"/>
          <w:lang w:eastAsia="zh-CN"/>
        </w:rPr>
        <w:t>(二)、羊类饲养行业发展现状</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市场份额与规模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在当前羊类饲养行业市场中，各参与者的市场份额分配相对均衡，没有明显的垄断现象。市场整体规模较大，呈现出逐年增长的趋势。这一增长主要受到市场需求不断扩大以及新兴业务领域的涌现等因素的推动。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主要参与者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该羊类饲养行业的主要参与者包括已有一定市场份额的传统企业、新兴创业公司以及可能有跨界进入的大型企业。传统企业凭借其丰富的经验和资源优势，依然在市场中占据一席之地。与此同时，新兴创业公司通过创新模式和灵活机制，逐渐崭露头角，引起了羊类饲养行业的关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当前羊类饲养行业的竞争格局呈现出多元化和多层次的特点。不同企业通过技术创新、产品差异化、服务升级等手段展开竞争。羊类饲养行业内部存在一些细分市场,不同细分市场的竞争程度和特征也各不相同。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技术发展和趋势</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在羊类饲养行业中扮演着关键角色，尤其是数字化、智能化等前沿技术的应用。羊类饲养行业当前正面临着从传统模式向数字化、智能化方向的转型。这一趋势不仅影响着产品和服务的创新，也改变了企业之间的竞争格局。</w:t>
      </w:r>
    </w:p>
    <w:p>
      <w:pPr>
        <w:pStyle w:val="Heading2"/>
        <w:spacing w:line="480" w:lineRule="auto"/>
        <w:rPr>
          <w:rFonts w:ascii="宋体" w:eastAsia="宋体" w:hAnsi="宋体" w:cs="宋体" w:hint="eastAsia"/>
          <w:bCs w:val="0"/>
          <w:sz w:val="28"/>
          <w:szCs w:val="28"/>
          <w:lang w:eastAsia="zh-CN"/>
        </w:rPr>
      </w:pPr>
      <w:bookmarkStart w:id="20" w:name="_Toc5211"/>
      <w:r>
        <w:rPr>
          <w:rFonts w:ascii="宋体" w:eastAsia="宋体" w:hAnsi="宋体" w:cs="宋体" w:hint="eastAsia"/>
          <w:b/>
          <w:bCs w:val="0"/>
          <w:sz w:val="28"/>
          <w:szCs w:val="28"/>
          <w:lang w:eastAsia="zh-CN"/>
        </w:rPr>
        <w:t>(三)、羊类饲养行业高质量发展</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品质提升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核心在于产品和服务的品质提升。羊类饲养行业内的企业应不断加强对产品的研发和创新，确保产品符合市场需求且达到羊类饲养行业标准。服务方面，提升服务水平、优化服务流程，为客户提供更满意的体验也是至关重要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生产流程优化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通过优化生产流程，羊类饲养行业企业可以实现资源的高效利用，降低生产成本，提高生产效率。采用先进的生产技术和管理模式，精简流程，提高产能，是实现高质量发展的有效途径。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降低资源浪费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的理念之一是降低资源浪费，实现可持续发展。羊类饲养行业内的企业应通过节能减排、循环利用等手段，降低对环境的影响，提高资源利用效率。这不仅符合绿色发展的趋势，也是企业社会责任的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科技创新引领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羊类饲养行业要实现高质量发展，离不开科技的支撑。通过不断进行科技创新，引领羊类饲养行业发展的方向，提高核心技术的竞争力。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加强与科研机构的合作，推动科技研究成果的转化应用，对于实现高质量发展至关重要。</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人才培养与激励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高质量发展需要有高素质的人才队伍。羊类饲养行业企业应加强人才培养，建立完善的培训体系，激发员工的创新潜力。通过建立激励机制，吸引更多的人才加入羊类饲养行业，共同推动羊类饲养行业实现高质量发展。</w:t>
      </w:r>
    </w:p>
    <w:p>
      <w:pPr>
        <w:pStyle w:val="Heading2"/>
        <w:spacing w:line="480" w:lineRule="auto"/>
        <w:rPr>
          <w:rFonts w:ascii="宋体" w:eastAsia="宋体" w:hAnsi="宋体" w:cs="宋体" w:hint="eastAsia"/>
          <w:bCs w:val="0"/>
          <w:sz w:val="28"/>
          <w:szCs w:val="28"/>
          <w:lang w:eastAsia="zh-CN"/>
        </w:rPr>
      </w:pPr>
      <w:bookmarkStart w:id="21" w:name="_Toc1880"/>
      <w:r>
        <w:rPr>
          <w:rFonts w:ascii="宋体" w:eastAsia="宋体" w:hAnsi="宋体" w:cs="宋体" w:hint="eastAsia"/>
          <w:b/>
          <w:bCs w:val="0"/>
          <w:sz w:val="28"/>
          <w:szCs w:val="28"/>
          <w:lang w:eastAsia="zh-CN"/>
        </w:rPr>
        <w:t>(四)、羊类饲养行业产业链分析</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上游环节主要涉及羊类饲养行业所需的原材料、技术支持和其他基础资源。对上游环节的分析有助于项目了解原材料的供应稳定性、技术创新动向以及对羊类饲养行业的影响。合理评估上游资源的可获得性，可以有效规避潜在的供应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核心环节是羊类饲养行业的关键生产和经营环节,包括产品的设计、制造、销售等。深入了解核心环节的运作机制，有助于项目发现羊类饲养行业内的核心竞争力，制定相应的市场推广和产品优化策略。关注核心环节的创新和效率提升,可以增强项目在羊类饲养行业中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下游环节是指羊类饲养行业产品或服务的最终销售和应用环节。了解下游环节的需求变化、市场趋势,有助于项目更好地满足终端客户的需求，优化产品或服务。与下游环节的紧密合作，有助于建立更加稳固的市场渠道，提高项目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相关支持环节</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上、核心、下游环节，还存在一些相关支持环节，如物流、信息技术、售后服务等。这些环节虽然不直接参与核心生产，但对整个产业链的运作至关重要。项目需充分了解这些环节的运作机制，确保项目在产业链上的每个环节都能够得到有效的支持。</w:t>
      </w:r>
    </w:p>
    <w:p>
      <w:pPr>
        <w:pStyle w:val="Heading2"/>
        <w:spacing w:line="480" w:lineRule="auto"/>
        <w:rPr>
          <w:rFonts w:ascii="宋体" w:eastAsia="宋体" w:hAnsi="宋体" w:cs="宋体" w:hint="eastAsia"/>
          <w:bCs w:val="0"/>
          <w:sz w:val="28"/>
          <w:szCs w:val="28"/>
          <w:lang w:eastAsia="zh-CN"/>
        </w:rPr>
      </w:pPr>
      <w:bookmarkStart w:id="22" w:name="_Toc24084"/>
      <w:r>
        <w:rPr>
          <w:rFonts w:ascii="宋体" w:eastAsia="宋体" w:hAnsi="宋体" w:cs="宋体" w:hint="eastAsia"/>
          <w:b/>
          <w:bCs w:val="0"/>
          <w:sz w:val="28"/>
          <w:szCs w:val="28"/>
          <w:lang w:eastAsia="zh-CN"/>
        </w:rPr>
        <w:t>(五)、羊类饲养行业发展方向</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技术创新与数字化转型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羊类饲养行业的发展将深受技术创新和数字化转型的影响。项目需积极应对这一趋势，加强对新兴技术的研究和应用，尤其是人工智能、大数据分析、云计算等方面。通过数字化转型，提升产品或服务的智能化水平，以满足市场对高科技、高效率解决方案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绿色环保与可持续发展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社会对环境可持续性的关切增加，羊类饲养行业的未来发展将更加注重绿色环保和可持续性。项目应当致力于环保技术的研发，推动生产过程的绿色化，降低对环境的负面影响。通过制定可持续发展战略，确保产品或服务符合绿色标准，提高在市场上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个性化定制与用户体验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羊类饲养行业将更加强调个性化定制和提升用户体验。项目应关注产品或服务的个性化设计，以满足多样化的客户需求。通过提高用户体验，例如通过创新的购物体验或个性化服务,项目将能够在市场中建立品牌差异化，赢得客户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国际化市场拓展</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化的发展趋势为羊类饲养行业带来了国际市场的巨大机遇。项目应密切关注国际市场，了解国际贸易政策和市场需求。通过建立国际化的品牌形象和市场渠道，项目将能够更好地拓展海外业务，提升在国际市场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人才培养与团队建设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的可持续发展离不开高素质的人才和协作高效的团队。项目应该注重人才培养，制定有吸引力的激励计划，以留住并吸引羊类饲养行业专业人才。通过有效的团队建设，提高团队的协作与创新能力，为项目的长期成功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市场规模扩大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预计将迎来市场规模的扩大。随着消费者对羊类饲养行业需求的增加，项目有望在羊类饲养行业市场中占据更大份额。该趋势将为项目提供更广阔的发展空间，但同时也要面对更激烈的市场竞争，因此需要通过提高产品或服务的独特性来脱颖而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技术驱动业务增长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的不断进步将成为羊类饲养行业业务增长的关键推动力。项目应该密切关注技术创新，积极引入先进的生产工艺和设备，提高生产效率和产品质量。通过技术驱动业务增长，项目将更有可能在市场中取得领先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消费升级带动品质需求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对生活品质的追求,羊类饲养行业将迎来消费升级的趋势。项目需要适应市场的这一变化,不仅提供基本需求的产品或服务，还应注重品质和体验。通过满足消费者对品质的不断提升的需求，项目将更好地适应市场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绿色可持续发展引领未来</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社会对环保和可持续发展日益关注的情况下,羊类饲养行业未来的发展将更加注重绿色可持续发展。项目应该积极参与绿色生产，减少对环境的负面影响，通过环保措施提升企业形象。绿色可持续发展将成为未来羊类饲养行业发展的主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全球市场布局助力企业增长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全球化的深入发展,羊类饲养行业的企业有望通过全球市场布局实现更大的增长。项目应该审慎制定国际市场拓展计划，把握国际市场机遇，提高产品或服务的国际竞争力。全球市场布局将为项目带来更多业务机会和利润增长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全面了解羊类饲养行业前景有助于项目更准确地把握市场机遇和挑战，制定符合羊类饲养行业发展趋势的战略，为长期发展翼定基础。</w:t>
      </w:r>
    </w:p>
    <w:p>
      <w:pPr>
        <w:pStyle w:val="Heading2"/>
        <w:spacing w:line="480" w:lineRule="auto"/>
        <w:rPr>
          <w:rFonts w:ascii="宋体" w:eastAsia="宋体" w:hAnsi="宋体" w:cs="宋体" w:hint="eastAsia"/>
          <w:bCs w:val="0"/>
          <w:sz w:val="28"/>
          <w:szCs w:val="28"/>
          <w:lang w:eastAsia="zh-CN"/>
        </w:rPr>
      </w:pPr>
      <w:bookmarkStart w:id="23" w:name="_Toc27573"/>
      <w:r>
        <w:rPr>
          <w:rFonts w:ascii="宋体" w:eastAsia="宋体" w:hAnsi="宋体" w:cs="宋体" w:hint="eastAsia"/>
          <w:b/>
          <w:bCs w:val="0"/>
          <w:sz w:val="28"/>
          <w:szCs w:val="28"/>
          <w:lang w:eastAsia="zh-CN"/>
        </w:rPr>
        <w:t>(六)、羊类饲养行业前景</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1.数字化转型助力创新发展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在羊类饲养行业的数字化转型中,先进的信息技术和大数据分析成为推动创新发展的关键力量。该羊类饲养行业积极采用数字化手段，通过实时数据分析和预测，为项目提供更准确的市场信息和用户需求。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数字化转型还通过优化运营流程、提高生产效益,进而提高整体效益，为项目创新提供了更有力的支持。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2.消费者健康意识提升</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随着社会对健康关注度的提升,羊类饲养行业面临消费者健康意识不断提升的趋势。为了顺应这一市场变化，项目可以在产品研发中注重健康、有机和天然等方面，满足消费者对高品质和有益身体的产品的需求。这种积极响应健康潮流的策略将有助于项目赢得消费者信任，树立羊类饲养行业领导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3.智能化技术驱动发展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智能化技术在羊类饲养行业的广泛应用将成为未来发展的引擎。项目可以通过整合智能制造、物联网等技术，提高生产效率，降低生产成本。与此同时，通过推出更具智能化特色的产品，项目将在市场中更具竞争力，赢得消费者的青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4.绿色环保成为主流趋势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意识的提高已经将绿色环保作为羊类饲养行业未来发展的主流趋势。项目应该注重减少环境污染，采用可再生能源，并在供应链中推动绿色环保措施。通过积极参与环保倡议，项目将赢得消费者和社会的认可，建立可持续发展的企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5.个性化定制需求增加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个性化需求的不断增加，羊类饲养行业将更加关注产品的个性化定制。项目可以通过灵活的生产流程和定制化服务，满足消费者多样化的需求，提高市场竞争力。通过深入了解消费者的需求，项目可以打造更具吸引力和个性化的产品，赢得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6.国际市场拓展机遇巨大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化的趋势为羊类饲养行业提供了广阔的拓展机遇。项目应制定国际化战略，抓住全球市场的机遇，拓展海外业务，提高品牌在国际市场的知名度。通过适应不同国家和地区的市场需求，项目将在国际市场中取得更大的成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7.人工智能助力研发创新</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人工智能技术在羊类饲养行业的研发创新中发挥着越来越重要的作用。项目可以整合人工智能技术，提高产品设计和研发效率，推动羊类饲养行业技术水平的不断提升。通过引入智能化的研发工具和技术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项目将更快速地响应市场需求，推出创新产品。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8.供应链数字化优化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时代的到来促使羊类饲养行业对供应链进行数字化优化。项目应加强与供应商、合作伙伴的信息共享，通过先进的供应链管理系统，实现供应链的高效协同和资源共享。通过数字化手段，项目将提高供应链的透明度和灵活性,更好地应对市场变化，确保供应链的高效运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9.产业升级推动结构优化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羊类饲养行业正在经历产业升级，新兴产业逐渐崭露头角。项目应积极参与产业升级，不断优化产品结构，引入更具竞争力的产品。通过不断追求创新和升级，项目将能够适应市场的变革，保持羊类饲养行业行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业内的领先地位，获得更多的市场份额。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10.网络营销拓展销售渠道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互联网的发展，网络营销成为推动销售的有效手段。项目可以通过建设线上销售渠道、利用社交媒体等方式，拓展销售渠道，增强品牌在市场中的曝光度。通过精准的在线推广和社交媒体互动,项目将更好地吸引潜在客户,提高产品的知名度,从而促进销售的增长。</w:t>
      </w:r>
    </w:p>
    <w:p>
      <w:pPr>
        <w:pStyle w:val="Heading2"/>
        <w:spacing w:line="480" w:lineRule="auto"/>
        <w:rPr>
          <w:rFonts w:ascii="宋体" w:eastAsia="宋体" w:hAnsi="宋体" w:cs="宋体" w:hint="eastAsia"/>
          <w:bCs w:val="0"/>
          <w:sz w:val="28"/>
          <w:szCs w:val="28"/>
          <w:lang w:eastAsia="zh-CN"/>
        </w:rPr>
      </w:pPr>
      <w:bookmarkStart w:id="24" w:name="_Toc27268"/>
      <w:r>
        <w:rPr>
          <w:rFonts w:ascii="宋体" w:eastAsia="宋体" w:hAnsi="宋体" w:cs="宋体" w:hint="eastAsia"/>
          <w:b/>
          <w:bCs w:val="0"/>
          <w:sz w:val="28"/>
          <w:szCs w:val="28"/>
          <w:lang w:eastAsia="zh-CN"/>
        </w:rPr>
        <w:t>(七)、羊类饲养行业发展趋势</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(一)智能化生产与数字化技术</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正面临智能化生产和数字化技术的深刻变革。先进的生产设备和数字化技术的广泛应用，使得生产过程更加智能高效。从供应链管理到产品制造,数字化技术为企业提供了更好的控制和管理手段，促使羊类饲养行业向智能化迈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(二)绿色可持续发展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和可持续发展已经成为羊类饲养行业的关键趋势。企业越来越注重环保，通过采用可再生材料、优化能源利用和降低废物排放等方式，致力于减轻对环境的影响。这种环保意识不仅满足法规要求，也符合消费者对可持续产品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(三)个性化定制和差异化服务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消费者需求的日益多样化,羊类饲养行业正加大对个性化和差异化服务的投入。企业通过定制化产品、提供个性化服务，更好地满足客户独特的需求。这一趋势推动企业从传统的大规模生产转向灵活的定制化生产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(四)数字化营销和电商渠道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数字化营销和电商渠道的崛起改变了羊类饲养行业的市场格局。企业通过社交媒体、电商平台等数字渠道进行推广和销售，实现线上线下融合的发展。消费者更加便利的购物体验推动了数字化营销和电商渠道的不断创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(五)全球化布局和国际合作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随着全球化的加深，羊类饲养行业正加强国际布局和跨国合作。通过与国际企业的合作，扩大市场份额，获取更多的资源和先进技术。同时，企业在全球范围内建立生产基地，提升全球供应链的韧性。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(六)健康与生活方式融合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消费者对健康和生活方式的关注促使羊类饲养行业更多地融入健康理念。推出健康食品、生活用品和健身产品等，满足现代生活方式的需求。这一趋势在产品创新和品牌定位上都起到了积极的推动作用。</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4"/>
          <w:szCs w:val="24"/>
          <w:lang w:eastAsia="zh-CN"/>
        </w:rPr>
        <w:t>(七)人工智能与自动化应用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人工智能和自动化技术在羊类饲养行业的应用将愈发普及。从生产线到客户服务,人工智能的运用提高了效率和精准度。企业将加大对这些技术的研发和应用力度，以提升整体竞争力。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(八)社会责任与可持续经营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社会责任意识的提升使得企业更加注重可持续经营。关注员工福利、社区贡献、供应链的透明度等,构建更加可持续的企业经营模式。这不仅符合社会期望，也有助于形成良好的企业形象。</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5" w:name="_Toc8056"/>
      <w:r>
        <w:rPr>
          <w:rFonts w:ascii="微软雅黑" w:eastAsia="微软雅黑" w:hAnsi="微软雅黑" w:cs="微软雅黑" w:hint="eastAsia"/>
          <w:color w:val="2E54A1" w:themeColor="accent1" w:themeShade="BF"/>
          <w:sz w:val="32"/>
          <w:szCs w:val="32"/>
          <w:lang w:eastAsia="zh-CN"/>
        </w:rPr>
        <w:t>五、羊类饲养行业运营管理及商业模式分析</w:t>
      </w:r>
      <w:bookmarkEnd w:id="25"/>
    </w:p>
    <w:p>
      <w:pPr>
        <w:pStyle w:val="Heading2"/>
        <w:spacing w:line="480" w:lineRule="auto"/>
        <w:rPr>
          <w:rFonts w:ascii="宋体" w:eastAsia="宋体" w:hAnsi="宋体" w:cs="宋体" w:hint="eastAsia"/>
          <w:bCs w:val="0"/>
          <w:sz w:val="28"/>
          <w:szCs w:val="28"/>
          <w:lang w:eastAsia="zh-CN"/>
        </w:rPr>
      </w:pPr>
      <w:bookmarkStart w:id="26" w:name="_Toc13093"/>
      <w:r>
        <w:rPr>
          <w:rFonts w:ascii="宋体" w:eastAsia="宋体" w:hAnsi="宋体" w:cs="宋体" w:hint="eastAsia"/>
          <w:b/>
          <w:bCs w:val="0"/>
          <w:sz w:val="28"/>
          <w:szCs w:val="28"/>
          <w:lang w:eastAsia="zh-CN"/>
        </w:rPr>
        <w:t>(一)、羊类饲养行业数字化发展方案</w:t>
      </w:r>
      <w:bookmarkEnd w:id="2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(一)线上销售平台构建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伴随着互联网的高速蓬勃发展，羊类饲养行业计划构建一体化的线上销售平台，以拓展销售渠道，为消费者提供更为便捷的购物体验。此平台的关键特点包括：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1.产品展示：在该平台上展示羊类饲养行业多款式、多颜色和不同材质的产品，以迎合各类消费者的个性需求。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2.在线购买：消费者可直接在平台上选择并购买产品，提供多样支付方式，并提供可靠的物流服务。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3.个性化定制：羊类饲养行业将提供个性化定制服务，使消费者可以根据需求选择产品的尺寸、颜色和款式，满足其独特的装饰要求。</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4.用户评价和推荐：平台将开放用户对购买产品的评价和推荐功能，为其他消费者提供可信的购物建议。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5.促销活动：通过平台进行促销活动，吸引消费者关注，提高销售额，例如限时特惠、打折促销等。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(二)数据分析技术在运营中的应用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羊类饲养行业将充分运用数据分析技术,深入了解消费者的购物习惯、偏好和需求，以更有效地管理和运营业务。核心的数据分析技术应用有：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1.人工智能和机器学习：运用人工智能和机器学习算法，分析消费者的购物历史和行为模式，预测未来购买倾向，为消费者提供个性化的推荐和服务。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2.用户数据收集：羊类饲养行业将收集并分析消费者在平台上的浏览、购买和评价等数据，深入了解产品受欢迎度和需求，以优化产品策略和市场定位。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3.运营效率提升：通过分析供应链和物流数据，羊类饲养行业将优化库存管理和订单处理流程，提升运营效率和客户满意度。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4.市场趋势分析：敏锐分析市场趋势和竞争对手动态，及时调整产品策略和定价，以保持市场的高度敏感性。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(三)线上线下体验的整合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尽管数字化发展为羊类饲养行业带来更多销售机会,但由于产品的独特性，线上线下体验的有机整合仍然至关重要：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1.实体店展示：在实体店内设置样品展示区，呈现出不同风格和材质的产品，使消费者亲身感受产品的品质和设计。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2.虚拟试装：发展虚拟试装应用程序，让消费者通过上传个人照片，在应用程序中试穿不同款式的产品，更好地了解搭配效果，辅助购物决策。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3.线上预约与线下服务：提供线上预约服务，使消费者在实体店内享受更个性化的服务,例如专业的装饰建议和对定制需求的深入沟通。</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https://d.book118.com/856224104011010034</w:t>
        </w:r>
      </w:hyperlink>
    </w:p>
    <w:p>
      <w:pPr>
        <w:spacing w:line="480" w:lineRule="auto"/>
        <w:ind w:firstLine="420" w:firstLineChars="0"/>
        <w:rPr>
          <w:rFonts w:ascii="宋体" w:eastAsia="宋体" w:hAnsi="宋体" w:cs="宋体" w:hint="eastAsia"/>
          <w:sz w:val="24"/>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535C204E"/>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56224104011010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