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针灸养生相关行业公司员工职业发展支持与推动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1" w:history="1">
        <w:r>
          <w:rPr>
            <w:rFonts w:ascii="仿宋" w:eastAsia="仿宋" w:hAnsi="仿宋" w:cs="仿宋" w:hint="eastAsia"/>
            <w:lang w:eastAsia="zh-CN"/>
          </w:rPr>
          <w:t>前言</w:t>
        </w:r>
        <w:r>
          <w:tab/>
        </w:r>
        <w:r>
          <w:fldChar w:fldCharType="begin"/>
        </w:r>
        <w:r>
          <w:instrText xml:space="preserve"> PAGEREF _Toc3381 \h </w:instrText>
        </w:r>
        <w:r>
          <w:fldChar w:fldCharType="separate"/>
        </w:r>
        <w:r>
          <w:t>3</w:t>
        </w:r>
        <w:r>
          <w:fldChar w:fldCharType="end"/>
        </w:r>
      </w:hyperlink>
    </w:p>
    <w:p>
      <w:pPr>
        <w:pStyle w:val="TOC1"/>
        <w:tabs>
          <w:tab w:val="right" w:leader="dot" w:pos="8306"/>
        </w:tabs>
      </w:pPr>
      <w:hyperlink w:anchor="_Toc28355" w:history="1">
        <w:r>
          <w:rPr>
            <w:rFonts w:ascii="仿宋" w:eastAsia="仿宋" w:hAnsi="仿宋" w:cs="仿宋" w:hint="eastAsia"/>
            <w:lang w:eastAsia="zh-CN"/>
          </w:rPr>
          <w:t>一、公司简介</w:t>
        </w:r>
        <w:r>
          <w:tab/>
        </w:r>
        <w:r>
          <w:fldChar w:fldCharType="begin"/>
        </w:r>
        <w:r>
          <w:instrText xml:space="preserve"> PAGEREF _Toc28355 \h </w:instrText>
        </w:r>
        <w:r>
          <w:fldChar w:fldCharType="separate"/>
        </w:r>
        <w:r>
          <w:t>3</w:t>
        </w:r>
        <w:r>
          <w:fldChar w:fldCharType="end"/>
        </w:r>
      </w:hyperlink>
    </w:p>
    <w:p>
      <w:pPr>
        <w:pStyle w:val="TOC2"/>
        <w:tabs>
          <w:tab w:val="right" w:leader="dot" w:pos="8306"/>
        </w:tabs>
      </w:pPr>
      <w:hyperlink w:anchor="_Toc26692" w:history="1">
        <w:r>
          <w:rPr>
            <w:rFonts w:ascii="仿宋" w:eastAsia="仿宋" w:hAnsi="仿宋" w:cs="仿宋" w:hint="eastAsia"/>
            <w:lang w:eastAsia="zh-CN"/>
          </w:rPr>
          <w:t>(一)、公司基本信息</w:t>
        </w:r>
        <w:r>
          <w:tab/>
        </w:r>
        <w:r>
          <w:fldChar w:fldCharType="begin"/>
        </w:r>
        <w:r>
          <w:instrText xml:space="preserve"> PAGEREF _Toc26692 \h </w:instrText>
        </w:r>
        <w:r>
          <w:fldChar w:fldCharType="separate"/>
        </w:r>
        <w:r>
          <w:t>3</w:t>
        </w:r>
        <w:r>
          <w:fldChar w:fldCharType="end"/>
        </w:r>
      </w:hyperlink>
    </w:p>
    <w:p>
      <w:pPr>
        <w:pStyle w:val="TOC2"/>
        <w:tabs>
          <w:tab w:val="right" w:leader="dot" w:pos="8306"/>
        </w:tabs>
      </w:pPr>
      <w:hyperlink w:anchor="_Toc26800" w:history="1">
        <w:r>
          <w:rPr>
            <w:rFonts w:ascii="仿宋" w:eastAsia="仿宋" w:hAnsi="仿宋" w:cs="仿宋" w:hint="eastAsia"/>
            <w:lang w:eastAsia="zh-CN"/>
          </w:rPr>
          <w:t>(二)、公司简介</w:t>
        </w:r>
        <w:r>
          <w:tab/>
        </w:r>
        <w:r>
          <w:fldChar w:fldCharType="begin"/>
        </w:r>
        <w:r>
          <w:instrText xml:space="preserve"> PAGEREF _Toc26800 \h </w:instrText>
        </w:r>
        <w:r>
          <w:fldChar w:fldCharType="separate"/>
        </w:r>
        <w:r>
          <w:t>4</w:t>
        </w:r>
        <w:r>
          <w:fldChar w:fldCharType="end"/>
        </w:r>
      </w:hyperlink>
    </w:p>
    <w:p>
      <w:pPr>
        <w:pStyle w:val="TOC2"/>
        <w:tabs>
          <w:tab w:val="right" w:leader="dot" w:pos="8306"/>
        </w:tabs>
      </w:pPr>
      <w:hyperlink w:anchor="_Toc2642" w:history="1">
        <w:r>
          <w:rPr>
            <w:rFonts w:ascii="仿宋" w:eastAsia="仿宋" w:hAnsi="仿宋" w:cs="仿宋" w:hint="eastAsia"/>
            <w:lang w:eastAsia="zh-CN"/>
          </w:rPr>
          <w:t>(三)、核心人员介绍</w:t>
        </w:r>
        <w:r>
          <w:tab/>
        </w:r>
        <w:r>
          <w:fldChar w:fldCharType="begin"/>
        </w:r>
        <w:r>
          <w:instrText xml:space="preserve"> PAGEREF _Toc2642 \h </w:instrText>
        </w:r>
        <w:r>
          <w:fldChar w:fldCharType="separate"/>
        </w:r>
        <w:r>
          <w:t>6</w:t>
        </w:r>
        <w:r>
          <w:fldChar w:fldCharType="end"/>
        </w:r>
      </w:hyperlink>
    </w:p>
    <w:p>
      <w:pPr>
        <w:pStyle w:val="TOC1"/>
        <w:tabs>
          <w:tab w:val="right" w:leader="dot" w:pos="8306"/>
        </w:tabs>
      </w:pPr>
      <w:hyperlink w:anchor="_Toc16302" w:history="1">
        <w:r>
          <w:rPr>
            <w:rFonts w:ascii="仿宋" w:eastAsia="仿宋" w:hAnsi="仿宋" w:cs="仿宋" w:hint="eastAsia"/>
            <w:lang w:eastAsia="zh-CN"/>
          </w:rPr>
          <w:t>二、员工压力管理及应对措施</w:t>
        </w:r>
        <w:r>
          <w:tab/>
        </w:r>
        <w:r>
          <w:fldChar w:fldCharType="begin"/>
        </w:r>
        <w:r>
          <w:instrText xml:space="preserve"> PAGEREF _Toc16302 \h </w:instrText>
        </w:r>
        <w:r>
          <w:fldChar w:fldCharType="separate"/>
        </w:r>
        <w:r>
          <w:t>8</w:t>
        </w:r>
        <w:r>
          <w:fldChar w:fldCharType="end"/>
        </w:r>
      </w:hyperlink>
    </w:p>
    <w:p>
      <w:pPr>
        <w:pStyle w:val="TOC2"/>
        <w:tabs>
          <w:tab w:val="right" w:leader="dot" w:pos="8306"/>
        </w:tabs>
      </w:pPr>
      <w:hyperlink w:anchor="_Toc2047" w:history="1">
        <w:r>
          <w:rPr>
            <w:rFonts w:ascii="仿宋" w:eastAsia="仿宋" w:hAnsi="仿宋" w:cs="仿宋" w:hint="eastAsia"/>
            <w:lang w:eastAsia="zh-CN"/>
          </w:rPr>
          <w:t>(一)、压力对员工的影响及管理原则</w:t>
        </w:r>
        <w:r>
          <w:tab/>
        </w:r>
        <w:r>
          <w:fldChar w:fldCharType="begin"/>
        </w:r>
        <w:r>
          <w:instrText xml:space="preserve"> PAGEREF _Toc2047 \h </w:instrText>
        </w:r>
        <w:r>
          <w:fldChar w:fldCharType="separate"/>
        </w:r>
        <w:r>
          <w:t>8</w:t>
        </w:r>
        <w:r>
          <w:fldChar w:fldCharType="end"/>
        </w:r>
      </w:hyperlink>
    </w:p>
    <w:p>
      <w:pPr>
        <w:pStyle w:val="TOC2"/>
        <w:tabs>
          <w:tab w:val="right" w:leader="dot" w:pos="8306"/>
        </w:tabs>
      </w:pPr>
      <w:hyperlink w:anchor="_Toc4177" w:history="1">
        <w:r>
          <w:rPr>
            <w:rFonts w:ascii="仿宋" w:eastAsia="仿宋" w:hAnsi="仿宋" w:cs="仿宋" w:hint="eastAsia"/>
            <w:lang w:eastAsia="zh-CN"/>
          </w:rPr>
          <w:t>(二)、压力应对策略及其实施方案</w:t>
        </w:r>
        <w:r>
          <w:tab/>
        </w:r>
        <w:r>
          <w:fldChar w:fldCharType="begin"/>
        </w:r>
        <w:r>
          <w:instrText xml:space="preserve"> PAGEREF _Toc4177 \h </w:instrText>
        </w:r>
        <w:r>
          <w:fldChar w:fldCharType="separate"/>
        </w:r>
        <w:r>
          <w:t>9</w:t>
        </w:r>
        <w:r>
          <w:fldChar w:fldCharType="end"/>
        </w:r>
      </w:hyperlink>
    </w:p>
    <w:p>
      <w:pPr>
        <w:pStyle w:val="TOC2"/>
        <w:tabs>
          <w:tab w:val="right" w:leader="dot" w:pos="8306"/>
        </w:tabs>
      </w:pPr>
      <w:hyperlink w:anchor="_Toc17470" w:history="1">
        <w:r>
          <w:rPr>
            <w:rFonts w:ascii="仿宋" w:eastAsia="仿宋" w:hAnsi="仿宋" w:cs="仿宋" w:hint="eastAsia"/>
            <w:lang w:eastAsia="zh-CN"/>
          </w:rPr>
          <w:t>(三)、压力管理效果的评估及持续改进</w:t>
        </w:r>
        <w:r>
          <w:tab/>
        </w:r>
        <w:r>
          <w:fldChar w:fldCharType="begin"/>
        </w:r>
        <w:r>
          <w:instrText xml:space="preserve"> PAGEREF _Toc17470 \h </w:instrText>
        </w:r>
        <w:r>
          <w:fldChar w:fldCharType="separate"/>
        </w:r>
        <w:r>
          <w:t>10</w:t>
        </w:r>
        <w:r>
          <w:fldChar w:fldCharType="end"/>
        </w:r>
      </w:hyperlink>
    </w:p>
    <w:p>
      <w:pPr>
        <w:pStyle w:val="TOC1"/>
        <w:tabs>
          <w:tab w:val="right" w:leader="dot" w:pos="8306"/>
        </w:tabs>
      </w:pPr>
      <w:hyperlink w:anchor="_Toc12223" w:history="1">
        <w:r>
          <w:rPr>
            <w:rFonts w:ascii="仿宋" w:eastAsia="仿宋" w:hAnsi="仿宋" w:cs="仿宋" w:hint="eastAsia"/>
            <w:lang w:eastAsia="zh-CN"/>
          </w:rPr>
          <w:t>三、员工职业生涯规划与发展</w:t>
        </w:r>
        <w:r>
          <w:tab/>
        </w:r>
        <w:r>
          <w:fldChar w:fldCharType="begin"/>
        </w:r>
        <w:r>
          <w:instrText xml:space="preserve"> PAGEREF _Toc12223 \h </w:instrText>
        </w:r>
        <w:r>
          <w:fldChar w:fldCharType="separate"/>
        </w:r>
        <w:r>
          <w:t>11</w:t>
        </w:r>
        <w:r>
          <w:fldChar w:fldCharType="end"/>
        </w:r>
      </w:hyperlink>
    </w:p>
    <w:p>
      <w:pPr>
        <w:pStyle w:val="TOC2"/>
        <w:tabs>
          <w:tab w:val="right" w:leader="dot" w:pos="8306"/>
        </w:tabs>
      </w:pPr>
      <w:hyperlink w:anchor="_Toc19859" w:history="1">
        <w:r>
          <w:rPr>
            <w:rFonts w:ascii="仿宋" w:eastAsia="仿宋" w:hAnsi="仿宋" w:cs="仿宋" w:hint="eastAsia"/>
            <w:lang w:eastAsia="zh-CN"/>
          </w:rPr>
          <w:t>(一)、职业生涯规划概述</w:t>
        </w:r>
        <w:r>
          <w:tab/>
        </w:r>
        <w:r>
          <w:fldChar w:fldCharType="begin"/>
        </w:r>
        <w:r>
          <w:instrText xml:space="preserve"> PAGEREF _Toc19859 \h </w:instrText>
        </w:r>
        <w:r>
          <w:fldChar w:fldCharType="separate"/>
        </w:r>
        <w:r>
          <w:t>11</w:t>
        </w:r>
        <w:r>
          <w:fldChar w:fldCharType="end"/>
        </w:r>
      </w:hyperlink>
    </w:p>
    <w:p>
      <w:pPr>
        <w:pStyle w:val="TOC2"/>
        <w:tabs>
          <w:tab w:val="right" w:leader="dot" w:pos="8306"/>
        </w:tabs>
      </w:pPr>
      <w:hyperlink w:anchor="_Toc12414" w:history="1">
        <w:r>
          <w:rPr>
            <w:rFonts w:ascii="仿宋" w:eastAsia="仿宋" w:hAnsi="仿宋" w:cs="仿宋" w:hint="eastAsia"/>
            <w:lang w:eastAsia="zh-CN"/>
          </w:rPr>
          <w:t>(二)、基本原则与方法</w:t>
        </w:r>
        <w:r>
          <w:tab/>
        </w:r>
        <w:r>
          <w:fldChar w:fldCharType="begin"/>
        </w:r>
        <w:r>
          <w:instrText xml:space="preserve"> PAGEREF _Toc12414 \h </w:instrText>
        </w:r>
        <w:r>
          <w:fldChar w:fldCharType="separate"/>
        </w:r>
        <w:r>
          <w:t>13</w:t>
        </w:r>
        <w:r>
          <w:fldChar w:fldCharType="end"/>
        </w:r>
      </w:hyperlink>
    </w:p>
    <w:p>
      <w:pPr>
        <w:pStyle w:val="TOC2"/>
        <w:tabs>
          <w:tab w:val="right" w:leader="dot" w:pos="8306"/>
        </w:tabs>
      </w:pPr>
      <w:hyperlink w:anchor="_Toc31290" w:history="1">
        <w:r>
          <w:rPr>
            <w:rFonts w:ascii="仿宋" w:eastAsia="仿宋" w:hAnsi="仿宋" w:cs="仿宋" w:hint="eastAsia"/>
            <w:lang w:eastAsia="zh-CN"/>
          </w:rPr>
          <w:t>(三)、员工职业生涯管理</w:t>
        </w:r>
        <w:r>
          <w:tab/>
        </w:r>
        <w:r>
          <w:fldChar w:fldCharType="begin"/>
        </w:r>
        <w:r>
          <w:instrText xml:space="preserve"> PAGEREF _Toc31290 \h </w:instrText>
        </w:r>
        <w:r>
          <w:fldChar w:fldCharType="separate"/>
        </w:r>
        <w:r>
          <w:t>13</w:t>
        </w:r>
        <w:r>
          <w:fldChar w:fldCharType="end"/>
        </w:r>
      </w:hyperlink>
    </w:p>
    <w:p>
      <w:pPr>
        <w:pStyle w:val="TOC2"/>
        <w:tabs>
          <w:tab w:val="right" w:leader="dot" w:pos="8306"/>
        </w:tabs>
      </w:pPr>
      <w:hyperlink w:anchor="_Toc3710" w:history="1">
        <w:r>
          <w:rPr>
            <w:rFonts w:ascii="仿宋" w:eastAsia="仿宋" w:hAnsi="仿宋" w:cs="仿宋" w:hint="eastAsia"/>
            <w:lang w:eastAsia="zh-CN"/>
          </w:rPr>
          <w:t>(四)、职业生涯发展支持体系</w:t>
        </w:r>
        <w:r>
          <w:tab/>
        </w:r>
        <w:r>
          <w:fldChar w:fldCharType="begin"/>
        </w:r>
        <w:r>
          <w:instrText xml:space="preserve"> PAGEREF _Toc3710 \h </w:instrText>
        </w:r>
        <w:r>
          <w:fldChar w:fldCharType="separate"/>
        </w:r>
        <w:r>
          <w:t>15</w:t>
        </w:r>
        <w:r>
          <w:fldChar w:fldCharType="end"/>
        </w:r>
      </w:hyperlink>
    </w:p>
    <w:p>
      <w:pPr>
        <w:pStyle w:val="TOC2"/>
        <w:tabs>
          <w:tab w:val="right" w:leader="dot" w:pos="8306"/>
        </w:tabs>
      </w:pPr>
      <w:hyperlink w:anchor="_Toc25212" w:history="1">
        <w:r>
          <w:rPr>
            <w:rFonts w:ascii="仿宋" w:eastAsia="仿宋" w:hAnsi="仿宋" w:cs="仿宋" w:hint="eastAsia"/>
            <w:lang w:eastAsia="zh-CN"/>
          </w:rPr>
          <w:t>(五)、公司文化与员工职业发展融合</w:t>
        </w:r>
        <w:r>
          <w:tab/>
        </w:r>
        <w:r>
          <w:fldChar w:fldCharType="begin"/>
        </w:r>
        <w:r>
          <w:instrText xml:space="preserve"> PAGEREF _Toc25212 \h </w:instrText>
        </w:r>
        <w:r>
          <w:fldChar w:fldCharType="separate"/>
        </w:r>
        <w:r>
          <w:t>16</w:t>
        </w:r>
        <w:r>
          <w:fldChar w:fldCharType="end"/>
        </w:r>
      </w:hyperlink>
    </w:p>
    <w:p>
      <w:pPr>
        <w:pStyle w:val="TOC2"/>
        <w:tabs>
          <w:tab w:val="right" w:leader="dot" w:pos="8306"/>
        </w:tabs>
      </w:pPr>
      <w:hyperlink w:anchor="_Toc17556" w:history="1">
        <w:r>
          <w:rPr>
            <w:rFonts w:ascii="仿宋" w:eastAsia="仿宋" w:hAnsi="仿宋" w:cs="仿宋" w:hint="eastAsia"/>
            <w:lang w:eastAsia="zh-CN"/>
          </w:rPr>
          <w:t>(六)、未来趋势与发展策略</w:t>
        </w:r>
        <w:r>
          <w:tab/>
        </w:r>
        <w:r>
          <w:fldChar w:fldCharType="begin"/>
        </w:r>
        <w:r>
          <w:instrText xml:space="preserve"> PAGEREF _Toc17556 \h </w:instrText>
        </w:r>
        <w:r>
          <w:fldChar w:fldCharType="separate"/>
        </w:r>
        <w:r>
          <w:t>18</w:t>
        </w:r>
        <w:r>
          <w:fldChar w:fldCharType="end"/>
        </w:r>
      </w:hyperlink>
    </w:p>
    <w:p>
      <w:pPr>
        <w:pStyle w:val="TOC1"/>
        <w:tabs>
          <w:tab w:val="right" w:leader="dot" w:pos="8306"/>
        </w:tabs>
      </w:pPr>
      <w:hyperlink w:anchor="_Toc4801" w:history="1">
        <w:r>
          <w:rPr>
            <w:rFonts w:ascii="仿宋" w:eastAsia="仿宋" w:hAnsi="仿宋" w:cs="仿宋" w:hint="eastAsia"/>
            <w:lang w:eastAsia="zh-CN"/>
          </w:rPr>
          <w:t>四、薪酬制度管理</w:t>
        </w:r>
        <w:r>
          <w:tab/>
        </w:r>
        <w:r>
          <w:fldChar w:fldCharType="begin"/>
        </w:r>
        <w:r>
          <w:instrText xml:space="preserve"> PAGEREF _Toc4801 \h </w:instrText>
        </w:r>
        <w:r>
          <w:fldChar w:fldCharType="separate"/>
        </w:r>
        <w:r>
          <w:t>20</w:t>
        </w:r>
        <w:r>
          <w:fldChar w:fldCharType="end"/>
        </w:r>
      </w:hyperlink>
    </w:p>
    <w:p>
      <w:pPr>
        <w:pStyle w:val="TOC2"/>
        <w:tabs>
          <w:tab w:val="right" w:leader="dot" w:pos="8306"/>
        </w:tabs>
      </w:pPr>
      <w:hyperlink w:anchor="_Toc24269" w:history="1">
        <w:r>
          <w:rPr>
            <w:rFonts w:ascii="仿宋" w:eastAsia="仿宋" w:hAnsi="仿宋" w:cs="仿宋" w:hint="eastAsia"/>
            <w:lang w:eastAsia="zh-CN"/>
          </w:rPr>
          <w:t>(一)、薪酬管理制度</w:t>
        </w:r>
        <w:r>
          <w:tab/>
        </w:r>
        <w:r>
          <w:fldChar w:fldCharType="begin"/>
        </w:r>
        <w:r>
          <w:instrText xml:space="preserve"> PAGEREF _Toc24269 \h </w:instrText>
        </w:r>
        <w:r>
          <w:fldChar w:fldCharType="separate"/>
        </w:r>
        <w:r>
          <w:t>20</w:t>
        </w:r>
        <w:r>
          <w:fldChar w:fldCharType="end"/>
        </w:r>
      </w:hyperlink>
    </w:p>
    <w:p>
      <w:pPr>
        <w:pStyle w:val="TOC2"/>
        <w:tabs>
          <w:tab w:val="right" w:leader="dot" w:pos="8306"/>
        </w:tabs>
      </w:pPr>
      <w:hyperlink w:anchor="_Toc23327" w:history="1">
        <w:r>
          <w:rPr>
            <w:rFonts w:ascii="仿宋" w:eastAsia="仿宋" w:hAnsi="仿宋" w:cs="仿宋" w:hint="eastAsia"/>
            <w:lang w:eastAsia="zh-CN"/>
          </w:rPr>
          <w:t>(二)、奖金制度的制定</w:t>
        </w:r>
        <w:r>
          <w:tab/>
        </w:r>
        <w:r>
          <w:fldChar w:fldCharType="begin"/>
        </w:r>
        <w:r>
          <w:instrText xml:space="preserve"> PAGEREF _Toc23327 \h </w:instrText>
        </w:r>
        <w:r>
          <w:fldChar w:fldCharType="separate"/>
        </w:r>
        <w:r>
          <w:t>24</w:t>
        </w:r>
        <w:r>
          <w:fldChar w:fldCharType="end"/>
        </w:r>
      </w:hyperlink>
    </w:p>
    <w:p>
      <w:pPr>
        <w:pStyle w:val="TOC2"/>
        <w:tabs>
          <w:tab w:val="right" w:leader="dot" w:pos="8306"/>
        </w:tabs>
      </w:pPr>
      <w:hyperlink w:anchor="_Toc30775" w:history="1">
        <w:r>
          <w:rPr>
            <w:rFonts w:ascii="仿宋" w:eastAsia="仿宋" w:hAnsi="仿宋" w:cs="仿宋" w:hint="eastAsia"/>
            <w:lang w:eastAsia="zh-CN"/>
          </w:rPr>
          <w:t>(三)、岗位薪酬体系设计</w:t>
        </w:r>
        <w:r>
          <w:tab/>
        </w:r>
        <w:r>
          <w:fldChar w:fldCharType="begin"/>
        </w:r>
        <w:r>
          <w:instrText xml:space="preserve"> PAGEREF _Toc30775 \h </w:instrText>
        </w:r>
        <w:r>
          <w:fldChar w:fldCharType="separate"/>
        </w:r>
        <w:r>
          <w:t>27</w:t>
        </w:r>
        <w:r>
          <w:fldChar w:fldCharType="end"/>
        </w:r>
      </w:hyperlink>
    </w:p>
    <w:p>
      <w:pPr>
        <w:pStyle w:val="TOC2"/>
        <w:tabs>
          <w:tab w:val="right" w:leader="dot" w:pos="8306"/>
        </w:tabs>
      </w:pPr>
      <w:hyperlink w:anchor="_Toc4214" w:history="1">
        <w:r>
          <w:rPr>
            <w:rFonts w:ascii="仿宋" w:eastAsia="仿宋" w:hAnsi="仿宋" w:cs="仿宋" w:hint="eastAsia"/>
            <w:lang w:eastAsia="zh-CN"/>
          </w:rPr>
          <w:t>(四)、绩效薪酬体系设计</w:t>
        </w:r>
        <w:r>
          <w:tab/>
        </w:r>
        <w:r>
          <w:fldChar w:fldCharType="begin"/>
        </w:r>
        <w:r>
          <w:instrText xml:space="preserve"> PAGEREF _Toc4214 \h </w:instrText>
        </w:r>
        <w:r>
          <w:fldChar w:fldCharType="separate"/>
        </w:r>
        <w:r>
          <w:t>28</w:t>
        </w:r>
        <w:r>
          <w:fldChar w:fldCharType="end"/>
        </w:r>
      </w:hyperlink>
    </w:p>
    <w:p>
      <w:pPr>
        <w:pStyle w:val="TOC1"/>
        <w:tabs>
          <w:tab w:val="right" w:leader="dot" w:pos="8306"/>
        </w:tabs>
      </w:pPr>
      <w:hyperlink w:anchor="_Toc18451" w:history="1">
        <w:r>
          <w:rPr>
            <w:rFonts w:ascii="仿宋" w:eastAsia="仿宋" w:hAnsi="仿宋" w:cs="仿宋" w:hint="eastAsia"/>
            <w:lang w:eastAsia="zh-CN"/>
          </w:rPr>
          <w:t>五、针灸养生行业背景分析</w:t>
        </w:r>
        <w:r>
          <w:tab/>
        </w:r>
        <w:r>
          <w:fldChar w:fldCharType="begin"/>
        </w:r>
        <w:r>
          <w:instrText xml:space="preserve"> PAGEREF _Toc18451 \h </w:instrText>
        </w:r>
        <w:r>
          <w:fldChar w:fldCharType="separate"/>
        </w:r>
        <w:r>
          <w:t>30</w:t>
        </w:r>
        <w:r>
          <w:fldChar w:fldCharType="end"/>
        </w:r>
      </w:hyperlink>
    </w:p>
    <w:p>
      <w:pPr>
        <w:pStyle w:val="TOC2"/>
        <w:tabs>
          <w:tab w:val="right" w:leader="dot" w:pos="8306"/>
        </w:tabs>
      </w:pPr>
      <w:hyperlink w:anchor="_Toc29531" w:history="1">
        <w:r>
          <w:rPr>
            <w:rFonts w:ascii="仿宋" w:eastAsia="仿宋" w:hAnsi="仿宋" w:cs="仿宋" w:hint="eastAsia"/>
            <w:lang w:eastAsia="zh-CN"/>
          </w:rPr>
          <w:t>(一)、针灸养生行业背景分析</w:t>
        </w:r>
        <w:r>
          <w:tab/>
        </w:r>
        <w:r>
          <w:fldChar w:fldCharType="begin"/>
        </w:r>
        <w:r>
          <w:instrText xml:space="preserve"> PAGEREF _Toc29531 \h </w:instrText>
        </w:r>
        <w:r>
          <w:fldChar w:fldCharType="separate"/>
        </w:r>
        <w:r>
          <w:t>30</w:t>
        </w:r>
        <w:r>
          <w:fldChar w:fldCharType="end"/>
        </w:r>
      </w:hyperlink>
    </w:p>
    <w:p>
      <w:pPr>
        <w:pStyle w:val="TOC1"/>
        <w:tabs>
          <w:tab w:val="right" w:leader="dot" w:pos="8306"/>
        </w:tabs>
      </w:pPr>
      <w:hyperlink w:anchor="_Toc16790" w:history="1">
        <w:r>
          <w:rPr>
            <w:rFonts w:ascii="仿宋" w:eastAsia="仿宋" w:hAnsi="仿宋" w:cs="仿宋" w:hint="eastAsia"/>
            <w:lang w:eastAsia="zh-CN"/>
          </w:rPr>
          <w:t>六、第十二章职业伦理与社会责任</w:t>
        </w:r>
        <w:r>
          <w:tab/>
        </w:r>
        <w:r>
          <w:fldChar w:fldCharType="begin"/>
        </w:r>
        <w:r>
          <w:instrText xml:space="preserve"> PAGEREF _Toc16790 \h </w:instrText>
        </w:r>
        <w:r>
          <w:fldChar w:fldCharType="separate"/>
        </w:r>
        <w:r>
          <w:t>31</w:t>
        </w:r>
        <w:r>
          <w:fldChar w:fldCharType="end"/>
        </w:r>
      </w:hyperlink>
    </w:p>
    <w:p>
      <w:pPr>
        <w:pStyle w:val="TOC2"/>
        <w:tabs>
          <w:tab w:val="right" w:leader="dot" w:pos="8306"/>
        </w:tabs>
      </w:pPr>
      <w:hyperlink w:anchor="_Toc21340" w:history="1">
        <w:r>
          <w:rPr>
            <w:rFonts w:ascii="仿宋" w:eastAsia="仿宋" w:hAnsi="仿宋" w:cs="仿宋" w:hint="eastAsia"/>
            <w:lang w:eastAsia="zh-CN"/>
          </w:rPr>
          <w:t>(一)、职业道德规范</w:t>
        </w:r>
        <w:r>
          <w:tab/>
        </w:r>
        <w:r>
          <w:fldChar w:fldCharType="begin"/>
        </w:r>
        <w:r>
          <w:instrText xml:space="preserve"> PAGEREF _Toc21340 \h </w:instrText>
        </w:r>
        <w:r>
          <w:fldChar w:fldCharType="separate"/>
        </w:r>
        <w:r>
          <w:t>31</w:t>
        </w:r>
        <w:r>
          <w:fldChar w:fldCharType="end"/>
        </w:r>
      </w:hyperlink>
    </w:p>
    <w:p>
      <w:pPr>
        <w:pStyle w:val="TOC2"/>
        <w:tabs>
          <w:tab w:val="right" w:leader="dot" w:pos="8306"/>
        </w:tabs>
      </w:pPr>
      <w:hyperlink w:anchor="_Toc8858" w:history="1">
        <w:r>
          <w:rPr>
            <w:rFonts w:ascii="仿宋" w:eastAsia="仿宋" w:hAnsi="仿宋" w:cs="仿宋" w:hint="eastAsia"/>
            <w:lang w:eastAsia="zh-CN"/>
          </w:rPr>
          <w:t>(二)、社会责任履行</w:t>
        </w:r>
        <w:r>
          <w:tab/>
        </w:r>
        <w:r>
          <w:fldChar w:fldCharType="begin"/>
        </w:r>
        <w:r>
          <w:instrText xml:space="preserve"> PAGEREF _Toc8858 \h </w:instrText>
        </w:r>
        <w:r>
          <w:fldChar w:fldCharType="separate"/>
        </w:r>
        <w:r>
          <w:t>32</w:t>
        </w:r>
        <w:r>
          <w:fldChar w:fldCharType="end"/>
        </w:r>
      </w:hyperlink>
    </w:p>
    <w:p>
      <w:pPr>
        <w:pStyle w:val="TOC1"/>
        <w:tabs>
          <w:tab w:val="right" w:leader="dot" w:pos="8306"/>
        </w:tabs>
      </w:pPr>
      <w:hyperlink w:anchor="_Toc31074" w:history="1">
        <w:r>
          <w:rPr>
            <w:rFonts w:ascii="仿宋" w:eastAsia="仿宋" w:hAnsi="仿宋" w:cs="仿宋" w:hint="eastAsia"/>
            <w:lang w:eastAsia="zh-CN"/>
          </w:rPr>
          <w:t>七、第十四章员工健康与安全管理</w:t>
        </w:r>
        <w:r>
          <w:tab/>
        </w:r>
        <w:r>
          <w:fldChar w:fldCharType="begin"/>
        </w:r>
        <w:r>
          <w:instrText xml:space="preserve"> PAGEREF _Toc31074 \h </w:instrText>
        </w:r>
        <w:r>
          <w:fldChar w:fldCharType="separate"/>
        </w:r>
        <w:r>
          <w:t>33</w:t>
        </w:r>
        <w:r>
          <w:fldChar w:fldCharType="end"/>
        </w:r>
      </w:hyperlink>
    </w:p>
    <w:p>
      <w:pPr>
        <w:pStyle w:val="TOC2"/>
        <w:tabs>
          <w:tab w:val="right" w:leader="dot" w:pos="8306"/>
        </w:tabs>
      </w:pPr>
      <w:hyperlink w:anchor="_Toc28912" w:history="1">
        <w:r>
          <w:rPr>
            <w:rFonts w:ascii="仿宋" w:eastAsia="仿宋" w:hAnsi="仿宋" w:cs="仿宋" w:hint="eastAsia"/>
            <w:lang w:eastAsia="zh-CN"/>
          </w:rPr>
          <w:t>(一)、健康保障计划</w:t>
        </w:r>
        <w:r>
          <w:tab/>
        </w:r>
        <w:r>
          <w:fldChar w:fldCharType="begin"/>
        </w:r>
        <w:r>
          <w:instrText xml:space="preserve"> PAGEREF _Toc28912 \h </w:instrText>
        </w:r>
        <w:r>
          <w:fldChar w:fldCharType="separate"/>
        </w:r>
        <w:r>
          <w:t>33</w:t>
        </w:r>
        <w:r>
          <w:fldChar w:fldCharType="end"/>
        </w:r>
      </w:hyperlink>
    </w:p>
    <w:p>
      <w:pPr>
        <w:pStyle w:val="TOC2"/>
        <w:tabs>
          <w:tab w:val="right" w:leader="dot" w:pos="8306"/>
        </w:tabs>
      </w:pPr>
      <w:hyperlink w:anchor="_Toc31301" w:history="1">
        <w:r>
          <w:rPr>
            <w:rFonts w:ascii="仿宋" w:eastAsia="仿宋" w:hAnsi="仿宋" w:cs="仿宋" w:hint="eastAsia"/>
            <w:lang w:eastAsia="zh-CN"/>
          </w:rPr>
          <w:t>(二)、安全管理体系</w:t>
        </w:r>
        <w:r>
          <w:tab/>
        </w:r>
        <w:r>
          <w:fldChar w:fldCharType="begin"/>
        </w:r>
        <w:r>
          <w:instrText xml:space="preserve"> PAGEREF _Toc31301 \h </w:instrText>
        </w:r>
        <w:r>
          <w:fldChar w:fldCharType="separate"/>
        </w:r>
        <w:r>
          <w:t>34</w:t>
        </w:r>
        <w:r>
          <w:fldChar w:fldCharType="end"/>
        </w:r>
      </w:hyperlink>
    </w:p>
    <w:p>
      <w:pPr>
        <w:pStyle w:val="TOC1"/>
        <w:tabs>
          <w:tab w:val="right" w:leader="dot" w:pos="8306"/>
        </w:tabs>
      </w:pPr>
      <w:hyperlink w:anchor="_Toc9014" w:history="1">
        <w:r>
          <w:rPr>
            <w:rFonts w:ascii="仿宋" w:eastAsia="仿宋" w:hAnsi="仿宋" w:cs="仿宋" w:hint="eastAsia"/>
            <w:lang w:eastAsia="zh-CN"/>
          </w:rPr>
          <w:t>八、第十三章技术与创新支持</w:t>
        </w:r>
        <w:r>
          <w:tab/>
        </w:r>
        <w:r>
          <w:fldChar w:fldCharType="begin"/>
        </w:r>
        <w:r>
          <w:instrText xml:space="preserve"> PAGEREF _Toc9014 \h </w:instrText>
        </w:r>
        <w:r>
          <w:fldChar w:fldCharType="separate"/>
        </w:r>
        <w:r>
          <w:t>36</w:t>
        </w:r>
        <w:r>
          <w:fldChar w:fldCharType="end"/>
        </w:r>
      </w:hyperlink>
    </w:p>
    <w:p>
      <w:pPr>
        <w:pStyle w:val="TOC2"/>
        <w:tabs>
          <w:tab w:val="right" w:leader="dot" w:pos="8306"/>
        </w:tabs>
      </w:pPr>
      <w:hyperlink w:anchor="_Toc23239" w:history="1">
        <w:r>
          <w:rPr>
            <w:rFonts w:ascii="仿宋" w:eastAsia="仿宋" w:hAnsi="仿宋" w:cs="仿宋" w:hint="eastAsia"/>
            <w:lang w:eastAsia="zh-CN"/>
          </w:rPr>
          <w:t>(一)、技术培训与更新</w:t>
        </w:r>
        <w:r>
          <w:tab/>
        </w:r>
        <w:r>
          <w:fldChar w:fldCharType="begin"/>
        </w:r>
        <w:r>
          <w:instrText xml:space="preserve"> PAGEREF _Toc23239 \h </w:instrText>
        </w:r>
        <w:r>
          <w:fldChar w:fldCharType="separate"/>
        </w:r>
        <w:r>
          <w:t>36</w:t>
        </w:r>
        <w:r>
          <w:fldChar w:fldCharType="end"/>
        </w:r>
      </w:hyperlink>
    </w:p>
    <w:p>
      <w:pPr>
        <w:pStyle w:val="TOC2"/>
        <w:tabs>
          <w:tab w:val="right" w:leader="dot" w:pos="8306"/>
        </w:tabs>
      </w:pPr>
      <w:hyperlink w:anchor="_Toc22872" w:history="1">
        <w:r>
          <w:rPr>
            <w:rFonts w:ascii="仿宋" w:eastAsia="仿宋" w:hAnsi="仿宋" w:cs="仿宋" w:hint="eastAsia"/>
            <w:lang w:eastAsia="zh-CN"/>
          </w:rPr>
          <w:t>(二)、创新文化与项目支持</w:t>
        </w:r>
        <w:r>
          <w:tab/>
        </w:r>
        <w:r>
          <w:fldChar w:fldCharType="begin"/>
        </w:r>
        <w:r>
          <w:instrText xml:space="preserve"> PAGEREF _Toc22872 \h </w:instrText>
        </w:r>
        <w:r>
          <w:fldChar w:fldCharType="separate"/>
        </w:r>
        <w:r>
          <w:t>37</w:t>
        </w:r>
        <w:r>
          <w:fldChar w:fldCharType="end"/>
        </w:r>
      </w:hyperlink>
    </w:p>
    <w:p>
      <w:pPr>
        <w:pStyle w:val="TOC1"/>
        <w:tabs>
          <w:tab w:val="right" w:leader="dot" w:pos="8306"/>
        </w:tabs>
      </w:pPr>
      <w:hyperlink w:anchor="_Toc30861" w:history="1">
        <w:r>
          <w:rPr>
            <w:rFonts w:ascii="仿宋" w:eastAsia="仿宋" w:hAnsi="仿宋" w:cs="仿宋" w:hint="eastAsia"/>
            <w:lang w:eastAsia="zh-CN"/>
          </w:rPr>
          <w:t>九、第三十八章员工社交媒体管理</w:t>
        </w:r>
        <w:r>
          <w:tab/>
        </w:r>
        <w:r>
          <w:fldChar w:fldCharType="begin"/>
        </w:r>
        <w:r>
          <w:instrText xml:space="preserve"> PAGEREF _Toc30861 \h </w:instrText>
        </w:r>
        <w:r>
          <w:fldChar w:fldCharType="separate"/>
        </w:r>
        <w:r>
          <w:t>38</w:t>
        </w:r>
        <w:r>
          <w:fldChar w:fldCharType="end"/>
        </w:r>
      </w:hyperlink>
    </w:p>
    <w:p>
      <w:pPr>
        <w:pStyle w:val="TOC2"/>
        <w:tabs>
          <w:tab w:val="right" w:leader="dot" w:pos="8306"/>
        </w:tabs>
      </w:pPr>
      <w:hyperlink w:anchor="_Toc27176" w:history="1">
        <w:r>
          <w:rPr>
            <w:rFonts w:ascii="仿宋" w:eastAsia="仿宋" w:hAnsi="仿宋" w:cs="仿宋" w:hint="eastAsia"/>
            <w:lang w:eastAsia="zh-CN"/>
          </w:rPr>
          <w:t>(一)、员工社交媒体政策</w:t>
        </w:r>
        <w:r>
          <w:tab/>
        </w:r>
        <w:r>
          <w:fldChar w:fldCharType="begin"/>
        </w:r>
        <w:r>
          <w:instrText xml:space="preserve"> PAGEREF _Toc27176 \h </w:instrText>
        </w:r>
        <w:r>
          <w:fldChar w:fldCharType="separate"/>
        </w:r>
        <w:r>
          <w:t>38</w:t>
        </w:r>
        <w:r>
          <w:fldChar w:fldCharType="end"/>
        </w:r>
      </w:hyperlink>
    </w:p>
    <w:p>
      <w:pPr>
        <w:pStyle w:val="TOC2"/>
        <w:tabs>
          <w:tab w:val="right" w:leader="dot" w:pos="8306"/>
        </w:tabs>
      </w:pPr>
      <w:hyperlink w:anchor="_Toc2008" w:history="1">
        <w:r>
          <w:rPr>
            <w:rFonts w:ascii="仿宋" w:eastAsia="仿宋" w:hAnsi="仿宋" w:cs="仿宋" w:hint="eastAsia"/>
            <w:lang w:eastAsia="zh-CN"/>
          </w:rPr>
          <w:t>(二)、个人品牌与公司形象的关联</w:t>
        </w:r>
        <w:r>
          <w:tab/>
        </w:r>
        <w:r>
          <w:fldChar w:fldCharType="begin"/>
        </w:r>
        <w:r>
          <w:instrText xml:space="preserve"> PAGEREF _Toc2008 \h </w:instrText>
        </w:r>
        <w:r>
          <w:fldChar w:fldCharType="separate"/>
        </w:r>
        <w:r>
          <w:t>39</w:t>
        </w:r>
        <w:r>
          <w:fldChar w:fldCharType="end"/>
        </w:r>
      </w:hyperlink>
    </w:p>
    <w:p>
      <w:pPr>
        <w:pStyle w:val="TOC2"/>
        <w:tabs>
          <w:tab w:val="right" w:leader="dot" w:pos="8306"/>
        </w:tabs>
      </w:pPr>
      <w:hyperlink w:anchor="_Toc30389" w:history="1">
        <w:r>
          <w:rPr>
            <w:rFonts w:ascii="仿宋" w:eastAsia="仿宋" w:hAnsi="仿宋" w:cs="仿宋" w:hint="eastAsia"/>
            <w:lang w:eastAsia="zh-CN"/>
          </w:rPr>
          <w:t>(三)、社交媒体使用准则</w:t>
        </w:r>
        <w:r>
          <w:tab/>
        </w:r>
        <w:r>
          <w:fldChar w:fldCharType="begin"/>
        </w:r>
        <w:r>
          <w:instrText xml:space="preserve"> PAGEREF _Toc30389 \h </w:instrText>
        </w:r>
        <w:r>
          <w:fldChar w:fldCharType="separate"/>
        </w:r>
        <w:r>
          <w:t>40</w:t>
        </w:r>
        <w:r>
          <w:fldChar w:fldCharType="end"/>
        </w:r>
      </w:hyperlink>
    </w:p>
    <w:p>
      <w:pPr>
        <w:pStyle w:val="TOC2"/>
        <w:tabs>
          <w:tab w:val="right" w:leader="dot" w:pos="8306"/>
        </w:tabs>
      </w:pPr>
      <w:hyperlink w:anchor="_Toc13319" w:history="1">
        <w:r>
          <w:rPr>
            <w:rFonts w:ascii="仿宋" w:eastAsia="仿宋" w:hAnsi="仿宋" w:cs="仿宋" w:hint="eastAsia"/>
            <w:lang w:eastAsia="zh-CN"/>
          </w:rPr>
          <w:t>(四)、公司与员工互动</w:t>
        </w:r>
        <w:r>
          <w:tab/>
        </w:r>
        <w:r>
          <w:fldChar w:fldCharType="begin"/>
        </w:r>
        <w:r>
          <w:instrText xml:space="preserve"> PAGEREF _Toc13319 \h </w:instrText>
        </w:r>
        <w:r>
          <w:fldChar w:fldCharType="separate"/>
        </w:r>
        <w:r>
          <w:t>43</w:t>
        </w:r>
        <w:r>
          <w:fldChar w:fldCharType="end"/>
        </w:r>
      </w:hyperlink>
    </w:p>
    <w:p>
      <w:pPr>
        <w:pStyle w:val="TOC2"/>
        <w:tabs>
          <w:tab w:val="right" w:leader="dot" w:pos="8306"/>
        </w:tabs>
      </w:pPr>
      <w:hyperlink w:anchor="_Toc31041" w:history="1">
        <w:r>
          <w:rPr>
            <w:rFonts w:ascii="仿宋" w:eastAsia="仿宋" w:hAnsi="仿宋" w:cs="仿宋" w:hint="eastAsia"/>
            <w:lang w:eastAsia="zh-CN"/>
          </w:rPr>
          <w:t>(五)、公司社交媒体账号管理</w:t>
        </w:r>
        <w:r>
          <w:tab/>
        </w:r>
        <w:r>
          <w:fldChar w:fldCharType="begin"/>
        </w:r>
        <w:r>
          <w:instrText xml:space="preserve"> PAGEREF _Toc31041 \h </w:instrText>
        </w:r>
        <w:r>
          <w:fldChar w:fldCharType="separate"/>
        </w:r>
        <w:r>
          <w:t>44</w:t>
        </w:r>
        <w:r>
          <w:fldChar w:fldCharType="end"/>
        </w:r>
      </w:hyperlink>
    </w:p>
    <w:p>
      <w:pPr>
        <w:pStyle w:val="TOC2"/>
        <w:tabs>
          <w:tab w:val="right" w:leader="dot" w:pos="8306"/>
        </w:tabs>
      </w:pPr>
      <w:hyperlink w:anchor="_Toc8493" w:history="1">
        <w:r>
          <w:rPr>
            <w:rFonts w:ascii="仿宋" w:eastAsia="仿宋" w:hAnsi="仿宋" w:cs="仿宋" w:hint="eastAsia"/>
            <w:lang w:eastAsia="zh-CN"/>
          </w:rPr>
          <w:t>(六)、职业发展机会的分享与推广</w:t>
        </w:r>
        <w:r>
          <w:tab/>
        </w:r>
        <w:r>
          <w:fldChar w:fldCharType="begin"/>
        </w:r>
        <w:r>
          <w:instrText xml:space="preserve"> PAGEREF _Toc8493 \h </w:instrText>
        </w:r>
        <w:r>
          <w:fldChar w:fldCharType="separate"/>
        </w:r>
        <w:r>
          <w:t>45</w:t>
        </w:r>
        <w:r>
          <w:fldChar w:fldCharType="end"/>
        </w:r>
      </w:hyperlink>
    </w:p>
    <w:p>
      <w:pPr>
        <w:pStyle w:val="TOC1"/>
        <w:tabs>
          <w:tab w:val="right" w:leader="dot" w:pos="8306"/>
        </w:tabs>
      </w:pPr>
      <w:hyperlink w:anchor="_Toc13580" w:history="1">
        <w:r>
          <w:rPr>
            <w:rFonts w:ascii="仿宋" w:eastAsia="仿宋" w:hAnsi="仿宋" w:cs="仿宋" w:hint="eastAsia"/>
            <w:lang w:eastAsia="zh-CN"/>
          </w:rPr>
          <w:t>十、第二十六章人才留存与流失管理</w:t>
        </w:r>
        <w:r>
          <w:tab/>
        </w:r>
        <w:r>
          <w:fldChar w:fldCharType="begin"/>
        </w:r>
        <w:r>
          <w:instrText xml:space="preserve"> PAGEREF _Toc13580 \h </w:instrText>
        </w:r>
        <w:r>
          <w:fldChar w:fldCharType="separate"/>
        </w:r>
        <w:r>
          <w:t>46</w:t>
        </w:r>
        <w:r>
          <w:fldChar w:fldCharType="end"/>
        </w:r>
      </w:hyperlink>
    </w:p>
    <w:p>
      <w:pPr>
        <w:pStyle w:val="TOC2"/>
        <w:tabs>
          <w:tab w:val="right" w:leader="dot" w:pos="8306"/>
        </w:tabs>
      </w:pPr>
      <w:hyperlink w:anchor="_Toc16184" w:history="1">
        <w:r>
          <w:rPr>
            <w:rFonts w:ascii="仿宋" w:eastAsia="仿宋" w:hAnsi="仿宋" w:cs="仿宋" w:hint="eastAsia"/>
            <w:lang w:eastAsia="zh-CN"/>
          </w:rPr>
          <w:t>(一)、人才留存策略</w:t>
        </w:r>
        <w:r>
          <w:tab/>
        </w:r>
        <w:r>
          <w:fldChar w:fldCharType="begin"/>
        </w:r>
        <w:r>
          <w:instrText xml:space="preserve"> PAGEREF _Toc16184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5" w:history="1">
        <w:r>
          <w:rPr>
            <w:rFonts w:ascii="仿宋" w:eastAsia="仿宋" w:hAnsi="仿宋" w:cs="仿宋" w:hint="eastAsia"/>
            <w:lang w:eastAsia="zh-CN"/>
          </w:rPr>
          <w:t>(二)、人才流失分析与改进</w:t>
        </w:r>
        <w:r>
          <w:tab/>
        </w:r>
        <w:r>
          <w:fldChar w:fldCharType="begin"/>
        </w:r>
        <w:r>
          <w:instrText xml:space="preserve"> PAGEREF _Toc21835 \h </w:instrText>
        </w:r>
        <w:r>
          <w:fldChar w:fldCharType="separate"/>
        </w:r>
        <w:r>
          <w:t>47</w:t>
        </w:r>
        <w:r>
          <w:fldChar w:fldCharType="end"/>
        </w:r>
      </w:hyperlink>
    </w:p>
    <w:p>
      <w:pPr>
        <w:pStyle w:val="TOC2"/>
        <w:tabs>
          <w:tab w:val="right" w:leader="dot" w:pos="8306"/>
        </w:tabs>
      </w:pPr>
      <w:hyperlink w:anchor="_Toc9089" w:history="1">
        <w:r>
          <w:rPr>
            <w:rFonts w:ascii="仿宋" w:eastAsia="仿宋" w:hAnsi="仿宋" w:cs="仿宋" w:hint="eastAsia"/>
            <w:lang w:eastAsia="zh-CN"/>
          </w:rPr>
          <w:t>(三)、持续改进与未来展望</w:t>
        </w:r>
        <w:r>
          <w:tab/>
        </w:r>
        <w:r>
          <w:fldChar w:fldCharType="begin"/>
        </w:r>
        <w:r>
          <w:instrText xml:space="preserve"> PAGEREF _Toc9089 \h </w:instrText>
        </w:r>
        <w:r>
          <w:fldChar w:fldCharType="separate"/>
        </w:r>
        <w:r>
          <w:t>47</w:t>
        </w:r>
        <w:r>
          <w:fldChar w:fldCharType="end"/>
        </w:r>
      </w:hyperlink>
    </w:p>
    <w:p>
      <w:pPr>
        <w:pStyle w:val="TOC1"/>
        <w:tabs>
          <w:tab w:val="right" w:leader="dot" w:pos="8306"/>
        </w:tabs>
      </w:pPr>
      <w:hyperlink w:anchor="_Toc15618" w:history="1">
        <w:r>
          <w:rPr>
            <w:rFonts w:ascii="仿宋" w:eastAsia="仿宋" w:hAnsi="仿宋" w:cs="仿宋" w:hint="eastAsia"/>
            <w:lang w:eastAsia="zh-CN"/>
          </w:rPr>
          <w:t>十一、第四十三章员工参与决策与公司治理</w:t>
        </w:r>
        <w:r>
          <w:tab/>
        </w:r>
        <w:r>
          <w:fldChar w:fldCharType="begin"/>
        </w:r>
        <w:r>
          <w:instrText xml:space="preserve"> PAGEREF _Toc15618 \h </w:instrText>
        </w:r>
        <w:r>
          <w:fldChar w:fldCharType="separate"/>
        </w:r>
        <w:r>
          <w:t>47</w:t>
        </w:r>
        <w:r>
          <w:fldChar w:fldCharType="end"/>
        </w:r>
      </w:hyperlink>
    </w:p>
    <w:p>
      <w:pPr>
        <w:pStyle w:val="TOC2"/>
        <w:tabs>
          <w:tab w:val="right" w:leader="dot" w:pos="8306"/>
        </w:tabs>
      </w:pPr>
      <w:hyperlink w:anchor="_Toc963" w:history="1">
        <w:r>
          <w:rPr>
            <w:rFonts w:ascii="仿宋" w:eastAsia="仿宋" w:hAnsi="仿宋" w:cs="仿宋" w:hint="eastAsia"/>
            <w:lang w:eastAsia="zh-CN"/>
          </w:rPr>
          <w:t>(一)、员工参与决策机制</w:t>
        </w:r>
        <w:r>
          <w:tab/>
        </w:r>
        <w:r>
          <w:fldChar w:fldCharType="begin"/>
        </w:r>
        <w:r>
          <w:instrText xml:space="preserve"> PAGEREF _Toc963 \h </w:instrText>
        </w:r>
        <w:r>
          <w:fldChar w:fldCharType="separate"/>
        </w:r>
        <w:r>
          <w:t>47</w:t>
        </w:r>
        <w:r>
          <w:fldChar w:fldCharType="end"/>
        </w:r>
      </w:hyperlink>
    </w:p>
    <w:p>
      <w:pPr>
        <w:pStyle w:val="TOC2"/>
        <w:tabs>
          <w:tab w:val="right" w:leader="dot" w:pos="8306"/>
        </w:tabs>
      </w:pPr>
      <w:hyperlink w:anchor="_Toc22180" w:history="1">
        <w:r>
          <w:rPr>
            <w:rFonts w:ascii="仿宋" w:eastAsia="仿宋" w:hAnsi="仿宋" w:cs="仿宋" w:hint="eastAsia"/>
            <w:lang w:eastAsia="zh-CN"/>
          </w:rPr>
          <w:t>(二)、参与决策的渠道与机会</w:t>
        </w:r>
        <w:r>
          <w:tab/>
        </w:r>
        <w:r>
          <w:fldChar w:fldCharType="begin"/>
        </w:r>
        <w:r>
          <w:instrText xml:space="preserve"> PAGEREF _Toc22180 \h </w:instrText>
        </w:r>
        <w:r>
          <w:fldChar w:fldCharType="separate"/>
        </w:r>
        <w:r>
          <w:t>48</w:t>
        </w:r>
        <w:r>
          <w:fldChar w:fldCharType="end"/>
        </w:r>
      </w:hyperlink>
    </w:p>
    <w:p>
      <w:pPr>
        <w:pStyle w:val="TOC2"/>
        <w:tabs>
          <w:tab w:val="right" w:leader="dot" w:pos="8306"/>
        </w:tabs>
      </w:pPr>
      <w:hyperlink w:anchor="_Toc1473" w:history="1">
        <w:r>
          <w:rPr>
            <w:rFonts w:ascii="仿宋" w:eastAsia="仿宋" w:hAnsi="仿宋" w:cs="仿宋" w:hint="eastAsia"/>
            <w:lang w:eastAsia="zh-CN"/>
          </w:rPr>
          <w:t>(三)、代表员工意见的制度</w:t>
        </w:r>
        <w:r>
          <w:tab/>
        </w:r>
        <w:r>
          <w:fldChar w:fldCharType="begin"/>
        </w:r>
        <w:r>
          <w:instrText xml:space="preserve"> PAGEREF _Toc1473 \h </w:instrText>
        </w:r>
        <w:r>
          <w:fldChar w:fldCharType="separate"/>
        </w:r>
        <w:r>
          <w:t>49</w:t>
        </w:r>
        <w:r>
          <w:fldChar w:fldCharType="end"/>
        </w:r>
      </w:hyperlink>
    </w:p>
    <w:p>
      <w:pPr>
        <w:pStyle w:val="TOC2"/>
        <w:tabs>
          <w:tab w:val="right" w:leader="dot" w:pos="8306"/>
        </w:tabs>
      </w:pPr>
      <w:hyperlink w:anchor="_Toc27036" w:history="1">
        <w:r>
          <w:rPr>
            <w:rFonts w:ascii="仿宋" w:eastAsia="仿宋" w:hAnsi="仿宋" w:cs="仿宋" w:hint="eastAsia"/>
            <w:lang w:eastAsia="zh-CN"/>
          </w:rPr>
          <w:t>(四)、公司治理与透明度</w:t>
        </w:r>
        <w:r>
          <w:tab/>
        </w:r>
        <w:r>
          <w:fldChar w:fldCharType="begin"/>
        </w:r>
        <w:r>
          <w:instrText xml:space="preserve"> PAGEREF _Toc27036 \h </w:instrText>
        </w:r>
        <w:r>
          <w:fldChar w:fldCharType="separate"/>
        </w:r>
        <w:r>
          <w:t>49</w:t>
        </w:r>
        <w:r>
          <w:fldChar w:fldCharType="end"/>
        </w:r>
      </w:hyperlink>
    </w:p>
    <w:p>
      <w:pPr>
        <w:pStyle w:val="TOC2"/>
        <w:tabs>
          <w:tab w:val="right" w:leader="dot" w:pos="8306"/>
        </w:tabs>
      </w:pPr>
      <w:hyperlink w:anchor="_Toc28965" w:history="1">
        <w:r>
          <w:rPr>
            <w:rFonts w:ascii="仿宋" w:eastAsia="仿宋" w:hAnsi="仿宋" w:cs="仿宋" w:hint="eastAsia"/>
            <w:lang w:eastAsia="zh-CN"/>
          </w:rPr>
          <w:t>(五)、公司治理结构的建设</w:t>
        </w:r>
        <w:r>
          <w:tab/>
        </w:r>
        <w:r>
          <w:fldChar w:fldCharType="begin"/>
        </w:r>
        <w:r>
          <w:instrText xml:space="preserve"> PAGEREF _Toc28965 \h </w:instrText>
        </w:r>
        <w:r>
          <w:fldChar w:fldCharType="separate"/>
        </w:r>
        <w:r>
          <w:t>50</w:t>
        </w:r>
        <w:r>
          <w:fldChar w:fldCharType="end"/>
        </w:r>
      </w:hyperlink>
    </w:p>
    <w:p>
      <w:pPr>
        <w:pStyle w:val="TOC2"/>
        <w:tabs>
          <w:tab w:val="right" w:leader="dot" w:pos="8306"/>
        </w:tabs>
      </w:pPr>
      <w:hyperlink w:anchor="_Toc27948" w:history="1">
        <w:r>
          <w:rPr>
            <w:rFonts w:ascii="仿宋" w:eastAsia="仿宋" w:hAnsi="仿宋" w:cs="仿宋" w:hint="eastAsia"/>
            <w:lang w:eastAsia="zh-CN"/>
          </w:rPr>
          <w:t>(六)、公司业绩与财务信息的公开</w:t>
        </w:r>
        <w:r>
          <w:tab/>
        </w:r>
        <w:r>
          <w:fldChar w:fldCharType="begin"/>
        </w:r>
        <w:r>
          <w:instrText xml:space="preserve"> PAGEREF _Toc27948 \h </w:instrText>
        </w:r>
        <w:r>
          <w:fldChar w:fldCharType="separate"/>
        </w:r>
        <w:r>
          <w:t>51</w:t>
        </w:r>
        <w:r>
          <w:fldChar w:fldCharType="end"/>
        </w:r>
      </w:hyperlink>
    </w:p>
    <w:p>
      <w:pPr>
        <w:pStyle w:val="TOC1"/>
        <w:tabs>
          <w:tab w:val="right" w:leader="dot" w:pos="8306"/>
        </w:tabs>
      </w:pPr>
      <w:hyperlink w:anchor="_Toc32099" w:history="1">
        <w:r>
          <w:rPr>
            <w:rFonts w:ascii="仿宋" w:eastAsia="仿宋" w:hAnsi="仿宋" w:cs="仿宋" w:hint="eastAsia"/>
            <w:lang w:eastAsia="zh-CN"/>
          </w:rPr>
          <w:t>十二、员工晋升与职业发展通道</w:t>
        </w:r>
        <w:r>
          <w:tab/>
        </w:r>
        <w:r>
          <w:fldChar w:fldCharType="begin"/>
        </w:r>
        <w:r>
          <w:instrText xml:space="preserve"> PAGEREF _Toc32099 \h </w:instrText>
        </w:r>
        <w:r>
          <w:fldChar w:fldCharType="separate"/>
        </w:r>
        <w:r>
          <w:t>52</w:t>
        </w:r>
        <w:r>
          <w:fldChar w:fldCharType="end"/>
        </w:r>
      </w:hyperlink>
    </w:p>
    <w:p>
      <w:pPr>
        <w:pStyle w:val="TOC2"/>
        <w:tabs>
          <w:tab w:val="right" w:leader="dot" w:pos="8306"/>
        </w:tabs>
      </w:pPr>
      <w:hyperlink w:anchor="_Toc19274" w:history="1">
        <w:r>
          <w:rPr>
            <w:rFonts w:ascii="仿宋" w:eastAsia="仿宋" w:hAnsi="仿宋" w:cs="仿宋" w:hint="eastAsia"/>
            <w:lang w:eastAsia="zh-CN"/>
          </w:rPr>
          <w:t>(一)、晋升制度的设计与实施</w:t>
        </w:r>
        <w:r>
          <w:tab/>
        </w:r>
        <w:r>
          <w:fldChar w:fldCharType="begin"/>
        </w:r>
        <w:r>
          <w:instrText xml:space="preserve"> PAGEREF _Toc19274 \h </w:instrText>
        </w:r>
        <w:r>
          <w:fldChar w:fldCharType="separate"/>
        </w:r>
        <w:r>
          <w:t>52</w:t>
        </w:r>
        <w:r>
          <w:fldChar w:fldCharType="end"/>
        </w:r>
      </w:hyperlink>
    </w:p>
    <w:p>
      <w:pPr>
        <w:pStyle w:val="TOC2"/>
        <w:tabs>
          <w:tab w:val="right" w:leader="dot" w:pos="8306"/>
        </w:tabs>
      </w:pPr>
      <w:hyperlink w:anchor="_Toc930" w:history="1">
        <w:r>
          <w:rPr>
            <w:rFonts w:ascii="仿宋" w:eastAsia="仿宋" w:hAnsi="仿宋" w:cs="仿宋" w:hint="eastAsia"/>
            <w:lang w:eastAsia="zh-CN"/>
          </w:rPr>
          <w:t>(二)、职业发展通道的建立与拓展</w:t>
        </w:r>
        <w:r>
          <w:tab/>
        </w:r>
        <w:r>
          <w:fldChar w:fldCharType="begin"/>
        </w:r>
        <w:r>
          <w:instrText xml:space="preserve"> PAGEREF _Toc930 \h </w:instrText>
        </w:r>
        <w:r>
          <w:fldChar w:fldCharType="separate"/>
        </w:r>
        <w:r>
          <w:t>54</w:t>
        </w:r>
        <w:r>
          <w:fldChar w:fldCharType="end"/>
        </w:r>
      </w:hyperlink>
    </w:p>
    <w:p>
      <w:pPr>
        <w:pStyle w:val="TOC2"/>
        <w:tabs>
          <w:tab w:val="right" w:leader="dot" w:pos="8306"/>
        </w:tabs>
      </w:pPr>
      <w:hyperlink w:anchor="_Toc23393" w:history="1">
        <w:r>
          <w:rPr>
            <w:rFonts w:ascii="仿宋" w:eastAsia="仿宋" w:hAnsi="仿宋" w:cs="仿宋" w:hint="eastAsia"/>
            <w:lang w:eastAsia="zh-CN"/>
          </w:rPr>
          <w:t>(三)、晋升机会的公平与透明保障</w:t>
        </w:r>
        <w:r>
          <w:tab/>
        </w:r>
        <w:r>
          <w:fldChar w:fldCharType="begin"/>
        </w:r>
        <w:r>
          <w:instrText xml:space="preserve"> PAGEREF _Toc23393 \h </w:instrText>
        </w:r>
        <w:r>
          <w:fldChar w:fldCharType="separate"/>
        </w:r>
        <w:r>
          <w:t>56</w:t>
        </w:r>
        <w:r>
          <w:fldChar w:fldCharType="end"/>
        </w:r>
      </w:hyperlink>
    </w:p>
    <w:p>
      <w:pPr>
        <w:pStyle w:val="TOC1"/>
        <w:tabs>
          <w:tab w:val="right" w:leader="dot" w:pos="8306"/>
        </w:tabs>
      </w:pPr>
      <w:hyperlink w:anchor="_Toc23801" w:history="1">
        <w:r>
          <w:rPr>
            <w:rFonts w:ascii="仿宋" w:eastAsia="仿宋" w:hAnsi="仿宋" w:cs="仿宋" w:hint="eastAsia"/>
            <w:lang w:eastAsia="zh-CN"/>
          </w:rPr>
          <w:t>十三、员工离职率分析与降低措施</w:t>
        </w:r>
        <w:r>
          <w:tab/>
        </w:r>
        <w:r>
          <w:fldChar w:fldCharType="begin"/>
        </w:r>
        <w:r>
          <w:instrText xml:space="preserve"> PAGEREF _Toc23801 \h </w:instrText>
        </w:r>
        <w:r>
          <w:fldChar w:fldCharType="separate"/>
        </w:r>
        <w:r>
          <w:t>57</w:t>
        </w:r>
        <w:r>
          <w:fldChar w:fldCharType="end"/>
        </w:r>
      </w:hyperlink>
    </w:p>
    <w:p>
      <w:pPr>
        <w:pStyle w:val="TOC2"/>
        <w:tabs>
          <w:tab w:val="right" w:leader="dot" w:pos="8306"/>
        </w:tabs>
      </w:pPr>
      <w:hyperlink w:anchor="_Toc23588" w:history="1">
        <w:r>
          <w:rPr>
            <w:rFonts w:ascii="仿宋" w:eastAsia="仿宋" w:hAnsi="仿宋" w:cs="仿宋" w:hint="eastAsia"/>
            <w:lang w:eastAsia="zh-CN"/>
          </w:rPr>
          <w:t>(一)、离职率分析的方法与工具</w:t>
        </w:r>
        <w:r>
          <w:tab/>
        </w:r>
        <w:r>
          <w:fldChar w:fldCharType="begin"/>
        </w:r>
        <w:r>
          <w:instrText xml:space="preserve"> PAGEREF _Toc23588 \h </w:instrText>
        </w:r>
        <w:r>
          <w:fldChar w:fldCharType="separate"/>
        </w:r>
        <w:r>
          <w:t>57</w:t>
        </w:r>
        <w:r>
          <w:fldChar w:fldCharType="end"/>
        </w:r>
      </w:hyperlink>
    </w:p>
    <w:p>
      <w:pPr>
        <w:pStyle w:val="TOC2"/>
        <w:tabs>
          <w:tab w:val="right" w:leader="dot" w:pos="8306"/>
        </w:tabs>
      </w:pPr>
      <w:hyperlink w:anchor="_Toc14207" w:history="1">
        <w:r>
          <w:rPr>
            <w:rFonts w:ascii="仿宋" w:eastAsia="仿宋" w:hAnsi="仿宋" w:cs="仿宋" w:hint="eastAsia"/>
            <w:lang w:eastAsia="zh-CN"/>
          </w:rPr>
          <w:t>(二)、离职原因的调查与对策制定</w:t>
        </w:r>
        <w:r>
          <w:tab/>
        </w:r>
        <w:r>
          <w:fldChar w:fldCharType="begin"/>
        </w:r>
        <w:r>
          <w:instrText xml:space="preserve"> PAGEREF _Toc14207 \h </w:instrText>
        </w:r>
        <w:r>
          <w:fldChar w:fldCharType="separate"/>
        </w:r>
        <w:r>
          <w:t>58</w:t>
        </w:r>
        <w:r>
          <w:fldChar w:fldCharType="end"/>
        </w:r>
      </w:hyperlink>
    </w:p>
    <w:p>
      <w:pPr>
        <w:pStyle w:val="TOC2"/>
        <w:tabs>
          <w:tab w:val="right" w:leader="dot" w:pos="8306"/>
        </w:tabs>
      </w:pPr>
      <w:hyperlink w:anchor="_Toc11465" w:history="1">
        <w:r>
          <w:rPr>
            <w:rFonts w:ascii="仿宋" w:eastAsia="仿宋" w:hAnsi="仿宋" w:cs="仿宋" w:hint="eastAsia"/>
            <w:lang w:eastAsia="zh-CN"/>
          </w:rPr>
          <w:t>(三)、降低离职率的策略与实践</w:t>
        </w:r>
        <w:r>
          <w:tab/>
        </w:r>
        <w:r>
          <w:fldChar w:fldCharType="begin"/>
        </w:r>
        <w:r>
          <w:instrText xml:space="preserve"> PAGEREF _Toc11465 \h </w:instrText>
        </w:r>
        <w:r>
          <w:fldChar w:fldCharType="separate"/>
        </w:r>
        <w:r>
          <w:t>59</w:t>
        </w:r>
        <w:r>
          <w:fldChar w:fldCharType="end"/>
        </w:r>
      </w:hyperlink>
    </w:p>
    <w:p>
      <w:pPr>
        <w:pStyle w:val="TOC1"/>
        <w:tabs>
          <w:tab w:val="right" w:leader="dot" w:pos="8306"/>
        </w:tabs>
      </w:pPr>
      <w:hyperlink w:anchor="_Toc16646" w:history="1">
        <w:r>
          <w:rPr>
            <w:rFonts w:ascii="仿宋" w:eastAsia="仿宋" w:hAnsi="仿宋" w:cs="仿宋" w:hint="eastAsia"/>
            <w:lang w:eastAsia="zh-CN"/>
          </w:rPr>
          <w:t>十四、员工职业发展教育与培训</w:t>
        </w:r>
        <w:r>
          <w:tab/>
        </w:r>
        <w:r>
          <w:fldChar w:fldCharType="begin"/>
        </w:r>
        <w:r>
          <w:instrText xml:space="preserve"> PAGEREF _Toc16646 \h </w:instrText>
        </w:r>
        <w:r>
          <w:fldChar w:fldCharType="separate"/>
        </w:r>
        <w:r>
          <w:t>60</w:t>
        </w:r>
        <w:r>
          <w:fldChar w:fldCharType="end"/>
        </w:r>
      </w:hyperlink>
    </w:p>
    <w:p>
      <w:pPr>
        <w:pStyle w:val="TOC2"/>
        <w:tabs>
          <w:tab w:val="right" w:leader="dot" w:pos="8306"/>
        </w:tabs>
      </w:pPr>
      <w:hyperlink w:anchor="_Toc18803" w:history="1">
        <w:r>
          <w:rPr>
            <w:rFonts w:ascii="仿宋" w:eastAsia="仿宋" w:hAnsi="仿宋" w:cs="仿宋" w:hint="eastAsia"/>
            <w:lang w:eastAsia="zh-CN"/>
          </w:rPr>
          <w:t>(一)、职业发展教育的目标与实施策略</w:t>
        </w:r>
        <w:r>
          <w:tab/>
        </w:r>
        <w:r>
          <w:fldChar w:fldCharType="begin"/>
        </w:r>
        <w:r>
          <w:instrText xml:space="preserve"> PAGEREF _Toc18803 \h </w:instrText>
        </w:r>
        <w:r>
          <w:fldChar w:fldCharType="separate"/>
        </w:r>
        <w:r>
          <w:t>60</w:t>
        </w:r>
        <w:r>
          <w:fldChar w:fldCharType="end"/>
        </w:r>
      </w:hyperlink>
    </w:p>
    <w:p>
      <w:pPr>
        <w:pStyle w:val="TOC2"/>
        <w:tabs>
          <w:tab w:val="right" w:leader="dot" w:pos="8306"/>
        </w:tabs>
      </w:pPr>
      <w:hyperlink w:anchor="_Toc15474" w:history="1">
        <w:r>
          <w:rPr>
            <w:rFonts w:ascii="仿宋" w:eastAsia="仿宋" w:hAnsi="仿宋" w:cs="仿宋" w:hint="eastAsia"/>
            <w:lang w:eastAsia="zh-CN"/>
          </w:rPr>
          <w:t>(二)、培训计划的设计与实施步骤</w:t>
        </w:r>
        <w:r>
          <w:tab/>
        </w:r>
        <w:r>
          <w:fldChar w:fldCharType="begin"/>
        </w:r>
        <w:r>
          <w:instrText xml:space="preserve"> PAGEREF _Toc15474 \h </w:instrText>
        </w:r>
        <w:r>
          <w:fldChar w:fldCharType="separate"/>
        </w:r>
        <w:r>
          <w:t>61</w:t>
        </w:r>
        <w:r>
          <w:fldChar w:fldCharType="end"/>
        </w:r>
      </w:hyperlink>
    </w:p>
    <w:p>
      <w:pPr>
        <w:pStyle w:val="TOC2"/>
        <w:tabs>
          <w:tab w:val="right" w:leader="dot" w:pos="8306"/>
        </w:tabs>
      </w:pPr>
      <w:hyperlink w:anchor="_Toc27537" w:history="1">
        <w:r>
          <w:rPr>
            <w:rFonts w:ascii="仿宋" w:eastAsia="仿宋" w:hAnsi="仿宋" w:cs="仿宋" w:hint="eastAsia"/>
            <w:lang w:eastAsia="zh-CN"/>
          </w:rPr>
          <w:t>(三)、培训效果的评估与反馈机制</w:t>
        </w:r>
        <w:r>
          <w:tab/>
        </w:r>
        <w:r>
          <w:fldChar w:fldCharType="begin"/>
        </w:r>
        <w:r>
          <w:instrText xml:space="preserve"> PAGEREF _Toc27537 \h </w:instrText>
        </w:r>
        <w:r>
          <w:fldChar w:fldCharType="separate"/>
        </w:r>
        <w:r>
          <w:t>62</w:t>
        </w:r>
        <w:r>
          <w:fldChar w:fldCharType="end"/>
        </w:r>
      </w:hyperlink>
    </w:p>
    <w:p>
      <w:pPr>
        <w:pStyle w:val="TOC1"/>
        <w:tabs>
          <w:tab w:val="right" w:leader="dot" w:pos="8306"/>
        </w:tabs>
      </w:pPr>
      <w:hyperlink w:anchor="_Toc32528" w:history="1">
        <w:r>
          <w:rPr>
            <w:rFonts w:ascii="仿宋" w:eastAsia="仿宋" w:hAnsi="仿宋" w:cs="仿宋" w:hint="eastAsia"/>
            <w:lang w:eastAsia="zh-CN"/>
          </w:rPr>
          <w:t>十五、第四十七章全球人才流动与交流</w:t>
        </w:r>
        <w:r>
          <w:tab/>
        </w:r>
        <w:r>
          <w:fldChar w:fldCharType="begin"/>
        </w:r>
        <w:r>
          <w:instrText xml:space="preserve"> PAGEREF _Toc32528 \h </w:instrText>
        </w:r>
        <w:r>
          <w:fldChar w:fldCharType="separate"/>
        </w:r>
        <w:r>
          <w:t>63</w:t>
        </w:r>
        <w:r>
          <w:fldChar w:fldCharType="end"/>
        </w:r>
      </w:hyperlink>
    </w:p>
    <w:p>
      <w:pPr>
        <w:pStyle w:val="TOC2"/>
        <w:tabs>
          <w:tab w:val="right" w:leader="dot" w:pos="8306"/>
        </w:tabs>
      </w:pPr>
      <w:hyperlink w:anchor="_Toc30323" w:history="1">
        <w:r>
          <w:rPr>
            <w:rFonts w:ascii="仿宋" w:eastAsia="仿宋" w:hAnsi="仿宋" w:cs="仿宋" w:hint="eastAsia"/>
            <w:lang w:eastAsia="zh-CN"/>
          </w:rPr>
          <w:t>(一)、跨国项目与团队</w:t>
        </w:r>
        <w:r>
          <w:tab/>
        </w:r>
        <w:r>
          <w:fldChar w:fldCharType="begin"/>
        </w:r>
        <w:r>
          <w:instrText xml:space="preserve"> PAGEREF _Toc30323 \h </w:instrText>
        </w:r>
        <w:r>
          <w:fldChar w:fldCharType="separate"/>
        </w:r>
        <w:r>
          <w:t>63</w:t>
        </w:r>
        <w:r>
          <w:fldChar w:fldCharType="end"/>
        </w:r>
      </w:hyperlink>
    </w:p>
    <w:p>
      <w:pPr>
        <w:pStyle w:val="TOC2"/>
        <w:tabs>
          <w:tab w:val="right" w:leader="dot" w:pos="8306"/>
        </w:tabs>
      </w:pPr>
      <w:hyperlink w:anchor="_Toc32087" w:history="1">
        <w:r>
          <w:rPr>
            <w:rFonts w:ascii="仿宋" w:eastAsia="仿宋" w:hAnsi="仿宋" w:cs="仿宋" w:hint="eastAsia"/>
            <w:lang w:eastAsia="zh-CN"/>
          </w:rPr>
          <w:t>(二)、全球项目经验的累积</w:t>
        </w:r>
        <w:r>
          <w:tab/>
        </w:r>
        <w:r>
          <w:fldChar w:fldCharType="begin"/>
        </w:r>
        <w:r>
          <w:instrText xml:space="preserve"> PAGEREF _Toc32087 \h </w:instrText>
        </w:r>
        <w:r>
          <w:fldChar w:fldCharType="separate"/>
        </w:r>
        <w:r>
          <w:t>64</w:t>
        </w:r>
        <w:r>
          <w:fldChar w:fldCharType="end"/>
        </w:r>
      </w:hyperlink>
    </w:p>
    <w:p>
      <w:pPr>
        <w:pStyle w:val="TOC2"/>
        <w:tabs>
          <w:tab w:val="right" w:leader="dot" w:pos="8306"/>
        </w:tabs>
      </w:pPr>
      <w:hyperlink w:anchor="_Toc22899" w:history="1">
        <w:r>
          <w:rPr>
            <w:rFonts w:ascii="仿宋" w:eastAsia="仿宋" w:hAnsi="仿宋" w:cs="仿宋" w:hint="eastAsia"/>
            <w:lang w:eastAsia="zh-CN"/>
          </w:rPr>
          <w:t>(三)、跨文化团队领导与协作</w:t>
        </w:r>
        <w:r>
          <w:tab/>
        </w:r>
        <w:r>
          <w:fldChar w:fldCharType="begin"/>
        </w:r>
        <w:r>
          <w:instrText xml:space="preserve"> PAGEREF _Toc22899 \h </w:instrText>
        </w:r>
        <w:r>
          <w:fldChar w:fldCharType="separate"/>
        </w:r>
        <w:r>
          <w:t>64</w:t>
        </w:r>
        <w:r>
          <w:fldChar w:fldCharType="end"/>
        </w:r>
      </w:hyperlink>
    </w:p>
    <w:p>
      <w:pPr>
        <w:pStyle w:val="TOC2"/>
        <w:tabs>
          <w:tab w:val="right" w:leader="dot" w:pos="8306"/>
        </w:tabs>
      </w:pPr>
      <w:hyperlink w:anchor="_Toc2806" w:history="1">
        <w:r>
          <w:rPr>
            <w:rFonts w:ascii="仿宋" w:eastAsia="仿宋" w:hAnsi="仿宋" w:cs="仿宋" w:hint="eastAsia"/>
            <w:lang w:eastAsia="zh-CN"/>
          </w:rPr>
          <w:t>(四)、跨国交流与人才培养</w:t>
        </w:r>
        <w:r>
          <w:tab/>
        </w:r>
        <w:r>
          <w:fldChar w:fldCharType="begin"/>
        </w:r>
        <w:r>
          <w:instrText xml:space="preserve"> PAGEREF _Toc2806 \h </w:instrText>
        </w:r>
        <w:r>
          <w:fldChar w:fldCharType="separate"/>
        </w:r>
        <w:r>
          <w:t>65</w:t>
        </w:r>
        <w:r>
          <w:fldChar w:fldCharType="end"/>
        </w:r>
      </w:hyperlink>
    </w:p>
    <w:p>
      <w:pPr>
        <w:pStyle w:val="TOC2"/>
        <w:tabs>
          <w:tab w:val="right" w:leader="dot" w:pos="8306"/>
        </w:tabs>
      </w:pPr>
      <w:hyperlink w:anchor="_Toc7255" w:history="1">
        <w:r>
          <w:rPr>
            <w:rFonts w:ascii="仿宋" w:eastAsia="仿宋" w:hAnsi="仿宋" w:cs="仿宋" w:hint="eastAsia"/>
            <w:lang w:eastAsia="zh-CN"/>
          </w:rPr>
          <w:t>(五)、跨国交流计划的实施</w:t>
        </w:r>
        <w:r>
          <w:tab/>
        </w:r>
        <w:r>
          <w:fldChar w:fldCharType="begin"/>
        </w:r>
        <w:r>
          <w:instrText xml:space="preserve"> PAGEREF _Toc7255 \h </w:instrText>
        </w:r>
        <w:r>
          <w:fldChar w:fldCharType="separate"/>
        </w:r>
        <w:r>
          <w:t>66</w:t>
        </w:r>
        <w:r>
          <w:fldChar w:fldCharType="end"/>
        </w:r>
      </w:hyperlink>
    </w:p>
    <w:p>
      <w:pPr>
        <w:pStyle w:val="TOC2"/>
        <w:tabs>
          <w:tab w:val="right" w:leader="dot" w:pos="8306"/>
        </w:tabs>
      </w:pPr>
      <w:hyperlink w:anchor="_Toc20516" w:history="1">
        <w:r>
          <w:rPr>
            <w:rFonts w:ascii="仿宋" w:eastAsia="仿宋" w:hAnsi="仿宋" w:cs="仿宋" w:hint="eastAsia"/>
            <w:lang w:eastAsia="zh-CN"/>
          </w:rPr>
          <w:t>(六)、跨国培训与知识转移</w:t>
        </w:r>
        <w:r>
          <w:tab/>
        </w:r>
        <w:r>
          <w:fldChar w:fldCharType="begin"/>
        </w:r>
        <w:r>
          <w:instrText xml:space="preserve"> PAGEREF _Toc20516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针灸养生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8355"/>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6692"/>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680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针灸养生 项目公司是一家致力于 针灸养生针灸养生行业的公司，成立于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针灸养生 项目公司的使命是 [公司使命]，旨在通过 [关键业务活动] 提升针灸养生针灸养生行业的整体水平。公司的愿景是 [公司愿景]，立志成为 针灸养生 中的领军企业，引领针灸养生行业未来的发展方向。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项目公司拥有一支充满活力、高度专业化的团队。团队成员具备丰富的针灸养生行业经验和专业知识，致力于通过协同合作实现公司设定的战略目标。公司注重员工培训和发展，提供广阔的职业发展空间。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64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在市场拓展和品牌建设方面具有丰富经验，致力于提升公司在针灸养生行业中的市场份额。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XXXX年XX月至今，加入公司担任技术总监，负责产品研发和创新项目管理。具备深厚的技术功底和团队领导能力，对针灸养生行业技术发展有深刻见解。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6302"/>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047"/>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4177"/>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17470"/>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2223"/>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19859"/>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了解当前和未来的职业市场趋势，以及所处针灸养生行业的发展方向，有助于调整个人的职业规划，确保与市场需求保持一致。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12414"/>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针灸养生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31290"/>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3710"/>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建立一个职业发展资源中心，集中提供各类有关职业发展的信息和工具，有助于员工更便捷地获取所需的资源。这可以包括在线平台、内部文档、针灸养生行业报告等。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25212"/>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17556"/>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针灸养生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投资于员工的技能培训，确保他们具备未来工作所需的新技能。与针灸养生行业专业机构建立合作关系，提供最新的针灸养生行业培训。</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4801"/>
      <w:r>
        <w:rPr>
          <w:rFonts w:ascii="仿宋" w:eastAsia="仿宋" w:hAnsi="仿宋" w:cs="仿宋" w:hint="eastAsia"/>
          <w:sz w:val="28"/>
          <w:lang w:eastAsia="zh-CN"/>
        </w:rPr>
        <w:t>四、薪酬制度管理</w:t>
      </w:r>
      <w:bookmarkEnd w:id="17"/>
    </w:p>
    <w:p>
      <w:pPr>
        <w:pStyle w:val="Heading2"/>
        <w:rPr>
          <w:rFonts w:ascii="仿宋" w:eastAsia="仿宋" w:hAnsi="仿宋" w:cs="仿宋" w:hint="eastAsia"/>
          <w:lang w:eastAsia="zh-CN"/>
        </w:rPr>
      </w:pPr>
      <w:bookmarkStart w:id="18" w:name="_Toc24269"/>
      <w:r>
        <w:rPr>
          <w:rFonts w:ascii="仿宋" w:eastAsia="仿宋" w:hAnsi="仿宋" w:cs="仿宋" w:hint="eastAsia"/>
          <w:lang w:eastAsia="zh-CN"/>
        </w:rPr>
        <w:t>(一)、薪酬管理制度</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针灸养生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9" w:name="_Toc23327"/>
      <w:r>
        <w:rPr>
          <w:rFonts w:ascii="仿宋" w:eastAsia="仿宋" w:hAnsi="仿宋" w:cs="仿宋" w:hint="eastAsia"/>
          <w:sz w:val="28"/>
          <w:lang w:eastAsia="zh-CN"/>
        </w:rPr>
        <w:t>(二)、奖金制度的制定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奖励员工参与和完成相关技能培训，提高员工的专业素养。设立明确的培训计划和奖金发放标准，鼓励员工持续学习和提升自身技能，以适应市场和针灸养生行业的变化。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30775"/>
      <w:r>
        <w:rPr>
          <w:rFonts w:ascii="仿宋" w:eastAsia="仿宋" w:hAnsi="仿宋" w:cs="仿宋" w:hint="eastAsia"/>
          <w:sz w:val="28"/>
          <w:lang w:eastAsia="zh-CN"/>
        </w:rPr>
        <w:t>(三)、岗位薪酬体系设计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1" w:name="_Toc4214"/>
      <w:r>
        <w:rPr>
          <w:rFonts w:ascii="仿宋" w:eastAsia="仿宋" w:hAnsi="仿宋" w:cs="仿宋" w:hint="eastAsia"/>
          <w:sz w:val="28"/>
          <w:lang w:eastAsia="zh-CN"/>
        </w:rPr>
        <w:t>(四)、绩效薪酬体系设计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2" w:name="_Toc18451"/>
      <w:r>
        <w:rPr>
          <w:rFonts w:ascii="仿宋" w:eastAsia="仿宋" w:hAnsi="仿宋" w:cs="仿宋" w:hint="eastAsia"/>
          <w:sz w:val="28"/>
          <w:lang w:eastAsia="zh-CN"/>
        </w:rPr>
        <w:t>五、针灸养生行业背景分析</w:t>
      </w:r>
      <w:bookmarkEnd w:id="22"/>
    </w:p>
    <w:p>
      <w:pPr>
        <w:pStyle w:val="Heading2"/>
        <w:rPr>
          <w:rFonts w:ascii="仿宋" w:eastAsia="仿宋" w:hAnsi="仿宋" w:cs="仿宋" w:hint="eastAsia"/>
          <w:lang w:eastAsia="zh-CN"/>
        </w:rPr>
      </w:pPr>
      <w:bookmarkStart w:id="23" w:name="_Toc29531"/>
      <w:r>
        <w:rPr>
          <w:rFonts w:ascii="仿宋" w:eastAsia="仿宋" w:hAnsi="仿宋" w:cs="仿宋" w:hint="eastAsia"/>
          <w:lang w:eastAsia="zh-CN"/>
        </w:rPr>
        <w:t>(一)、针灸养生行业背景分析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针灸养生行业是一个充满活力且不断演变的领域。近年来，该针灸养生行业经历了显著的增长，这一增长主要受益于多方面的推动因素，尤其是技术创新和市场需求的持续增加。技术创新为针灸养生行业带来了新的商业模式和解决方案，而不断增长的市场需求则推动了针灸养生行业的整体扩张。这使得 针灸养生行业成为当前经济中备受关注的一个重要组成部分。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针灸养生行业的市场规模持续扩大，预计未来几年仍将保持良好的增长势头。这一趋势得益于多种因素，其中包括数字化转型、全球化市场和消费者需求的多样化。数字化转型推动了针灸养生行业内各个环节的效率提升，全球化市场为企业提供了更广阔的业务机会，而消费者需求的多样化则促使针灸养生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针灸养生行业呈现激烈的竞争格局，主要由一些领先的企业主导市场。这些企业通常在创新、市场份额和客户忠诚度等方面表现出强大的竞争力。随着针灸养生行业的发展，新的参与者可能加入市场，加剧了竞争。因此，企业需要保持敏锐的市场洞察，不断提升竞争力，以在激烈的市场竞争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https://d.book118.com/856224122020010041</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针灸养生相关行业公司员工职业发展支持与推动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75B52"/>
    <w:rsid w:val="10975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856224122020010041"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2023-12-19T02:20:00Z</dcterms:created>
  <dcterms:modified xsi:type="dcterms:W3CDTF">2023-12-19T02:21:03Z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F9D46EBAC03242CE81D597233D013971_11</vt:lpwstr>
  </property>
  <property fmtid="{D5CDD505-2E9C-101B-9397-08002B2CF9AE}" pid="3" name="KSOProductBuildVer">
    <vt:lpwstr>2052-12.1.0.16120</vt:lpwstr>
  </property>
</Properties>
</file>