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6"/>
        </w:rPr>
      </w:pPr>
    </w:p>
    <w:p>
      <w:pPr>
        <w:spacing w:before="59"/>
        <w:ind w:left="372" w:right="4108" w:firstLine="0"/>
        <w:jc w:val="center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肺功能检测仪工程</w:t>
      </w: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spacing w:before="11"/>
        <w:rPr>
          <w:rFonts w:ascii="黑体"/>
          <w:b/>
          <w:sz w:val="36"/>
        </w:rPr>
      </w:pPr>
    </w:p>
    <w:p>
      <w:pPr>
        <w:spacing w:before="0"/>
        <w:ind w:left="377" w:right="4108" w:firstLine="0"/>
        <w:jc w:val="center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可行性争论报告</w:t>
      </w: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spacing w:before="11"/>
        <w:rPr>
          <w:rFonts w:ascii="黑体"/>
          <w:b/>
          <w:sz w:val="29"/>
        </w:rPr>
      </w:pPr>
    </w:p>
    <w:p>
      <w:pPr>
        <w:pStyle w:val="Heading2"/>
        <w:spacing w:before="1"/>
        <w:ind w:left="3801" w:right="4086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规划设计 /</w:t>
      </w:r>
      <w:r>
        <w:rPr>
          <w:rFonts w:ascii="黑体" w:eastAsia="黑体" w:hint="eastAsia"/>
          <w:spacing w:val="-3"/>
        </w:rPr>
        <w:t xml:space="preserve"> 投资分析</w:t>
      </w:r>
    </w:p>
    <w:p>
      <w:pPr>
        <w:spacing w:after="0"/>
        <w:jc w:val="center"/>
        <w:rPr>
          <w:rFonts w:ascii="黑体" w:eastAsia="黑体" w:hint="eastAsia"/>
        </w:rPr>
        <w:sectPr>
          <w:headerReference w:type="default" r:id="rId4"/>
          <w:type w:val="continuous"/>
          <w:pgSz w:w="18360" w:h="23760"/>
          <w:pgMar w:top="2260" w:right="1240" w:bottom="280" w:left="1520" w:header="869" w:footer="708"/>
          <w:cols w:space="708"/>
        </w:sectPr>
      </w:pPr>
    </w:p>
    <w:p>
      <w:pPr>
        <w:pStyle w:val="BodyText"/>
        <w:spacing w:before="44"/>
        <w:ind w:left="3801" w:right="4075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摘要</w:t>
      </w:r>
    </w:p>
    <w:p>
      <w:pPr>
        <w:pStyle w:val="BodyText"/>
        <w:rPr>
          <w:rFonts w:ascii="幼圆"/>
          <w:sz w:val="44"/>
        </w:rPr>
      </w:pPr>
    </w:p>
    <w:p>
      <w:pPr>
        <w:pStyle w:val="BodyText"/>
        <w:spacing w:before="5"/>
        <w:rPr>
          <w:rFonts w:ascii="幼圆"/>
          <w:sz w:val="39"/>
        </w:rPr>
      </w:pPr>
    </w:p>
    <w:p>
      <w:pPr>
        <w:pStyle w:val="BodyText"/>
        <w:spacing w:line="405" w:lineRule="auto"/>
        <w:ind w:left="280" w:right="688" w:firstLine="900"/>
        <w:jc w:val="both"/>
      </w:pPr>
      <w:r>
        <w:rPr>
          <w:spacing w:val="-8"/>
        </w:rPr>
        <w:t xml:space="preserve">该肺功能检测仪工程打算总投资 </w:t>
      </w:r>
      <w:r>
        <w:rPr>
          <w:spacing w:val="-1"/>
        </w:rPr>
        <w:t>21296.89</w:t>
      </w:r>
      <w:r>
        <w:rPr>
          <w:spacing w:val="-12"/>
        </w:rPr>
        <w:t xml:space="preserve"> 万元，其中：固定资产投资</w:t>
      </w:r>
      <w:r>
        <w:rPr>
          <w:spacing w:val="-1"/>
        </w:rPr>
        <w:t>16127.57</w:t>
      </w:r>
      <w:r>
        <w:rPr>
          <w:spacing w:val="-22"/>
        </w:rPr>
        <w:t xml:space="preserve"> 万元，占工程总投资的 </w:t>
      </w:r>
      <w:r>
        <w:t>75.73%；</w:t>
      </w:r>
      <w:r>
        <w:rPr>
          <w:spacing w:val="-23"/>
        </w:rPr>
        <w:t xml:space="preserve">流淌资金 </w:t>
      </w:r>
      <w:r>
        <w:t>5169.32</w:t>
      </w:r>
      <w:r>
        <w:rPr>
          <w:spacing w:val="-18"/>
        </w:rPr>
        <w:t xml:space="preserve"> 万元，占工程</w:t>
      </w:r>
      <w:r>
        <w:rPr>
          <w:spacing w:val="-23"/>
        </w:rPr>
        <w:t xml:space="preserve">总投资的 </w:t>
      </w:r>
      <w:r>
        <w:t>24.27%。</w:t>
      </w:r>
    </w:p>
    <w:p>
      <w:pPr>
        <w:pStyle w:val="BodyText"/>
        <w:spacing w:line="405" w:lineRule="auto"/>
        <w:ind w:left="280" w:right="684" w:firstLine="900"/>
      </w:pPr>
      <w:r>
        <w:rPr>
          <w:spacing w:val="1"/>
          <w:w w:val="95"/>
        </w:rPr>
        <w:t xml:space="preserve">达产年营业收入 </w:t>
      </w:r>
      <w:r>
        <w:rPr>
          <w:w w:val="95"/>
        </w:rPr>
        <w:t>49032.00</w:t>
      </w:r>
      <w:r>
        <w:rPr>
          <w:spacing w:val="1"/>
          <w:w w:val="95"/>
        </w:rPr>
        <w:t xml:space="preserve"> 万元，总本钱费用 </w:t>
      </w:r>
      <w:r>
        <w:rPr>
          <w:w w:val="95"/>
        </w:rPr>
        <w:t>38671.72 万元，税金及</w:t>
      </w:r>
      <w:r>
        <w:rPr>
          <w:spacing w:val="-1"/>
        </w:rPr>
        <w:t>附</w:t>
      </w:r>
      <w:r>
        <w:rPr>
          <w:spacing w:val="-56"/>
        </w:rPr>
        <w:t xml:space="preserve">加 </w:t>
      </w:r>
      <w:r>
        <w:rPr>
          <w:spacing w:val="-1"/>
        </w:rPr>
        <w:t>405.60</w:t>
      </w:r>
      <w:r>
        <w:rPr>
          <w:spacing w:val="-28"/>
        </w:rPr>
        <w:t xml:space="preserve"> 万元，利润总额 </w:t>
      </w:r>
      <w:r>
        <w:t>10360.28</w:t>
      </w:r>
      <w:r>
        <w:rPr>
          <w:spacing w:val="-27"/>
        </w:rPr>
        <w:t xml:space="preserve"> 万元，利税总额 </w:t>
      </w:r>
      <w:r>
        <w:t>12194.88</w:t>
      </w:r>
      <w:r>
        <w:rPr>
          <w:spacing w:val="-20"/>
        </w:rPr>
        <w:t xml:space="preserve"> 万元，税后</w:t>
      </w:r>
      <w:r>
        <w:rPr>
          <w:spacing w:val="-28"/>
        </w:rPr>
        <w:t xml:space="preserve">净利润 </w:t>
      </w:r>
      <w:r>
        <w:t>7770.21</w:t>
      </w:r>
      <w:r>
        <w:rPr>
          <w:spacing w:val="-22"/>
        </w:rPr>
        <w:t xml:space="preserve"> 万元，达产年纳税总额 </w:t>
      </w:r>
      <w:r>
        <w:t>4424.67</w:t>
      </w:r>
      <w:r>
        <w:rPr>
          <w:spacing w:val="-12"/>
        </w:rPr>
        <w:t xml:space="preserve"> 万元；达产年投资利润率</w:t>
      </w:r>
      <w:r>
        <w:rPr>
          <w:spacing w:val="-110"/>
        </w:rPr>
        <w:t xml:space="preserve"> </w:t>
      </w:r>
      <w:r>
        <w:rPr>
          <w:spacing w:val="-1"/>
        </w:rPr>
        <w:t>48.65</w:t>
      </w:r>
      <w:r>
        <w:rPr>
          <w:spacing w:val="-15"/>
        </w:rPr>
        <w:t xml:space="preserve">%，投资利税率 </w:t>
      </w:r>
      <w:r>
        <w:t>57.26</w:t>
      </w:r>
      <w:r>
        <w:rPr>
          <w:spacing w:val="-14"/>
        </w:rPr>
        <w:t xml:space="preserve">%，投资回报率 </w:t>
      </w:r>
      <w:r>
        <w:t>36.49%，全部投资回收期</w:t>
      </w:r>
    </w:p>
    <w:p>
      <w:pPr>
        <w:pStyle w:val="BodyText"/>
        <w:spacing w:line="571" w:lineRule="exact"/>
        <w:ind w:left="280"/>
      </w:pPr>
      <w:r>
        <w:t>4.24</w:t>
      </w:r>
      <w:r>
        <w:rPr>
          <w:spacing w:val="-25"/>
        </w:rPr>
        <w:t xml:space="preserve"> 年，供给就业职位 </w:t>
      </w:r>
      <w:r>
        <w:t>868</w:t>
      </w:r>
      <w:r>
        <w:rPr>
          <w:spacing w:val="-39"/>
        </w:rPr>
        <w:t xml:space="preserve"> 个。</w:t>
      </w:r>
    </w:p>
    <w:p>
      <w:pPr>
        <w:pStyle w:val="BodyText"/>
        <w:spacing w:before="389" w:line="405" w:lineRule="auto"/>
        <w:ind w:left="280" w:right="917" w:firstLine="900"/>
        <w:jc w:val="both"/>
      </w:pPr>
      <w:r>
        <w:rPr>
          <w:spacing w:val="-1"/>
        </w:rPr>
        <w:t>坚持“三同时”原则，工程承办单位承办的工程，认真贯彻执行国家建设工程有关消防、安全、卫生、劳动保护和环境保护治理规定、标准，</w:t>
      </w:r>
      <w:r>
        <w:rPr>
          <w:spacing w:val="-223"/>
        </w:rPr>
        <w:t xml:space="preserve"> </w:t>
      </w:r>
      <w:r>
        <w:rPr>
          <w:spacing w:val="-1"/>
        </w:rPr>
        <w:t>乐观做到：同时设计、同时施工、同时投入运行，确保各种有害物达标排</w:t>
      </w:r>
      <w:r>
        <w:t>放，尽量削减环境污染，提高综合利用水平。</w:t>
      </w:r>
    </w:p>
    <w:p>
      <w:pPr>
        <w:pStyle w:val="BodyText"/>
        <w:spacing w:line="405" w:lineRule="auto"/>
        <w:ind w:left="280" w:right="917" w:firstLine="900"/>
        <w:jc w:val="both"/>
      </w:pPr>
      <w:r>
        <w:rPr>
          <w:spacing w:val="-1"/>
        </w:rPr>
        <w:t>工程概述、工程建设背景分析、市场分析推测、工程投资建设方案、工程建设地争论、土建工程分析、工艺分析、工程环境影响状况说明、工程职业保护、工程风险状况、节能评估、工程实施进度打算、工程投资可</w:t>
      </w:r>
      <w:r>
        <w:t>行性分析、工程经济收益分析、总结及建议等。</w:t>
      </w:r>
    </w:p>
    <w:p>
      <w:pPr>
        <w:spacing w:after="0" w:line="405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https://d.book118.com/856233234050010031</w:t>
        </w:r>
      </w:hyperlink>
    </w:p>
    <w:p>
      <w:pPr>
        <w:spacing w:after="0" w:line="405" w:lineRule="auto"/>
        <w:jc w:val="both"/>
      </w:pPr>
    </w:p>
    <w:sectPr>
      <w:headerReference w:type="default" r:id="rId6"/>
      <w:pgSz w:w="18360" w:h="23760"/>
      <w:pgMar w:top="2260" w:right="1240" w:bottom="280" w:left="1520" w:header="869" w:footer="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0.75pt;height:16.95pt;margin-top:42.45pt;margin-left:89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</w:p>
            </w:txbxContent>
          </v:textbox>
        </v:shape>
      </w:pict>
    </w:r>
    <w:r>
      <w:pict>
        <v:shape id="_x0000_s2050" type="#_x0000_t202" style="width:226.1pt;height:16.95pt;margin-top:42.45pt;margin-left:220.4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w w:val="95"/>
                    <w:sz w:val="30"/>
                  </w:rPr>
                  <w:t>肺功能检测仪工程可行性争论报告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10.75pt;height:16.95pt;margin-top:42.45pt;margin-left:89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</w:p>
            </w:txbxContent>
          </v:textbox>
        </v:shape>
      </w:pict>
    </w:r>
    <w:r>
      <w:pict>
        <v:shape id="_x0000_s2052" type="#_x0000_t202" style="width:226.1pt;height:16.95pt;margin-top:42.45pt;margin-left:220.4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w w:val="95"/>
                    <w:sz w:val="30"/>
                  </w:rPr>
                  <w:t>肺功能检测仪工程可行性争论报告</w:t>
                </w: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ind w:left="1180"/>
      <w:outlineLvl w:val="1"/>
    </w:pPr>
    <w:rPr>
      <w:rFonts w:ascii="黑体" w:eastAsia="黑体" w:hAnsi="黑体" w:cs="黑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1180"/>
      <w:outlineLvl w:val="2"/>
    </w:pPr>
    <w:rPr>
      <w:rFonts w:ascii="仿宋" w:eastAsia="仿宋" w:hAnsi="仿宋" w:cs="仿宋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58"/>
      <w:ind w:left="50"/>
    </w:pPr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yperlink" Target="https://d.book118.com/856233234050010031" TargetMode="External" /><Relationship Id="rId6" Type="http://schemas.openxmlformats.org/officeDocument/2006/relationships/header" Target="head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2023-11-05T15:02:48Z</dcterms:created>
  <dcterms:modified xsi:type="dcterms:W3CDTF">2023-11-05T15:02:48Z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2023-02-02T00:00:00Z</vt:filetime>
  </property>
  <property fmtid="{D5CDD505-2E9C-101B-9397-08002B2CF9AE}" pid="3" name="LastSaved">
    <vt:filetime>2023-11-05T00:00:00Z</vt:filetime>
  </property>
</Properties>
</file>