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病媒生物防制技术方案</w:t>
      </w:r>
    </w:p>
    <w:p>
      <w:pPr>
        <w:pStyle w:val="BodyText"/>
        <w:spacing w:before="420" w:line="343" w:lineRule="auto"/>
        <w:ind w:left="111" w:right="1023" w:firstLine="720"/>
        <w:jc w:val="both"/>
      </w:pPr>
      <w:r>
        <w:rPr>
          <w:spacing w:val="-4"/>
        </w:rPr>
        <w:t>病媒生物主要是指蚊、蝇、鼠、蟑等跟人类疾病有着亲热关系的一类医学动物;病媒生</w:t>
      </w:r>
      <w:r>
        <w:t>物不仅可以直接通过叮咬和污染食物等影响或危害人类的正常生活 ,更可以通过多种途径传播一系列的重要传染病,如寨卡病毒病、登革热、黄热病、流行性出血热等;为切实加强我市病媒生物防制,降低密度,预防掌握病媒生物性疾病的发生和传播,特制定本技术方案;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832"/>
      </w:pPr>
      <w:r>
        <w:t>一、防制原则</w:t>
      </w:r>
    </w:p>
    <w:p>
      <w:pPr>
        <w:pStyle w:val="BodyText"/>
        <w:spacing w:before="3"/>
        <w:rPr>
          <w:sz w:val="48"/>
        </w:rPr>
      </w:pPr>
    </w:p>
    <w:p>
      <w:pPr>
        <w:pStyle w:val="BodyText"/>
        <w:spacing w:before="1" w:line="343" w:lineRule="auto"/>
        <w:ind w:left="111" w:right="765" w:firstLine="720"/>
      </w:pPr>
      <w:r>
        <w:rPr>
          <w:spacing w:val="-28"/>
        </w:rPr>
        <w:t>应依据“标本兼治、治本为主”以及“有效经济、简便安全、对环境无害”的原则,因地、</w:t>
      </w:r>
      <w:r>
        <w:rPr>
          <w:spacing w:val="3"/>
        </w:rPr>
        <w:t>因时制宜地提倡绿色</w:t>
      </w:r>
      <w:r>
        <w:t>PMP</w:t>
      </w:r>
      <w:r>
        <w:rPr>
          <w:spacing w:val="-9"/>
        </w:rPr>
        <w:t xml:space="preserve"> 有害生物治理技术、方法；通过实行环境治理、化学防制或其</w:t>
      </w:r>
      <w:r>
        <w:rPr>
          <w:spacing w:val="-5"/>
        </w:rPr>
        <w:t>他有效综合手段,组成一套系统的防制措施,把病媒生物密度掌握在缺乏为害的水平,以到达</w:t>
      </w:r>
      <w:r>
        <w:t>除害防病目的;</w:t>
      </w:r>
    </w:p>
    <w:p>
      <w:pPr>
        <w:pStyle w:val="BodyText"/>
        <w:spacing w:before="12"/>
        <w:rPr>
          <w:sz w:val="32"/>
        </w:rPr>
      </w:pPr>
    </w:p>
    <w:p>
      <w:pPr>
        <w:spacing w:before="0" w:line="561" w:lineRule="auto"/>
        <w:ind w:left="818" w:right="12264" w:firstLine="14"/>
        <w:jc w:val="left"/>
        <w:rPr>
          <w:b/>
          <w:sz w:val="36"/>
        </w:rPr>
      </w:pPr>
      <w:r>
        <w:rPr>
          <w:spacing w:val="-1"/>
          <w:sz w:val="36"/>
        </w:rPr>
        <w:t>二、蚊虫防制</w:t>
      </w:r>
      <w:r>
        <w:rPr>
          <w:b/>
          <w:sz w:val="36"/>
        </w:rPr>
        <w:t>一环境治理</w:t>
      </w:r>
    </w:p>
    <w:p>
      <w:pPr>
        <w:pStyle w:val="BodyText"/>
        <w:spacing w:before="1" w:line="343" w:lineRule="auto"/>
        <w:ind w:left="111" w:right="992" w:firstLine="702"/>
      </w:pPr>
      <w:r>
        <w:rPr>
          <w:spacing w:val="-12"/>
        </w:rPr>
        <w:t>环境治理是蚊虫防制的根本措施,做好环境治理不仅能有效的削减蚊虫孳生地,降低蚊虫</w:t>
      </w:r>
      <w:r>
        <w:rPr>
          <w:spacing w:val="-13"/>
        </w:rPr>
        <w:t>密度,也能削减化学杀虫剂的使用量,对于人群安康和环境保护都有重要的意义;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1176"/>
        </w:tabs>
        <w:spacing w:before="0" w:after="0" w:line="343" w:lineRule="auto"/>
        <w:ind w:left="111" w:right="640" w:firstLine="702"/>
        <w:jc w:val="left"/>
        <w:rPr>
          <w:sz w:val="36"/>
        </w:rPr>
      </w:pPr>
      <w:r>
        <w:rPr>
          <w:spacing w:val="-2"/>
          <w:sz w:val="36"/>
        </w:rPr>
        <w:t>去除孳生地,治理小型积水：常常检查室内外的花盆、水生植物容器、罐头盒、瓶子、</w:t>
      </w:r>
      <w:r>
        <w:rPr>
          <w:sz w:val="36"/>
        </w:rPr>
        <w:t>轮胎、快餐盒、树洞、竹头、石穴及各类无用的缸罐等盛水容</w:t>
      </w:r>
      <w:r>
        <w:rPr>
          <w:spacing w:val="-27"/>
          <w:sz w:val="36"/>
        </w:rPr>
        <w:t>器,发动群众承受翻盆倒罐的方</w:t>
      </w:r>
      <w:r>
        <w:rPr>
          <w:spacing w:val="-13"/>
          <w:sz w:val="36"/>
        </w:rPr>
        <w:t>法去除或破坏各类容器积水,消退蚊虫的孳生条件;加强废旧轮胎治理,削减露天堆放,可以在</w:t>
      </w:r>
      <w:r>
        <w:rPr>
          <w:sz w:val="36"/>
        </w:rPr>
        <w:t>轮胎上打孔,以防止积水;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1176"/>
        </w:tabs>
        <w:spacing w:before="0" w:after="0" w:line="343" w:lineRule="auto"/>
        <w:ind w:left="111" w:right="987" w:firstLine="702"/>
        <w:jc w:val="left"/>
        <w:rPr>
          <w:sz w:val="36"/>
        </w:rPr>
      </w:pPr>
      <w:r>
        <w:rPr>
          <w:spacing w:val="-7"/>
          <w:sz w:val="36"/>
        </w:rPr>
        <w:t>填塞：用石头、泥土、橡胶等物填塞或填充水坑、凹地、废弃的池塘和沟,</w:t>
      </w:r>
      <w:r>
        <w:rPr>
          <w:spacing w:val="-45"/>
          <w:sz w:val="36"/>
        </w:rPr>
        <w:t>渠防止积水</w:t>
      </w:r>
      <w:r>
        <w:rPr>
          <w:spacing w:val="-8"/>
          <w:sz w:val="36"/>
        </w:rPr>
        <w:t>生蚊,特别留意建筑工地的临时坑洼积水,填塞树洞等;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1176"/>
        </w:tabs>
        <w:spacing w:before="0" w:after="0" w:line="345" w:lineRule="auto"/>
        <w:ind w:left="111" w:right="998" w:firstLine="702"/>
        <w:jc w:val="left"/>
        <w:rPr>
          <w:sz w:val="36"/>
        </w:rPr>
      </w:pPr>
      <w:r>
        <w:rPr>
          <w:spacing w:val="-10"/>
          <w:sz w:val="36"/>
        </w:rPr>
        <w:t>排水：统一规划好广场、公园、道路、排水污系统的建设,疏通各种排水系统,包括清</w:t>
      </w:r>
      <w:r>
        <w:rPr>
          <w:sz w:val="36"/>
        </w:rPr>
        <w:t>理污泥并保持河流畅通而不至于淤积成为蚊虫孳生</w:t>
      </w:r>
      <w:r>
        <w:rPr>
          <w:spacing w:val="-102"/>
          <w:sz w:val="36"/>
        </w:rPr>
        <w:t>地;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1176"/>
        </w:tabs>
        <w:spacing w:before="0" w:after="0" w:line="343" w:lineRule="auto"/>
        <w:ind w:left="111" w:right="998" w:firstLine="702"/>
        <w:jc w:val="left"/>
        <w:rPr>
          <w:sz w:val="36"/>
        </w:rPr>
      </w:pPr>
      <w:r>
        <w:rPr>
          <w:spacing w:val="-2"/>
          <w:sz w:val="36"/>
        </w:rPr>
        <w:t>隔离封闭孳生场所：在储水容器、水井等可能产生蚊虫孳生的场</w:t>
      </w:r>
      <w:r>
        <w:rPr>
          <w:spacing w:val="-23"/>
          <w:sz w:val="36"/>
        </w:rPr>
        <w:t>所,予以加盖,防止蚊</w:t>
      </w:r>
      <w:r>
        <w:rPr>
          <w:sz w:val="36"/>
        </w:rPr>
        <w:t>虫孳生;</w:t>
      </w:r>
    </w:p>
    <w:p>
      <w:pPr>
        <w:pStyle w:val="BodyText"/>
        <w:spacing w:before="9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1176"/>
        </w:tabs>
        <w:spacing w:before="0" w:after="0" w:line="240" w:lineRule="auto"/>
        <w:ind w:left="1175" w:right="0" w:hanging="362"/>
        <w:jc w:val="left"/>
        <w:rPr>
          <w:sz w:val="36"/>
        </w:rPr>
      </w:pPr>
      <w:r>
        <w:rPr>
          <w:spacing w:val="-10"/>
          <w:sz w:val="36"/>
        </w:rPr>
        <w:t>治理死水塘、人工湖、人工池：常常检查此类水体,彻底去除淤积物、漂移物,完善排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580" w:right="840" w:bottom="280" w:left="1760" w:header="708" w:footer="708"/>
          <w:cols w:space="708"/>
        </w:sectPr>
      </w:pPr>
    </w:p>
    <w:p>
      <w:pPr>
        <w:pStyle w:val="BodyText"/>
        <w:spacing w:before="33" w:line="343" w:lineRule="auto"/>
        <w:ind w:left="111" w:right="966"/>
      </w:pPr>
      <w:r>
        <w:rPr>
          <w:spacing w:val="-1"/>
        </w:rPr>
        <w:t>换水设施,人工池要常常换水；适宜养殖的水体可放养鱼类掌握蚊虫孳</w:t>
      </w:r>
      <w:r>
        <w:rPr>
          <w:spacing w:val="-22"/>
        </w:rPr>
        <w:t>生,不适宜养殖的水体</w:t>
      </w:r>
      <w:r>
        <w:rPr>
          <w:spacing w:val="-9"/>
        </w:rPr>
        <w:t>应进展填埋或药物掌握;</w:t>
      </w:r>
    </w:p>
    <w:p>
      <w:pPr>
        <w:pStyle w:val="BodyText"/>
        <w:spacing w:before="10"/>
        <w:rPr>
          <w:sz w:val="32"/>
        </w:rPr>
      </w:pPr>
    </w:p>
    <w:p>
      <w:pPr>
        <w:pStyle w:val="Heading1"/>
      </w:pPr>
      <w:r>
        <w:rPr>
          <w:w w:val="95"/>
        </w:rPr>
        <w:t>二物理防制</w:t>
      </w:r>
    </w:p>
    <w:p>
      <w:pPr>
        <w:pStyle w:val="BodyText"/>
        <w:spacing w:before="3"/>
        <w:rPr>
          <w:b/>
          <w:sz w:val="48"/>
        </w:rPr>
      </w:pPr>
    </w:p>
    <w:p>
      <w:pPr>
        <w:pStyle w:val="BodyText"/>
        <w:spacing w:line="345" w:lineRule="auto"/>
        <w:ind w:left="111" w:right="1016" w:firstLine="702"/>
      </w:pPr>
      <w:r>
        <w:rPr>
          <w:spacing w:val="-13"/>
        </w:rPr>
        <w:t>蚊虫物理防制是利用机械方法,如承受光、声、电等物理方式来捕杀、诱杀或驱除蚊虫,</w:t>
      </w:r>
      <w:r>
        <w:rPr>
          <w:spacing w:val="-177"/>
        </w:rPr>
        <w:t xml:space="preserve"> </w:t>
      </w:r>
      <w:r>
        <w:t>主要包括：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14"/>
        </w:numPr>
        <w:tabs>
          <w:tab w:val="left" w:pos="1176"/>
        </w:tabs>
        <w:spacing w:before="0" w:after="0" w:line="343" w:lineRule="auto"/>
        <w:ind w:left="111" w:right="905" w:firstLine="702"/>
        <w:jc w:val="left"/>
        <w:rPr>
          <w:sz w:val="36"/>
        </w:rPr>
      </w:pPr>
      <w:r>
        <w:rPr>
          <w:spacing w:val="-12"/>
          <w:sz w:val="36"/>
        </w:rPr>
        <w:t>二氧化碳诱蚊装置;二氧化碳是雌蚊的引诱物,利用这一特点制成的诱蚊装置可以诱杀</w:t>
      </w:r>
      <w:r>
        <w:rPr>
          <w:spacing w:val="-8"/>
          <w:sz w:val="36"/>
        </w:rPr>
        <w:t>成蚊,在特定的外环境中使用可削减成蚊;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14"/>
        </w:numPr>
        <w:tabs>
          <w:tab w:val="left" w:pos="1176"/>
        </w:tabs>
        <w:spacing w:before="0" w:after="0" w:line="240" w:lineRule="auto"/>
        <w:ind w:left="1175" w:right="0" w:hanging="362"/>
        <w:jc w:val="left"/>
        <w:rPr>
          <w:sz w:val="36"/>
        </w:rPr>
      </w:pPr>
      <w:r>
        <w:rPr>
          <w:spacing w:val="-13"/>
          <w:sz w:val="36"/>
        </w:rPr>
        <w:t>诱蚊灯;该类器械对夜间活动的蚊虫杀灭效果较好,使用时应避开强光源干扰;</w:t>
      </w:r>
    </w:p>
    <w:p>
      <w:pPr>
        <w:pStyle w:val="BodyText"/>
        <w:spacing w:before="3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1176"/>
        </w:tabs>
        <w:spacing w:before="1" w:after="0" w:line="240" w:lineRule="auto"/>
        <w:ind w:left="1175" w:right="0" w:hanging="362"/>
        <w:jc w:val="left"/>
        <w:rPr>
          <w:sz w:val="36"/>
        </w:rPr>
      </w:pPr>
      <w:r>
        <w:rPr>
          <w:spacing w:val="-12"/>
          <w:sz w:val="36"/>
        </w:rPr>
        <w:t>使用电蚊拍,在室内觉察有成蚊</w:t>
      </w:r>
      <w:r>
        <w:rPr>
          <w:spacing w:val="-22"/>
          <w:sz w:val="36"/>
        </w:rPr>
        <w:t>时,也可用电蚊拍杀死成</w:t>
      </w:r>
      <w:r>
        <w:rPr>
          <w:spacing w:val="-121"/>
          <w:sz w:val="36"/>
        </w:rPr>
        <w:t>蚊;</w:t>
      </w:r>
    </w:p>
    <w:p>
      <w:pPr>
        <w:pStyle w:val="BodyText"/>
        <w:spacing w:before="3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1176"/>
        </w:tabs>
        <w:spacing w:before="0" w:after="0" w:line="561" w:lineRule="auto"/>
        <w:ind w:left="818" w:right="6010" w:hanging="4"/>
        <w:jc w:val="left"/>
        <w:rPr>
          <w:b/>
          <w:sz w:val="36"/>
        </w:rPr>
      </w:pPr>
      <w:r>
        <w:rPr>
          <w:spacing w:val="-14"/>
          <w:sz w:val="36"/>
        </w:rPr>
        <w:t>安装纱窗、纱门等,可以阻挡成蚊进入室内叮咬吸血;</w:t>
      </w:r>
      <w:r>
        <w:rPr>
          <w:spacing w:val="-177"/>
          <w:sz w:val="36"/>
        </w:rPr>
        <w:t xml:space="preserve"> </w:t>
      </w:r>
      <w:r>
        <w:rPr>
          <w:b/>
          <w:sz w:val="36"/>
        </w:rPr>
        <w:t>三化学防制</w:t>
      </w:r>
    </w:p>
    <w:p>
      <w:pPr>
        <w:pStyle w:val="BodyText"/>
        <w:spacing w:before="2"/>
        <w:ind w:left="814"/>
      </w:pPr>
      <w:r>
        <w:rPr>
          <w:spacing w:val="-9"/>
        </w:rPr>
        <w:t>蚊虫化学防制可分为幼虫防制和成虫防制;</w:t>
      </w:r>
    </w:p>
    <w:p>
      <w:pPr>
        <w:pStyle w:val="BodyText"/>
        <w:spacing w:before="4"/>
        <w:rPr>
          <w:sz w:val="48"/>
        </w:rPr>
      </w:pPr>
    </w:p>
    <w:p>
      <w:pPr>
        <w:pStyle w:val="ListParagraph"/>
        <w:numPr>
          <w:ilvl w:val="0"/>
          <w:numId w:val="13"/>
        </w:numPr>
        <w:tabs>
          <w:tab w:val="left" w:pos="1176"/>
        </w:tabs>
        <w:spacing w:before="0" w:after="0" w:line="343" w:lineRule="auto"/>
        <w:ind w:left="111" w:right="729" w:firstLine="702"/>
        <w:jc w:val="both"/>
        <w:rPr>
          <w:sz w:val="36"/>
        </w:rPr>
      </w:pPr>
      <w:r>
        <w:rPr>
          <w:spacing w:val="-9"/>
          <w:sz w:val="36"/>
        </w:rPr>
        <w:t>幼虫防制;对各类不能彻底消退的水体孳生</w:t>
      </w:r>
      <w:r>
        <w:rPr>
          <w:spacing w:val="-25"/>
          <w:sz w:val="36"/>
        </w:rPr>
        <w:t>地,或无法去除的积水,如积水的池塘、沟渠、</w:t>
      </w:r>
      <w:r>
        <w:rPr>
          <w:sz w:val="36"/>
        </w:rPr>
        <w:t>轮胎、防火缸、下水道口、地下车库积水井、在固定树木中毛竹</w:t>
      </w:r>
      <w:r>
        <w:rPr>
          <w:spacing w:val="-47"/>
          <w:sz w:val="36"/>
        </w:rPr>
        <w:t>头,可等以使用化学缓释剂或微</w:t>
      </w:r>
      <w:r>
        <w:rPr>
          <w:spacing w:val="-20"/>
          <w:sz w:val="36"/>
        </w:rPr>
        <w:t>生物制剂进展杀灭,具体详见常用灭蚊杀虫剂及使用表</w:t>
      </w:r>
      <w:r>
        <w:rPr>
          <w:sz w:val="36"/>
        </w:rPr>
        <w:t>1;</w:t>
      </w:r>
    </w:p>
    <w:p>
      <w:pPr>
        <w:pStyle w:val="BodyText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val="left" w:pos="1176"/>
        </w:tabs>
        <w:spacing w:before="0" w:after="0" w:line="240" w:lineRule="auto"/>
        <w:ind w:left="1175" w:right="0" w:hanging="362"/>
        <w:jc w:val="left"/>
        <w:rPr>
          <w:sz w:val="36"/>
        </w:rPr>
      </w:pPr>
      <w:r>
        <w:rPr>
          <w:spacing w:val="-8"/>
          <w:sz w:val="36"/>
        </w:rPr>
        <w:t>成蚊防制;</w:t>
      </w:r>
    </w:p>
    <w:p>
      <w:pPr>
        <w:pStyle w:val="BodyText"/>
        <w:spacing w:before="3"/>
        <w:rPr>
          <w:sz w:val="48"/>
        </w:rPr>
      </w:pPr>
    </w:p>
    <w:p>
      <w:pPr>
        <w:pStyle w:val="ListParagraph"/>
        <w:numPr>
          <w:ilvl w:val="0"/>
          <w:numId w:val="12"/>
        </w:numPr>
        <w:tabs>
          <w:tab w:val="left" w:pos="1078"/>
        </w:tabs>
        <w:spacing w:before="0" w:after="0" w:line="240" w:lineRule="auto"/>
        <w:ind w:left="1077" w:right="0" w:hanging="264"/>
        <w:jc w:val="left"/>
        <w:rPr>
          <w:sz w:val="36"/>
        </w:rPr>
      </w:pPr>
      <w:r>
        <w:rPr>
          <w:spacing w:val="-3"/>
          <w:sz w:val="36"/>
        </w:rPr>
        <w:t>空间喷洒：在蚊虫季节顶峰时使用;</w:t>
      </w:r>
    </w:p>
    <w:p>
      <w:pPr>
        <w:pStyle w:val="BodyText"/>
        <w:spacing w:before="5"/>
        <w:rPr>
          <w:sz w:val="48"/>
        </w:rPr>
      </w:pPr>
    </w:p>
    <w:p>
      <w:pPr>
        <w:pStyle w:val="BodyText"/>
        <w:ind w:left="814"/>
      </w:pPr>
      <w:r>
        <w:rPr>
          <w:spacing w:val="-14"/>
        </w:rPr>
        <w:t>①空间喷洒优点是杀灭速度快,可以在短时间内处理大面积空间;</w:t>
      </w:r>
    </w:p>
    <w:p>
      <w:pPr>
        <w:pStyle w:val="BodyText"/>
        <w:spacing w:before="4"/>
        <w:rPr>
          <w:sz w:val="48"/>
        </w:rPr>
      </w:pPr>
    </w:p>
    <w:p>
      <w:pPr>
        <w:pStyle w:val="BodyText"/>
        <w:spacing w:line="343" w:lineRule="auto"/>
        <w:ind w:left="111" w:right="786" w:firstLine="702"/>
      </w:pPr>
      <w:r>
        <w:rPr>
          <w:spacing w:val="-1"/>
        </w:rPr>
        <w:t>②室外空间喷洒一般在蚊虫日出和日落的群舞和夜间活动时</w:t>
      </w:r>
      <w:r>
        <w:rPr>
          <w:spacing w:val="-42"/>
        </w:rPr>
        <w:t>应,如用超低容量喷洒、热烟雾</w:t>
      </w:r>
      <w:r>
        <w:rPr>
          <w:spacing w:val="-9"/>
        </w:rPr>
        <w:t>喷洒等;热烟雾穿透力比较</w:t>
      </w:r>
      <w:r>
        <w:rPr>
          <w:spacing w:val="-23"/>
        </w:rPr>
        <w:t>强,无需使用高浓度制剂,在居民区可以到达快速灭蚊的目</w:t>
      </w:r>
      <w:r>
        <w:rPr>
          <w:spacing w:val="-178"/>
        </w:rPr>
        <w:t>的;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spacing w:before="1" w:line="343" w:lineRule="auto"/>
        <w:ind w:left="111" w:right="762" w:firstLine="702"/>
      </w:pPr>
      <w:r>
        <w:rPr>
          <w:spacing w:val="-1"/>
        </w:rPr>
        <w:t>③室内环境喷洒主要器械为手提式超低容量喷雾机、背负式超低容量喷雾机、车载式超</w:t>
      </w:r>
      <w:r>
        <w:rPr>
          <w:spacing w:val="-8"/>
        </w:rPr>
        <w:t>低容量喷雾机等;</w:t>
      </w:r>
    </w:p>
    <w:p>
      <w:pPr>
        <w:spacing w:after="0" w:line="34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https://d.book118.com/857003100161006025</w:t>
        </w:r>
      </w:hyperlink>
    </w:p>
    <w:p>
      <w:pPr>
        <w:spacing w:after="0" w:line="343" w:lineRule="auto"/>
      </w:pPr>
    </w:p>
    <w:sectPr>
      <w:pgSz w:w="17860" w:h="25260"/>
      <w:pgMar w:top="2020" w:right="840" w:bottom="280" w:left="17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65E3"/>
    <w:multiLevelType w:val="hybridMultilevel"/>
    <w:tmpl w:val="00000000"/>
    <w:lvl w:ilvl="0">
      <w:start w:val="1"/>
      <w:numFmt w:val="decimal"/>
      <w:lvlText w:val="%1"/>
      <w:lvlJc w:val="left"/>
      <w:pPr>
        <w:ind w:left="112" w:hanging="30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33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03"/>
      </w:pPr>
      <w:rPr>
        <w:rFonts w:hint="default"/>
      </w:rPr>
    </w:lvl>
  </w:abstractNum>
  <w:abstractNum w:abstractNumId="1">
    <w:nsid w:val="0D61F00C"/>
    <w:multiLevelType w:val="hybridMultilevel"/>
    <w:tmpl w:val="00000000"/>
    <w:lvl w:ilvl="0">
      <w:start w:val="1"/>
      <w:numFmt w:val="decimal"/>
      <w:lvlText w:val="%1"/>
      <w:lvlJc w:val="left"/>
      <w:pPr>
        <w:ind w:left="1077" w:hanging="26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97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3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263"/>
      </w:pPr>
      <w:rPr>
        <w:rFonts w:hint="default"/>
      </w:rPr>
    </w:lvl>
  </w:abstractNum>
  <w:abstractNum w:abstractNumId="2">
    <w:nsid w:val="0EECF1BE"/>
    <w:multiLevelType w:val="hybridMultilevel"/>
    <w:tmpl w:val="00000000"/>
    <w:lvl w:ilvl="0">
      <w:start w:val="1"/>
      <w:numFmt w:val="decimal"/>
      <w:lvlText w:val="%1."/>
      <w:lvlJc w:val="left"/>
      <w:pPr>
        <w:ind w:left="1175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361"/>
      </w:pPr>
      <w:rPr>
        <w:rFonts w:hint="default"/>
      </w:rPr>
    </w:lvl>
  </w:abstractNum>
  <w:abstractNum w:abstractNumId="3">
    <w:nsid w:val="150CDF21"/>
    <w:multiLevelType w:val="hybridMultilevel"/>
    <w:tmpl w:val="00000000"/>
    <w:lvl w:ilvl="0">
      <w:start w:val="1"/>
      <w:numFmt w:val="decimal"/>
      <w:lvlText w:val="%1"/>
      <w:lvlJc w:val="left"/>
      <w:pPr>
        <w:ind w:left="1077" w:hanging="26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97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3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263"/>
      </w:pPr>
      <w:rPr>
        <w:rFonts w:hint="default"/>
      </w:rPr>
    </w:lvl>
  </w:abstractNum>
  <w:abstractNum w:abstractNumId="4">
    <w:nsid w:val="2E04FCB2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61"/>
      </w:pPr>
      <w:rPr>
        <w:rFonts w:hint="default"/>
      </w:rPr>
    </w:lvl>
  </w:abstractNum>
  <w:abstractNum w:abstractNumId="5">
    <w:nsid w:val="30CCD24D"/>
    <w:multiLevelType w:val="hybridMultilevel"/>
    <w:tmpl w:val="00000000"/>
    <w:lvl w:ilvl="0">
      <w:start w:val="1"/>
      <w:numFmt w:val="decimal"/>
      <w:lvlText w:val="%1."/>
      <w:lvlJc w:val="left"/>
      <w:pPr>
        <w:ind w:left="1175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361"/>
      </w:pPr>
      <w:rPr>
        <w:rFonts w:hint="default"/>
      </w:rPr>
    </w:lvl>
  </w:abstractNum>
  <w:abstractNum w:abstractNumId="6">
    <w:nsid w:val="42DABFB7"/>
    <w:multiLevelType w:val="hybridMultilevel"/>
    <w:tmpl w:val="00000000"/>
    <w:lvl w:ilvl="0">
      <w:start w:val="1"/>
      <w:numFmt w:val="decimal"/>
      <w:lvlText w:val="%1."/>
      <w:lvlJc w:val="left"/>
      <w:pPr>
        <w:ind w:left="1175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361"/>
      </w:pPr>
      <w:rPr>
        <w:rFonts w:hint="default"/>
      </w:rPr>
    </w:lvl>
  </w:abstractNum>
  <w:abstractNum w:abstractNumId="7">
    <w:nsid w:val="44A522DA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61"/>
      </w:pPr>
      <w:rPr>
        <w:rFonts w:hint="default"/>
      </w:rPr>
    </w:lvl>
  </w:abstractNum>
  <w:abstractNum w:abstractNumId="8">
    <w:nsid w:val="48AD990F"/>
    <w:multiLevelType w:val="hybridMultilevel"/>
    <w:tmpl w:val="00000000"/>
    <w:lvl w:ilvl="0">
      <w:start w:val="1"/>
      <w:numFmt w:val="decimal"/>
      <w:lvlText w:val="%1."/>
      <w:lvlJc w:val="left"/>
      <w:pPr>
        <w:ind w:left="1175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361"/>
      </w:pPr>
      <w:rPr>
        <w:rFonts w:hint="default"/>
      </w:rPr>
    </w:lvl>
  </w:abstractNum>
  <w:abstractNum w:abstractNumId="9">
    <w:nsid w:val="4D03EA47"/>
    <w:multiLevelType w:val="hybridMultilevel"/>
    <w:tmpl w:val="00000000"/>
    <w:lvl w:ilvl="0">
      <w:start w:val="1"/>
      <w:numFmt w:val="decimal"/>
      <w:lvlText w:val="%1"/>
      <w:lvlJc w:val="left"/>
      <w:pPr>
        <w:ind w:left="1077" w:hanging="26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97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3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263"/>
      </w:pPr>
      <w:rPr>
        <w:rFonts w:hint="default"/>
      </w:rPr>
    </w:lvl>
  </w:abstractNum>
  <w:abstractNum w:abstractNumId="10">
    <w:nsid w:val="4F4748AD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61"/>
      </w:pPr>
      <w:rPr>
        <w:rFonts w:hint="default"/>
      </w:rPr>
    </w:lvl>
  </w:abstractNum>
  <w:abstractNum w:abstractNumId="11">
    <w:nsid w:val="5A85C141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61"/>
      </w:pPr>
      <w:rPr>
        <w:rFonts w:hint="default"/>
      </w:rPr>
    </w:lvl>
  </w:abstractNum>
  <w:abstractNum w:abstractNumId="12">
    <w:nsid w:val="6BE4B7BC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61"/>
      </w:pPr>
      <w:rPr>
        <w:rFonts w:hint="default"/>
      </w:rPr>
    </w:lvl>
  </w:abstractNum>
  <w:abstractNum w:abstractNumId="13">
    <w:nsid w:val="75747410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361"/>
      </w:pPr>
      <w:rPr>
        <w:rFonts w:hint="default"/>
      </w:rPr>
    </w:lvl>
  </w:abstractNum>
  <w:abstractNum w:abstractNumId="14">
    <w:nsid w:val="7C7B1423"/>
    <w:multiLevelType w:val="hybridMultilevel"/>
    <w:tmpl w:val="00000000"/>
    <w:lvl w:ilvl="0">
      <w:start w:val="1"/>
      <w:numFmt w:val="decimal"/>
      <w:lvlText w:val="%1."/>
      <w:lvlJc w:val="left"/>
      <w:pPr>
        <w:ind w:left="1175" w:hanging="361"/>
        <w:jc w:val="left"/>
      </w:pPr>
      <w:rPr>
        <w:rFonts w:ascii="宋体" w:eastAsia="宋体" w:hAnsi="宋体" w:cs="宋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361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4"/>
  </w:num>
  <w:num w:numId="4">
    <w:abstractNumId w:val="1"/>
  </w:num>
  <w:num w:numId="5">
    <w:abstractNumId w:val="2"/>
  </w:num>
  <w:num w:numId="6">
    <w:abstractNumId w:val="9"/>
  </w:num>
  <w:num w:numId="7">
    <w:abstractNumId w:val="13"/>
  </w:num>
  <w:num w:numId="8">
    <w:abstractNumId w:val="4"/>
  </w:num>
  <w:num w:numId="9">
    <w:abstractNumId w:val="5"/>
  </w:num>
  <w:num w:numId="10">
    <w:abstractNumId w:val="0"/>
  </w:num>
  <w:num w:numId="11">
    <w:abstractNumId w:val="6"/>
  </w:num>
  <w:num w:numId="12">
    <w:abstractNumId w:val="3"/>
  </w:num>
  <w:num w:numId="13">
    <w:abstractNumId w:val="12"/>
  </w:num>
  <w:num w:numId="14">
    <w:abstractNumId w:val="7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818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18"/>
      <w:ind w:left="122" w:right="839"/>
      <w:jc w:val="center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11" w:firstLine="7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700310016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2023-10-07T18:01:14Z</dcterms:created>
  <dcterms:modified xsi:type="dcterms:W3CDTF">2023-10-07T18:01:14Z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2023-10-07T00:00:00Z</vt:filetime>
  </property>
</Properties>
</file>