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电力输送设备项目规划设计方案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31" w:history="1">
        <w:r>
          <w:rPr>
            <w:rFonts w:ascii="仿宋" w:eastAsia="仿宋" w:hAnsi="仿宋" w:cs="仿宋" w:hint="eastAsia"/>
            <w:lang w:eastAsia="zh-CN"/>
          </w:rPr>
          <w:t>前言</w:t>
        </w:r>
        <w:r>
          <w:tab/>
        </w:r>
        <w:r>
          <w:fldChar w:fldCharType="begin"/>
        </w:r>
        <w:r>
          <w:instrText xml:space="preserve"> PAGEREF _Toc28031 \h </w:instrText>
        </w:r>
        <w:r>
          <w:fldChar w:fldCharType="separate"/>
        </w:r>
        <w:r>
          <w:t>3</w:t>
        </w:r>
        <w:r>
          <w:fldChar w:fldCharType="end"/>
        </w:r>
      </w:hyperlink>
    </w:p>
    <w:p>
      <w:pPr>
        <w:pStyle w:val="TOC1"/>
        <w:tabs>
          <w:tab w:val="right" w:leader="dot" w:pos="8306"/>
        </w:tabs>
      </w:pPr>
      <w:hyperlink w:anchor="_Toc21740" w:history="1">
        <w:r>
          <w:rPr>
            <w:rFonts w:ascii="仿宋" w:eastAsia="仿宋" w:hAnsi="仿宋" w:cs="仿宋" w:hint="eastAsia"/>
            <w:lang w:eastAsia="zh-CN"/>
          </w:rPr>
          <w:t>一、电力输送设备项目土建工程</w:t>
        </w:r>
        <w:r>
          <w:tab/>
        </w:r>
        <w:r>
          <w:fldChar w:fldCharType="begin"/>
        </w:r>
        <w:r>
          <w:instrText xml:space="preserve"> PAGEREF _Toc21740 \h </w:instrText>
        </w:r>
        <w:r>
          <w:fldChar w:fldCharType="separate"/>
        </w:r>
        <w:r>
          <w:t>3</w:t>
        </w:r>
        <w:r>
          <w:fldChar w:fldCharType="end"/>
        </w:r>
      </w:hyperlink>
    </w:p>
    <w:p>
      <w:pPr>
        <w:pStyle w:val="TOC2"/>
        <w:tabs>
          <w:tab w:val="right" w:leader="dot" w:pos="8306"/>
        </w:tabs>
      </w:pPr>
      <w:hyperlink w:anchor="_Toc25896" w:history="1">
        <w:r>
          <w:rPr>
            <w:rFonts w:ascii="仿宋" w:eastAsia="仿宋" w:hAnsi="仿宋" w:cs="仿宋" w:hint="eastAsia"/>
            <w:lang w:eastAsia="zh-CN"/>
          </w:rPr>
          <w:t>(一)、建筑工程设计原则</w:t>
        </w:r>
        <w:r>
          <w:tab/>
        </w:r>
        <w:r>
          <w:fldChar w:fldCharType="begin"/>
        </w:r>
        <w:r>
          <w:instrText xml:space="preserve"> PAGEREF _Toc25896 \h </w:instrText>
        </w:r>
        <w:r>
          <w:fldChar w:fldCharType="separate"/>
        </w:r>
        <w:r>
          <w:t>3</w:t>
        </w:r>
        <w:r>
          <w:fldChar w:fldCharType="end"/>
        </w:r>
      </w:hyperlink>
    </w:p>
    <w:p>
      <w:pPr>
        <w:pStyle w:val="TOC2"/>
        <w:tabs>
          <w:tab w:val="right" w:leader="dot" w:pos="8306"/>
        </w:tabs>
      </w:pPr>
      <w:hyperlink w:anchor="_Toc22174" w:history="1">
        <w:r>
          <w:rPr>
            <w:rFonts w:ascii="仿宋" w:eastAsia="仿宋" w:hAnsi="仿宋" w:cs="仿宋" w:hint="eastAsia"/>
            <w:lang w:eastAsia="zh-CN"/>
          </w:rPr>
          <w:t>(二)、土建工程设计年限及安全等级</w:t>
        </w:r>
        <w:r>
          <w:tab/>
        </w:r>
        <w:r>
          <w:fldChar w:fldCharType="begin"/>
        </w:r>
        <w:r>
          <w:instrText xml:space="preserve"> PAGEREF _Toc22174 \h </w:instrText>
        </w:r>
        <w:r>
          <w:fldChar w:fldCharType="separate"/>
        </w:r>
        <w:r>
          <w:t>4</w:t>
        </w:r>
        <w:r>
          <w:fldChar w:fldCharType="end"/>
        </w:r>
      </w:hyperlink>
    </w:p>
    <w:p>
      <w:pPr>
        <w:pStyle w:val="TOC2"/>
        <w:tabs>
          <w:tab w:val="right" w:leader="dot" w:pos="8306"/>
        </w:tabs>
      </w:pPr>
      <w:hyperlink w:anchor="_Toc31402" w:history="1">
        <w:r>
          <w:rPr>
            <w:rFonts w:ascii="仿宋" w:eastAsia="仿宋" w:hAnsi="仿宋" w:cs="仿宋" w:hint="eastAsia"/>
            <w:lang w:eastAsia="zh-CN"/>
          </w:rPr>
          <w:t>(三)、建筑工程设计总体要求</w:t>
        </w:r>
        <w:r>
          <w:tab/>
        </w:r>
        <w:r>
          <w:fldChar w:fldCharType="begin"/>
        </w:r>
        <w:r>
          <w:instrText xml:space="preserve"> PAGEREF _Toc31402 \h </w:instrText>
        </w:r>
        <w:r>
          <w:fldChar w:fldCharType="separate"/>
        </w:r>
        <w:r>
          <w:t>5</w:t>
        </w:r>
        <w:r>
          <w:fldChar w:fldCharType="end"/>
        </w:r>
      </w:hyperlink>
    </w:p>
    <w:p>
      <w:pPr>
        <w:pStyle w:val="TOC2"/>
        <w:tabs>
          <w:tab w:val="right" w:leader="dot" w:pos="8306"/>
        </w:tabs>
      </w:pPr>
      <w:hyperlink w:anchor="_Toc18537" w:history="1">
        <w:r>
          <w:rPr>
            <w:rFonts w:ascii="仿宋" w:eastAsia="仿宋" w:hAnsi="仿宋" w:cs="仿宋" w:hint="eastAsia"/>
            <w:lang w:eastAsia="zh-CN"/>
          </w:rPr>
          <w:t>(四)、土建工程建设指标</w:t>
        </w:r>
        <w:r>
          <w:tab/>
        </w:r>
        <w:r>
          <w:fldChar w:fldCharType="begin"/>
        </w:r>
        <w:r>
          <w:instrText xml:space="preserve"> PAGEREF _Toc18537 \h </w:instrText>
        </w:r>
        <w:r>
          <w:fldChar w:fldCharType="separate"/>
        </w:r>
        <w:r>
          <w:t>6</w:t>
        </w:r>
        <w:r>
          <w:fldChar w:fldCharType="end"/>
        </w:r>
      </w:hyperlink>
    </w:p>
    <w:p>
      <w:pPr>
        <w:pStyle w:val="TOC1"/>
        <w:tabs>
          <w:tab w:val="right" w:leader="dot" w:pos="8306"/>
        </w:tabs>
      </w:pPr>
      <w:hyperlink w:anchor="_Toc2036" w:history="1">
        <w:r>
          <w:rPr>
            <w:rFonts w:ascii="仿宋" w:eastAsia="仿宋" w:hAnsi="仿宋" w:cs="仿宋" w:hint="eastAsia"/>
            <w:lang w:eastAsia="zh-CN"/>
          </w:rPr>
          <w:t>二、电力输送设备项目绩效评估</w:t>
        </w:r>
        <w:r>
          <w:tab/>
        </w:r>
        <w:r>
          <w:fldChar w:fldCharType="begin"/>
        </w:r>
        <w:r>
          <w:instrText xml:space="preserve"> PAGEREF _Toc2036 \h </w:instrText>
        </w:r>
        <w:r>
          <w:fldChar w:fldCharType="separate"/>
        </w:r>
        <w:r>
          <w:t>6</w:t>
        </w:r>
        <w:r>
          <w:fldChar w:fldCharType="end"/>
        </w:r>
      </w:hyperlink>
    </w:p>
    <w:p>
      <w:pPr>
        <w:pStyle w:val="TOC2"/>
        <w:tabs>
          <w:tab w:val="right" w:leader="dot" w:pos="8306"/>
        </w:tabs>
      </w:pPr>
      <w:hyperlink w:anchor="_Toc2989" w:history="1">
        <w:r>
          <w:rPr>
            <w:rFonts w:ascii="仿宋" w:eastAsia="仿宋" w:hAnsi="仿宋" w:cs="仿宋" w:hint="eastAsia"/>
            <w:lang w:eastAsia="zh-CN"/>
          </w:rPr>
          <w:t>(一)、绩效评估指标</w:t>
        </w:r>
        <w:r>
          <w:tab/>
        </w:r>
        <w:r>
          <w:fldChar w:fldCharType="begin"/>
        </w:r>
        <w:r>
          <w:instrText xml:space="preserve"> PAGEREF _Toc2989 \h </w:instrText>
        </w:r>
        <w:r>
          <w:fldChar w:fldCharType="separate"/>
        </w:r>
        <w:r>
          <w:t>6</w:t>
        </w:r>
        <w:r>
          <w:fldChar w:fldCharType="end"/>
        </w:r>
      </w:hyperlink>
    </w:p>
    <w:p>
      <w:pPr>
        <w:pStyle w:val="TOC2"/>
        <w:tabs>
          <w:tab w:val="right" w:leader="dot" w:pos="8306"/>
        </w:tabs>
      </w:pPr>
      <w:hyperlink w:anchor="_Toc17253" w:history="1">
        <w:r>
          <w:rPr>
            <w:rFonts w:ascii="仿宋" w:eastAsia="仿宋" w:hAnsi="仿宋" w:cs="仿宋" w:hint="eastAsia"/>
            <w:lang w:eastAsia="zh-CN"/>
          </w:rPr>
          <w:t>(二)、绩效评估方法</w:t>
        </w:r>
        <w:r>
          <w:tab/>
        </w:r>
        <w:r>
          <w:fldChar w:fldCharType="begin"/>
        </w:r>
        <w:r>
          <w:instrText xml:space="preserve"> PAGEREF _Toc17253 \h </w:instrText>
        </w:r>
        <w:r>
          <w:fldChar w:fldCharType="separate"/>
        </w:r>
        <w:r>
          <w:t>7</w:t>
        </w:r>
        <w:r>
          <w:fldChar w:fldCharType="end"/>
        </w:r>
      </w:hyperlink>
    </w:p>
    <w:p>
      <w:pPr>
        <w:pStyle w:val="TOC2"/>
        <w:tabs>
          <w:tab w:val="right" w:leader="dot" w:pos="8306"/>
        </w:tabs>
      </w:pPr>
      <w:hyperlink w:anchor="_Toc30148" w:history="1">
        <w:r>
          <w:rPr>
            <w:rFonts w:ascii="仿宋" w:eastAsia="仿宋" w:hAnsi="仿宋" w:cs="仿宋" w:hint="eastAsia"/>
            <w:lang w:eastAsia="zh-CN"/>
          </w:rPr>
          <w:t>(三)、绩效评估周期</w:t>
        </w:r>
        <w:r>
          <w:tab/>
        </w:r>
        <w:r>
          <w:fldChar w:fldCharType="begin"/>
        </w:r>
        <w:r>
          <w:instrText xml:space="preserve"> PAGEREF _Toc30148 \h </w:instrText>
        </w:r>
        <w:r>
          <w:fldChar w:fldCharType="separate"/>
        </w:r>
        <w:r>
          <w:t>8</w:t>
        </w:r>
        <w:r>
          <w:fldChar w:fldCharType="end"/>
        </w:r>
      </w:hyperlink>
    </w:p>
    <w:p>
      <w:pPr>
        <w:pStyle w:val="TOC1"/>
        <w:tabs>
          <w:tab w:val="right" w:leader="dot" w:pos="8306"/>
        </w:tabs>
      </w:pPr>
      <w:hyperlink w:anchor="_Toc11136" w:history="1">
        <w:r>
          <w:rPr>
            <w:rFonts w:ascii="仿宋" w:eastAsia="仿宋" w:hAnsi="仿宋" w:cs="仿宋" w:hint="eastAsia"/>
            <w:lang w:eastAsia="zh-CN"/>
          </w:rPr>
          <w:t>三、工艺说明</w:t>
        </w:r>
        <w:r>
          <w:tab/>
        </w:r>
        <w:r>
          <w:fldChar w:fldCharType="begin"/>
        </w:r>
        <w:r>
          <w:instrText xml:space="preserve"> PAGEREF _Toc11136 \h </w:instrText>
        </w:r>
        <w:r>
          <w:fldChar w:fldCharType="separate"/>
        </w:r>
        <w:r>
          <w:t>9</w:t>
        </w:r>
        <w:r>
          <w:fldChar w:fldCharType="end"/>
        </w:r>
      </w:hyperlink>
    </w:p>
    <w:p>
      <w:pPr>
        <w:pStyle w:val="TOC2"/>
        <w:tabs>
          <w:tab w:val="right" w:leader="dot" w:pos="8306"/>
        </w:tabs>
      </w:pPr>
      <w:hyperlink w:anchor="_Toc22385" w:history="1">
        <w:r>
          <w:rPr>
            <w:rFonts w:ascii="仿宋" w:eastAsia="仿宋" w:hAnsi="仿宋" w:cs="仿宋" w:hint="eastAsia"/>
            <w:lang w:eastAsia="zh-CN"/>
          </w:rPr>
          <w:t>(一)、技术管理特点</w:t>
        </w:r>
        <w:r>
          <w:tab/>
        </w:r>
        <w:r>
          <w:fldChar w:fldCharType="begin"/>
        </w:r>
        <w:r>
          <w:instrText xml:space="preserve"> PAGEREF _Toc22385 \h </w:instrText>
        </w:r>
        <w:r>
          <w:fldChar w:fldCharType="separate"/>
        </w:r>
        <w:r>
          <w:t>9</w:t>
        </w:r>
        <w:r>
          <w:fldChar w:fldCharType="end"/>
        </w:r>
      </w:hyperlink>
    </w:p>
    <w:p>
      <w:pPr>
        <w:pStyle w:val="TOC2"/>
        <w:tabs>
          <w:tab w:val="right" w:leader="dot" w:pos="8306"/>
        </w:tabs>
      </w:pPr>
      <w:hyperlink w:anchor="_Toc4383" w:history="1">
        <w:r>
          <w:rPr>
            <w:rFonts w:ascii="仿宋" w:eastAsia="仿宋" w:hAnsi="仿宋" w:cs="仿宋" w:hint="eastAsia"/>
            <w:lang w:eastAsia="zh-CN"/>
          </w:rPr>
          <w:t>(二)、电力输送设备项目工艺技术设计方案</w:t>
        </w:r>
        <w:r>
          <w:tab/>
        </w:r>
        <w:r>
          <w:fldChar w:fldCharType="begin"/>
        </w:r>
        <w:r>
          <w:instrText xml:space="preserve"> PAGEREF _Toc4383 \h </w:instrText>
        </w:r>
        <w:r>
          <w:fldChar w:fldCharType="separate"/>
        </w:r>
        <w:r>
          <w:t>11</w:t>
        </w:r>
        <w:r>
          <w:fldChar w:fldCharType="end"/>
        </w:r>
      </w:hyperlink>
    </w:p>
    <w:p>
      <w:pPr>
        <w:pStyle w:val="TOC2"/>
        <w:tabs>
          <w:tab w:val="right" w:leader="dot" w:pos="8306"/>
        </w:tabs>
      </w:pPr>
      <w:hyperlink w:anchor="_Toc31934" w:history="1">
        <w:r>
          <w:rPr>
            <w:rFonts w:ascii="仿宋" w:eastAsia="仿宋" w:hAnsi="仿宋" w:cs="仿宋" w:hint="eastAsia"/>
            <w:lang w:eastAsia="zh-CN"/>
          </w:rPr>
          <w:t>(三)、设备选型方案</w:t>
        </w:r>
        <w:r>
          <w:tab/>
        </w:r>
        <w:r>
          <w:fldChar w:fldCharType="begin"/>
        </w:r>
        <w:r>
          <w:instrText xml:space="preserve"> PAGEREF _Toc31934 \h </w:instrText>
        </w:r>
        <w:r>
          <w:fldChar w:fldCharType="separate"/>
        </w:r>
        <w:r>
          <w:t>12</w:t>
        </w:r>
        <w:r>
          <w:fldChar w:fldCharType="end"/>
        </w:r>
      </w:hyperlink>
    </w:p>
    <w:p>
      <w:pPr>
        <w:pStyle w:val="TOC1"/>
        <w:tabs>
          <w:tab w:val="right" w:leader="dot" w:pos="8306"/>
        </w:tabs>
      </w:pPr>
      <w:hyperlink w:anchor="_Toc15449" w:history="1">
        <w:r>
          <w:rPr>
            <w:rFonts w:ascii="仿宋" w:eastAsia="仿宋" w:hAnsi="仿宋" w:cs="仿宋" w:hint="eastAsia"/>
            <w:lang w:eastAsia="zh-CN"/>
          </w:rPr>
          <w:t>四、电力输送设备项目建设单位说明</w:t>
        </w:r>
        <w:r>
          <w:tab/>
        </w:r>
        <w:r>
          <w:fldChar w:fldCharType="begin"/>
        </w:r>
        <w:r>
          <w:instrText xml:space="preserve"> PAGEREF _Toc15449 \h </w:instrText>
        </w:r>
        <w:r>
          <w:fldChar w:fldCharType="separate"/>
        </w:r>
        <w:r>
          <w:t>13</w:t>
        </w:r>
        <w:r>
          <w:fldChar w:fldCharType="end"/>
        </w:r>
      </w:hyperlink>
    </w:p>
    <w:p>
      <w:pPr>
        <w:pStyle w:val="TOC2"/>
        <w:tabs>
          <w:tab w:val="right" w:leader="dot" w:pos="8306"/>
        </w:tabs>
      </w:pPr>
      <w:hyperlink w:anchor="_Toc20690" w:history="1">
        <w:r>
          <w:rPr>
            <w:rFonts w:ascii="仿宋" w:eastAsia="仿宋" w:hAnsi="仿宋" w:cs="仿宋" w:hint="eastAsia"/>
            <w:lang w:eastAsia="zh-CN"/>
          </w:rPr>
          <w:t>(一)、电力输送设备项目承办单位基本情况</w:t>
        </w:r>
        <w:r>
          <w:tab/>
        </w:r>
        <w:r>
          <w:fldChar w:fldCharType="begin"/>
        </w:r>
        <w:r>
          <w:instrText xml:space="preserve"> PAGEREF _Toc20690 \h </w:instrText>
        </w:r>
        <w:r>
          <w:fldChar w:fldCharType="separate"/>
        </w:r>
        <w:r>
          <w:t>13</w:t>
        </w:r>
        <w:r>
          <w:fldChar w:fldCharType="end"/>
        </w:r>
      </w:hyperlink>
    </w:p>
    <w:p>
      <w:pPr>
        <w:pStyle w:val="TOC2"/>
        <w:tabs>
          <w:tab w:val="right" w:leader="dot" w:pos="8306"/>
        </w:tabs>
      </w:pPr>
      <w:hyperlink w:anchor="_Toc18806" w:history="1">
        <w:r>
          <w:rPr>
            <w:rFonts w:ascii="仿宋" w:eastAsia="仿宋" w:hAnsi="仿宋" w:cs="仿宋" w:hint="eastAsia"/>
            <w:lang w:eastAsia="zh-CN"/>
          </w:rPr>
          <w:t>(二)、公司经济效益分析</w:t>
        </w:r>
        <w:r>
          <w:tab/>
        </w:r>
        <w:r>
          <w:fldChar w:fldCharType="begin"/>
        </w:r>
        <w:r>
          <w:instrText xml:space="preserve"> PAGEREF _Toc18806 \h </w:instrText>
        </w:r>
        <w:r>
          <w:fldChar w:fldCharType="separate"/>
        </w:r>
        <w:r>
          <w:t>14</w:t>
        </w:r>
        <w:r>
          <w:fldChar w:fldCharType="end"/>
        </w:r>
      </w:hyperlink>
    </w:p>
    <w:p>
      <w:pPr>
        <w:pStyle w:val="TOC1"/>
        <w:tabs>
          <w:tab w:val="right" w:leader="dot" w:pos="8306"/>
        </w:tabs>
      </w:pPr>
      <w:hyperlink w:anchor="_Toc28047" w:history="1">
        <w:r>
          <w:rPr>
            <w:rFonts w:ascii="仿宋" w:eastAsia="仿宋" w:hAnsi="仿宋" w:cs="仿宋" w:hint="eastAsia"/>
            <w:lang w:eastAsia="zh-CN"/>
          </w:rPr>
          <w:t>五、产品规划分析</w:t>
        </w:r>
        <w:r>
          <w:tab/>
        </w:r>
        <w:r>
          <w:fldChar w:fldCharType="begin"/>
        </w:r>
        <w:r>
          <w:instrText xml:space="preserve"> PAGEREF _Toc28047 \h </w:instrText>
        </w:r>
        <w:r>
          <w:fldChar w:fldCharType="separate"/>
        </w:r>
        <w:r>
          <w:t>15</w:t>
        </w:r>
        <w:r>
          <w:fldChar w:fldCharType="end"/>
        </w:r>
      </w:hyperlink>
    </w:p>
    <w:p>
      <w:pPr>
        <w:pStyle w:val="TOC2"/>
        <w:tabs>
          <w:tab w:val="right" w:leader="dot" w:pos="8306"/>
        </w:tabs>
      </w:pPr>
      <w:hyperlink w:anchor="_Toc1702" w:history="1">
        <w:r>
          <w:rPr>
            <w:rFonts w:ascii="仿宋" w:eastAsia="仿宋" w:hAnsi="仿宋" w:cs="仿宋" w:hint="eastAsia"/>
            <w:lang w:eastAsia="zh-CN"/>
          </w:rPr>
          <w:t>(一)、产品规划</w:t>
        </w:r>
        <w:r>
          <w:tab/>
        </w:r>
        <w:r>
          <w:fldChar w:fldCharType="begin"/>
        </w:r>
        <w:r>
          <w:instrText xml:space="preserve"> PAGEREF _Toc1702 \h </w:instrText>
        </w:r>
        <w:r>
          <w:fldChar w:fldCharType="separate"/>
        </w:r>
        <w:r>
          <w:t>15</w:t>
        </w:r>
        <w:r>
          <w:fldChar w:fldCharType="end"/>
        </w:r>
      </w:hyperlink>
    </w:p>
    <w:p>
      <w:pPr>
        <w:pStyle w:val="TOC2"/>
        <w:tabs>
          <w:tab w:val="right" w:leader="dot" w:pos="8306"/>
        </w:tabs>
      </w:pPr>
      <w:hyperlink w:anchor="_Toc23791" w:history="1">
        <w:r>
          <w:rPr>
            <w:rFonts w:ascii="仿宋" w:eastAsia="仿宋" w:hAnsi="仿宋" w:cs="仿宋" w:hint="eastAsia"/>
            <w:lang w:eastAsia="zh-CN"/>
          </w:rPr>
          <w:t>(二)、建设规模</w:t>
        </w:r>
        <w:r>
          <w:tab/>
        </w:r>
        <w:r>
          <w:fldChar w:fldCharType="begin"/>
        </w:r>
        <w:r>
          <w:instrText xml:space="preserve"> PAGEREF _Toc23791 \h </w:instrText>
        </w:r>
        <w:r>
          <w:fldChar w:fldCharType="separate"/>
        </w:r>
        <w:r>
          <w:t>16</w:t>
        </w:r>
        <w:r>
          <w:fldChar w:fldCharType="end"/>
        </w:r>
      </w:hyperlink>
    </w:p>
    <w:p>
      <w:pPr>
        <w:pStyle w:val="TOC1"/>
        <w:tabs>
          <w:tab w:val="right" w:leader="dot" w:pos="8306"/>
        </w:tabs>
      </w:pPr>
      <w:hyperlink w:anchor="_Toc8280" w:history="1">
        <w:r>
          <w:rPr>
            <w:rFonts w:ascii="仿宋" w:eastAsia="仿宋" w:hAnsi="仿宋" w:cs="仿宋" w:hint="eastAsia"/>
            <w:lang w:eastAsia="zh-CN"/>
          </w:rPr>
          <w:t>六、电力输送设备项目选址可行性分析</w:t>
        </w:r>
        <w:r>
          <w:tab/>
        </w:r>
        <w:r>
          <w:fldChar w:fldCharType="begin"/>
        </w:r>
        <w:r>
          <w:instrText xml:space="preserve"> PAGEREF _Toc8280 \h </w:instrText>
        </w:r>
        <w:r>
          <w:fldChar w:fldCharType="separate"/>
        </w:r>
        <w:r>
          <w:t>17</w:t>
        </w:r>
        <w:r>
          <w:fldChar w:fldCharType="end"/>
        </w:r>
      </w:hyperlink>
    </w:p>
    <w:p>
      <w:pPr>
        <w:pStyle w:val="TOC2"/>
        <w:tabs>
          <w:tab w:val="right" w:leader="dot" w:pos="8306"/>
        </w:tabs>
      </w:pPr>
      <w:hyperlink w:anchor="_Toc17021" w:history="1">
        <w:r>
          <w:rPr>
            <w:rFonts w:ascii="仿宋" w:eastAsia="仿宋" w:hAnsi="仿宋" w:cs="仿宋" w:hint="eastAsia"/>
            <w:lang w:eastAsia="zh-CN"/>
          </w:rPr>
          <w:t>(一)、电力输送设备项目选址</w:t>
        </w:r>
        <w:r>
          <w:tab/>
        </w:r>
        <w:r>
          <w:fldChar w:fldCharType="begin"/>
        </w:r>
        <w:r>
          <w:instrText xml:space="preserve"> PAGEREF _Toc17021 \h </w:instrText>
        </w:r>
        <w:r>
          <w:fldChar w:fldCharType="separate"/>
        </w:r>
        <w:r>
          <w:t>17</w:t>
        </w:r>
        <w:r>
          <w:fldChar w:fldCharType="end"/>
        </w:r>
      </w:hyperlink>
    </w:p>
    <w:p>
      <w:pPr>
        <w:pStyle w:val="TOC2"/>
        <w:tabs>
          <w:tab w:val="right" w:leader="dot" w:pos="8306"/>
        </w:tabs>
      </w:pPr>
      <w:hyperlink w:anchor="_Toc6501" w:history="1">
        <w:r>
          <w:rPr>
            <w:rFonts w:ascii="仿宋" w:eastAsia="仿宋" w:hAnsi="仿宋" w:cs="仿宋" w:hint="eastAsia"/>
            <w:lang w:eastAsia="zh-CN"/>
          </w:rPr>
          <w:t>(二)、用地控制指标</w:t>
        </w:r>
        <w:r>
          <w:tab/>
        </w:r>
        <w:r>
          <w:fldChar w:fldCharType="begin"/>
        </w:r>
        <w:r>
          <w:instrText xml:space="preserve"> PAGEREF _Toc6501 \h </w:instrText>
        </w:r>
        <w:r>
          <w:fldChar w:fldCharType="separate"/>
        </w:r>
        <w:r>
          <w:t>17</w:t>
        </w:r>
        <w:r>
          <w:fldChar w:fldCharType="end"/>
        </w:r>
      </w:hyperlink>
    </w:p>
    <w:p>
      <w:pPr>
        <w:pStyle w:val="TOC2"/>
        <w:tabs>
          <w:tab w:val="right" w:leader="dot" w:pos="8306"/>
        </w:tabs>
      </w:pPr>
      <w:hyperlink w:anchor="_Toc5464" w:history="1">
        <w:r>
          <w:rPr>
            <w:rFonts w:ascii="仿宋" w:eastAsia="仿宋" w:hAnsi="仿宋" w:cs="仿宋" w:hint="eastAsia"/>
            <w:lang w:eastAsia="zh-CN"/>
          </w:rPr>
          <w:t>(三)、节约用地措施</w:t>
        </w:r>
        <w:r>
          <w:tab/>
        </w:r>
        <w:r>
          <w:fldChar w:fldCharType="begin"/>
        </w:r>
        <w:r>
          <w:instrText xml:space="preserve"> PAGEREF _Toc5464 \h </w:instrText>
        </w:r>
        <w:r>
          <w:fldChar w:fldCharType="separate"/>
        </w:r>
        <w:r>
          <w:t>19</w:t>
        </w:r>
        <w:r>
          <w:fldChar w:fldCharType="end"/>
        </w:r>
      </w:hyperlink>
    </w:p>
    <w:p>
      <w:pPr>
        <w:pStyle w:val="TOC2"/>
        <w:tabs>
          <w:tab w:val="right" w:leader="dot" w:pos="8306"/>
        </w:tabs>
      </w:pPr>
      <w:hyperlink w:anchor="_Toc13672" w:history="1">
        <w:r>
          <w:rPr>
            <w:rFonts w:ascii="仿宋" w:eastAsia="仿宋" w:hAnsi="仿宋" w:cs="仿宋" w:hint="eastAsia"/>
            <w:lang w:eastAsia="zh-CN"/>
          </w:rPr>
          <w:t>(四)、总图布置方案</w:t>
        </w:r>
        <w:r>
          <w:tab/>
        </w:r>
        <w:r>
          <w:fldChar w:fldCharType="begin"/>
        </w:r>
        <w:r>
          <w:instrText xml:space="preserve"> PAGEREF _Toc13672 \h </w:instrText>
        </w:r>
        <w:r>
          <w:fldChar w:fldCharType="separate"/>
        </w:r>
        <w:r>
          <w:t>20</w:t>
        </w:r>
        <w:r>
          <w:fldChar w:fldCharType="end"/>
        </w:r>
      </w:hyperlink>
    </w:p>
    <w:p>
      <w:pPr>
        <w:pStyle w:val="TOC2"/>
        <w:tabs>
          <w:tab w:val="right" w:leader="dot" w:pos="8306"/>
        </w:tabs>
      </w:pPr>
      <w:hyperlink w:anchor="_Toc6060" w:history="1">
        <w:r>
          <w:rPr>
            <w:rFonts w:ascii="仿宋" w:eastAsia="仿宋" w:hAnsi="仿宋" w:cs="仿宋" w:hint="eastAsia"/>
            <w:lang w:eastAsia="zh-CN"/>
          </w:rPr>
          <w:t>(五)、选址综合评价</w:t>
        </w:r>
        <w:r>
          <w:tab/>
        </w:r>
        <w:r>
          <w:fldChar w:fldCharType="begin"/>
        </w:r>
        <w:r>
          <w:instrText xml:space="preserve"> PAGEREF _Toc6060 \h </w:instrText>
        </w:r>
        <w:r>
          <w:fldChar w:fldCharType="separate"/>
        </w:r>
        <w:r>
          <w:t>21</w:t>
        </w:r>
        <w:r>
          <w:fldChar w:fldCharType="end"/>
        </w:r>
      </w:hyperlink>
    </w:p>
    <w:p>
      <w:pPr>
        <w:pStyle w:val="TOC1"/>
        <w:tabs>
          <w:tab w:val="right" w:leader="dot" w:pos="8306"/>
        </w:tabs>
      </w:pPr>
      <w:hyperlink w:anchor="_Toc28407" w:history="1">
        <w:r>
          <w:rPr>
            <w:rFonts w:ascii="仿宋" w:eastAsia="仿宋" w:hAnsi="仿宋" w:cs="仿宋" w:hint="eastAsia"/>
            <w:lang w:eastAsia="zh-CN"/>
          </w:rPr>
          <w:t>七、电力输送设备项目经营效益</w:t>
        </w:r>
        <w:r>
          <w:tab/>
        </w:r>
        <w:r>
          <w:fldChar w:fldCharType="begin"/>
        </w:r>
        <w:r>
          <w:instrText xml:space="preserve"> PAGEREF _Toc28407 \h </w:instrText>
        </w:r>
        <w:r>
          <w:fldChar w:fldCharType="separate"/>
        </w:r>
        <w:r>
          <w:t>22</w:t>
        </w:r>
        <w:r>
          <w:fldChar w:fldCharType="end"/>
        </w:r>
      </w:hyperlink>
    </w:p>
    <w:p>
      <w:pPr>
        <w:pStyle w:val="TOC2"/>
        <w:tabs>
          <w:tab w:val="right" w:leader="dot" w:pos="8306"/>
        </w:tabs>
      </w:pPr>
      <w:hyperlink w:anchor="_Toc24190" w:history="1">
        <w:r>
          <w:rPr>
            <w:rFonts w:ascii="仿宋" w:eastAsia="仿宋" w:hAnsi="仿宋" w:cs="仿宋" w:hint="eastAsia"/>
            <w:lang w:eastAsia="zh-CN"/>
          </w:rPr>
          <w:t>(一)、经济评价财务测算</w:t>
        </w:r>
        <w:r>
          <w:tab/>
        </w:r>
        <w:r>
          <w:fldChar w:fldCharType="begin"/>
        </w:r>
        <w:r>
          <w:instrText xml:space="preserve"> PAGEREF _Toc24190 \h </w:instrText>
        </w:r>
        <w:r>
          <w:fldChar w:fldCharType="separate"/>
        </w:r>
        <w:r>
          <w:t>22</w:t>
        </w:r>
        <w:r>
          <w:fldChar w:fldCharType="end"/>
        </w:r>
      </w:hyperlink>
    </w:p>
    <w:p>
      <w:pPr>
        <w:pStyle w:val="TOC2"/>
        <w:tabs>
          <w:tab w:val="right" w:leader="dot" w:pos="8306"/>
        </w:tabs>
      </w:pPr>
      <w:hyperlink w:anchor="_Toc8355" w:history="1">
        <w:r>
          <w:rPr>
            <w:rFonts w:ascii="仿宋" w:eastAsia="仿宋" w:hAnsi="仿宋" w:cs="仿宋" w:hint="eastAsia"/>
            <w:lang w:eastAsia="zh-CN"/>
          </w:rPr>
          <w:t>(二)、电力输送设备项目盈利能力分析</w:t>
        </w:r>
        <w:r>
          <w:tab/>
        </w:r>
        <w:r>
          <w:fldChar w:fldCharType="begin"/>
        </w:r>
        <w:r>
          <w:instrText xml:space="preserve"> PAGEREF _Toc8355 \h </w:instrText>
        </w:r>
        <w:r>
          <w:fldChar w:fldCharType="separate"/>
        </w:r>
        <w:r>
          <w:t>23</w:t>
        </w:r>
        <w:r>
          <w:fldChar w:fldCharType="end"/>
        </w:r>
      </w:hyperlink>
    </w:p>
    <w:p>
      <w:pPr>
        <w:pStyle w:val="TOC1"/>
        <w:tabs>
          <w:tab w:val="right" w:leader="dot" w:pos="8306"/>
        </w:tabs>
      </w:pPr>
      <w:hyperlink w:anchor="_Toc5432" w:history="1">
        <w:r>
          <w:rPr>
            <w:rFonts w:ascii="仿宋" w:eastAsia="仿宋" w:hAnsi="仿宋" w:cs="仿宋" w:hint="eastAsia"/>
            <w:lang w:eastAsia="zh-CN"/>
          </w:rPr>
          <w:t>八、电力输送设备项目风险管理</w:t>
        </w:r>
        <w:r>
          <w:tab/>
        </w:r>
        <w:r>
          <w:fldChar w:fldCharType="begin"/>
        </w:r>
        <w:r>
          <w:instrText xml:space="preserve"> PAGEREF _Toc5432 \h </w:instrText>
        </w:r>
        <w:r>
          <w:fldChar w:fldCharType="separate"/>
        </w:r>
        <w:r>
          <w:t>24</w:t>
        </w:r>
        <w:r>
          <w:fldChar w:fldCharType="end"/>
        </w:r>
      </w:hyperlink>
    </w:p>
    <w:p>
      <w:pPr>
        <w:pStyle w:val="TOC2"/>
        <w:tabs>
          <w:tab w:val="right" w:leader="dot" w:pos="8306"/>
        </w:tabs>
      </w:pPr>
      <w:hyperlink w:anchor="_Toc32479" w:history="1">
        <w:r>
          <w:rPr>
            <w:rFonts w:ascii="仿宋" w:eastAsia="仿宋" w:hAnsi="仿宋" w:cs="仿宋" w:hint="eastAsia"/>
            <w:lang w:eastAsia="zh-CN"/>
          </w:rPr>
          <w:t>(一)、风险识别与评估</w:t>
        </w:r>
        <w:r>
          <w:tab/>
        </w:r>
        <w:r>
          <w:fldChar w:fldCharType="begin"/>
        </w:r>
        <w:r>
          <w:instrText xml:space="preserve"> PAGEREF _Toc32479 \h </w:instrText>
        </w:r>
        <w:r>
          <w:fldChar w:fldCharType="separate"/>
        </w:r>
        <w:r>
          <w:t>24</w:t>
        </w:r>
        <w:r>
          <w:fldChar w:fldCharType="end"/>
        </w:r>
      </w:hyperlink>
    </w:p>
    <w:p>
      <w:pPr>
        <w:pStyle w:val="TOC2"/>
        <w:tabs>
          <w:tab w:val="right" w:leader="dot" w:pos="8306"/>
        </w:tabs>
      </w:pPr>
      <w:hyperlink w:anchor="_Toc17000" w:history="1">
        <w:r>
          <w:rPr>
            <w:rFonts w:ascii="仿宋" w:eastAsia="仿宋" w:hAnsi="仿宋" w:cs="仿宋" w:hint="eastAsia"/>
            <w:lang w:eastAsia="zh-CN"/>
          </w:rPr>
          <w:t>(二)、风险应对策略</w:t>
        </w:r>
        <w:r>
          <w:tab/>
        </w:r>
        <w:r>
          <w:fldChar w:fldCharType="begin"/>
        </w:r>
        <w:r>
          <w:instrText xml:space="preserve"> PAGEREF _Toc17000 \h </w:instrText>
        </w:r>
        <w:r>
          <w:fldChar w:fldCharType="separate"/>
        </w:r>
        <w:r>
          <w:t>25</w:t>
        </w:r>
        <w:r>
          <w:fldChar w:fldCharType="end"/>
        </w:r>
      </w:hyperlink>
    </w:p>
    <w:p>
      <w:pPr>
        <w:pStyle w:val="TOC2"/>
        <w:tabs>
          <w:tab w:val="right" w:leader="dot" w:pos="8306"/>
        </w:tabs>
      </w:pPr>
      <w:hyperlink w:anchor="_Toc12867" w:history="1">
        <w:r>
          <w:rPr>
            <w:rFonts w:ascii="仿宋" w:eastAsia="仿宋" w:hAnsi="仿宋" w:cs="仿宋" w:hint="eastAsia"/>
            <w:lang w:eastAsia="zh-CN"/>
          </w:rPr>
          <w:t>(三)、风险监控与控制</w:t>
        </w:r>
        <w:r>
          <w:tab/>
        </w:r>
        <w:r>
          <w:fldChar w:fldCharType="begin"/>
        </w:r>
        <w:r>
          <w:instrText xml:space="preserve"> PAGEREF _Toc12867 \h </w:instrText>
        </w:r>
        <w:r>
          <w:fldChar w:fldCharType="separate"/>
        </w:r>
        <w:r>
          <w:t>27</w:t>
        </w:r>
        <w:r>
          <w:fldChar w:fldCharType="end"/>
        </w:r>
      </w:hyperlink>
    </w:p>
    <w:p>
      <w:pPr>
        <w:pStyle w:val="TOC1"/>
        <w:tabs>
          <w:tab w:val="right" w:leader="dot" w:pos="8306"/>
        </w:tabs>
      </w:pPr>
      <w:hyperlink w:anchor="_Toc16257" w:history="1">
        <w:r>
          <w:rPr>
            <w:rFonts w:ascii="仿宋" w:eastAsia="仿宋" w:hAnsi="仿宋" w:cs="仿宋" w:hint="eastAsia"/>
            <w:lang w:eastAsia="zh-CN"/>
          </w:rPr>
          <w:t>九、电力输送设备项目财务管理</w:t>
        </w:r>
        <w:r>
          <w:tab/>
        </w:r>
        <w:r>
          <w:fldChar w:fldCharType="begin"/>
        </w:r>
        <w:r>
          <w:instrText xml:space="preserve"> PAGEREF _Toc16257 \h </w:instrText>
        </w:r>
        <w:r>
          <w:fldChar w:fldCharType="separate"/>
        </w:r>
        <w:r>
          <w:t>28</w:t>
        </w:r>
        <w:r>
          <w:fldChar w:fldCharType="end"/>
        </w:r>
      </w:hyperlink>
    </w:p>
    <w:p>
      <w:pPr>
        <w:pStyle w:val="TOC2"/>
        <w:tabs>
          <w:tab w:val="right" w:leader="dot" w:pos="8306"/>
        </w:tabs>
      </w:pPr>
      <w:hyperlink w:anchor="_Toc7367" w:history="1">
        <w:r>
          <w:rPr>
            <w:rFonts w:ascii="仿宋" w:eastAsia="仿宋" w:hAnsi="仿宋" w:cs="仿宋" w:hint="eastAsia"/>
            <w:lang w:eastAsia="zh-CN"/>
          </w:rPr>
          <w:t>(一)、资金需求大</w:t>
        </w:r>
        <w:r>
          <w:tab/>
        </w:r>
        <w:r>
          <w:fldChar w:fldCharType="begin"/>
        </w:r>
        <w:r>
          <w:instrText xml:space="preserve"> PAGEREF _Toc7367 \h </w:instrText>
        </w:r>
        <w:r>
          <w:fldChar w:fldCharType="separate"/>
        </w:r>
        <w:r>
          <w:t>28</w:t>
        </w:r>
        <w:r>
          <w:fldChar w:fldCharType="end"/>
        </w:r>
      </w:hyperlink>
    </w:p>
    <w:p>
      <w:pPr>
        <w:pStyle w:val="TOC2"/>
        <w:tabs>
          <w:tab w:val="right" w:leader="dot" w:pos="8306"/>
        </w:tabs>
      </w:pPr>
      <w:hyperlink w:anchor="_Toc25511" w:history="1">
        <w:r>
          <w:rPr>
            <w:rFonts w:ascii="仿宋" w:eastAsia="仿宋" w:hAnsi="仿宋" w:cs="仿宋" w:hint="eastAsia"/>
            <w:lang w:eastAsia="zh-CN"/>
          </w:rPr>
          <w:t>(二)、研发周期长</w:t>
        </w:r>
        <w:r>
          <w:tab/>
        </w:r>
        <w:r>
          <w:fldChar w:fldCharType="begin"/>
        </w:r>
        <w:r>
          <w:instrText xml:space="preserve"> PAGEREF _Toc25511 \h </w:instrText>
        </w:r>
        <w:r>
          <w:fldChar w:fldCharType="separate"/>
        </w:r>
        <w:r>
          <w:t>29</w:t>
        </w:r>
        <w:r>
          <w:fldChar w:fldCharType="end"/>
        </w:r>
      </w:hyperlink>
    </w:p>
    <w:p>
      <w:pPr>
        <w:pStyle w:val="TOC2"/>
        <w:tabs>
          <w:tab w:val="right" w:leader="dot" w:pos="8306"/>
        </w:tabs>
      </w:pPr>
      <w:hyperlink w:anchor="_Toc27107" w:history="1">
        <w:r>
          <w:rPr>
            <w:rFonts w:ascii="仿宋" w:eastAsia="仿宋" w:hAnsi="仿宋" w:cs="仿宋" w:hint="eastAsia"/>
            <w:lang w:eastAsia="zh-CN"/>
          </w:rPr>
          <w:t>(三)、市场风险大</w:t>
        </w:r>
        <w:r>
          <w:tab/>
        </w:r>
        <w:r>
          <w:fldChar w:fldCharType="begin"/>
        </w:r>
        <w:r>
          <w:instrText xml:space="preserve"> PAGEREF _Toc27107 \h </w:instrText>
        </w:r>
        <w:r>
          <w:fldChar w:fldCharType="separate"/>
        </w:r>
        <w:r>
          <w:t>30</w:t>
        </w:r>
        <w:r>
          <w:fldChar w:fldCharType="end"/>
        </w:r>
      </w:hyperlink>
    </w:p>
    <w:p>
      <w:pPr>
        <w:pStyle w:val="TOC2"/>
        <w:tabs>
          <w:tab w:val="right" w:leader="dot" w:pos="8306"/>
        </w:tabs>
      </w:pPr>
      <w:hyperlink w:anchor="_Toc8646" w:history="1">
        <w:r>
          <w:rPr>
            <w:rFonts w:ascii="仿宋" w:eastAsia="仿宋" w:hAnsi="仿宋" w:cs="仿宋" w:hint="eastAsia"/>
            <w:lang w:eastAsia="zh-CN"/>
          </w:rPr>
          <w:t>(四)、利润率高</w:t>
        </w:r>
        <w:r>
          <w:tab/>
        </w:r>
        <w:r>
          <w:fldChar w:fldCharType="begin"/>
        </w:r>
        <w:r>
          <w:instrText xml:space="preserve"> PAGEREF _Toc8646 \h </w:instrText>
        </w:r>
        <w:r>
          <w:fldChar w:fldCharType="separate"/>
        </w:r>
        <w:r>
          <w:t>33</w:t>
        </w:r>
        <w:r>
          <w:fldChar w:fldCharType="end"/>
        </w:r>
      </w:hyperlink>
    </w:p>
    <w:p>
      <w:pPr>
        <w:pStyle w:val="TOC1"/>
        <w:tabs>
          <w:tab w:val="right" w:leader="dot" w:pos="8306"/>
        </w:tabs>
      </w:pPr>
      <w:hyperlink w:anchor="_Toc18627" w:history="1">
        <w:r>
          <w:rPr>
            <w:rFonts w:ascii="仿宋" w:eastAsia="仿宋" w:hAnsi="仿宋" w:cs="仿宋" w:hint="eastAsia"/>
            <w:lang w:eastAsia="zh-CN"/>
          </w:rPr>
          <w:t>十、电力输送设备项目社会影响</w:t>
        </w:r>
        <w:r>
          <w:tab/>
        </w:r>
        <w:r>
          <w:fldChar w:fldCharType="begin"/>
        </w:r>
        <w:r>
          <w:instrText xml:space="preserve"> PAGEREF _Toc18627 \h </w:instrText>
        </w:r>
        <w:r>
          <w:fldChar w:fldCharType="separate"/>
        </w:r>
        <w:r>
          <w:t>35</w:t>
        </w:r>
        <w:r>
          <w:fldChar w:fldCharType="end"/>
        </w:r>
      </w:hyperlink>
    </w:p>
    <w:p>
      <w:pPr>
        <w:pStyle w:val="TOC2"/>
        <w:tabs>
          <w:tab w:val="right" w:leader="dot" w:pos="8306"/>
        </w:tabs>
      </w:pPr>
      <w:hyperlink w:anchor="_Toc7307" w:history="1">
        <w:r>
          <w:rPr>
            <w:rFonts w:ascii="仿宋" w:eastAsia="仿宋" w:hAnsi="仿宋" w:cs="仿宋" w:hint="eastAsia"/>
            <w:lang w:eastAsia="zh-CN"/>
          </w:rPr>
          <w:t>(一)、社会责任与义务</w:t>
        </w:r>
        <w:r>
          <w:tab/>
        </w:r>
        <w:r>
          <w:fldChar w:fldCharType="begin"/>
        </w:r>
        <w:r>
          <w:instrText xml:space="preserve"> PAGEREF _Toc7307 \h </w:instrText>
        </w:r>
        <w:r>
          <w:fldChar w:fldCharType="separate"/>
        </w:r>
        <w:r>
          <w:t>35</w:t>
        </w:r>
        <w:r>
          <w:fldChar w:fldCharType="end"/>
        </w:r>
      </w:hyperlink>
    </w:p>
    <w:p>
      <w:pPr>
        <w:pStyle w:val="TOC2"/>
        <w:tabs>
          <w:tab w:val="right" w:leader="dot" w:pos="8306"/>
        </w:tabs>
      </w:pPr>
      <w:hyperlink w:anchor="_Toc26853" w:history="1">
        <w:r>
          <w:rPr>
            <w:rFonts w:ascii="仿宋" w:eastAsia="仿宋" w:hAnsi="仿宋" w:cs="仿宋" w:hint="eastAsia"/>
            <w:lang w:eastAsia="zh-CN"/>
          </w:rPr>
          <w:t>(二)、社会参与与沟通</w:t>
        </w:r>
        <w:r>
          <w:tab/>
        </w:r>
        <w:r>
          <w:fldChar w:fldCharType="begin"/>
        </w:r>
        <w:r>
          <w:instrText xml:space="preserve"> PAGEREF _Toc26853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2" w:history="1">
        <w:r>
          <w:rPr>
            <w:rFonts w:ascii="仿宋" w:eastAsia="仿宋" w:hAnsi="仿宋" w:cs="仿宋" w:hint="eastAsia"/>
            <w:lang w:eastAsia="zh-CN"/>
          </w:rPr>
          <w:t>十一、电力输送设备项目计划安排</w:t>
        </w:r>
        <w:r>
          <w:tab/>
        </w:r>
        <w:r>
          <w:fldChar w:fldCharType="begin"/>
        </w:r>
        <w:r>
          <w:instrText xml:space="preserve"> PAGEREF _Toc1782 \h </w:instrText>
        </w:r>
        <w:r>
          <w:fldChar w:fldCharType="separate"/>
        </w:r>
        <w:r>
          <w:t>37</w:t>
        </w:r>
        <w:r>
          <w:fldChar w:fldCharType="end"/>
        </w:r>
      </w:hyperlink>
    </w:p>
    <w:p>
      <w:pPr>
        <w:pStyle w:val="TOC2"/>
        <w:tabs>
          <w:tab w:val="right" w:leader="dot" w:pos="8306"/>
        </w:tabs>
      </w:pPr>
      <w:hyperlink w:anchor="_Toc21722" w:history="1">
        <w:r>
          <w:rPr>
            <w:rFonts w:ascii="仿宋" w:eastAsia="仿宋" w:hAnsi="仿宋" w:cs="仿宋" w:hint="eastAsia"/>
            <w:lang w:eastAsia="zh-CN"/>
          </w:rPr>
          <w:t>(一)、建设周期</w:t>
        </w:r>
        <w:r>
          <w:tab/>
        </w:r>
        <w:r>
          <w:fldChar w:fldCharType="begin"/>
        </w:r>
        <w:r>
          <w:instrText xml:space="preserve"> PAGEREF _Toc21722 \h </w:instrText>
        </w:r>
        <w:r>
          <w:fldChar w:fldCharType="separate"/>
        </w:r>
        <w:r>
          <w:t>37</w:t>
        </w:r>
        <w:r>
          <w:fldChar w:fldCharType="end"/>
        </w:r>
      </w:hyperlink>
    </w:p>
    <w:p>
      <w:pPr>
        <w:pStyle w:val="TOC2"/>
        <w:tabs>
          <w:tab w:val="right" w:leader="dot" w:pos="8306"/>
        </w:tabs>
      </w:pPr>
      <w:hyperlink w:anchor="_Toc7831" w:history="1">
        <w:r>
          <w:rPr>
            <w:rFonts w:ascii="仿宋" w:eastAsia="仿宋" w:hAnsi="仿宋" w:cs="仿宋" w:hint="eastAsia"/>
            <w:lang w:eastAsia="zh-CN"/>
          </w:rPr>
          <w:t>(二)、建设进度</w:t>
        </w:r>
        <w:r>
          <w:tab/>
        </w:r>
        <w:r>
          <w:fldChar w:fldCharType="begin"/>
        </w:r>
        <w:r>
          <w:instrText xml:space="preserve"> PAGEREF _Toc7831 \h </w:instrText>
        </w:r>
        <w:r>
          <w:fldChar w:fldCharType="separate"/>
        </w:r>
        <w:r>
          <w:t>38</w:t>
        </w:r>
        <w:r>
          <w:fldChar w:fldCharType="end"/>
        </w:r>
      </w:hyperlink>
    </w:p>
    <w:p>
      <w:pPr>
        <w:pStyle w:val="TOC2"/>
        <w:tabs>
          <w:tab w:val="right" w:leader="dot" w:pos="8306"/>
        </w:tabs>
      </w:pPr>
      <w:hyperlink w:anchor="_Toc25617" w:history="1">
        <w:r>
          <w:rPr>
            <w:rFonts w:ascii="仿宋" w:eastAsia="仿宋" w:hAnsi="仿宋" w:cs="仿宋" w:hint="eastAsia"/>
            <w:lang w:eastAsia="zh-CN"/>
          </w:rPr>
          <w:t>(三)、进度安排注意事项</w:t>
        </w:r>
        <w:r>
          <w:tab/>
        </w:r>
        <w:r>
          <w:fldChar w:fldCharType="begin"/>
        </w:r>
        <w:r>
          <w:instrText xml:space="preserve"> PAGEREF _Toc25617 \h </w:instrText>
        </w:r>
        <w:r>
          <w:fldChar w:fldCharType="separate"/>
        </w:r>
        <w:r>
          <w:t>39</w:t>
        </w:r>
        <w:r>
          <w:fldChar w:fldCharType="end"/>
        </w:r>
      </w:hyperlink>
    </w:p>
    <w:p>
      <w:pPr>
        <w:pStyle w:val="TOC2"/>
        <w:tabs>
          <w:tab w:val="right" w:leader="dot" w:pos="8306"/>
        </w:tabs>
      </w:pPr>
      <w:hyperlink w:anchor="_Toc13506" w:history="1">
        <w:r>
          <w:rPr>
            <w:rFonts w:ascii="仿宋" w:eastAsia="仿宋" w:hAnsi="仿宋" w:cs="仿宋" w:hint="eastAsia"/>
            <w:lang w:eastAsia="zh-CN"/>
          </w:rPr>
          <w:t>(四)、人力资源配置</w:t>
        </w:r>
        <w:r>
          <w:tab/>
        </w:r>
        <w:r>
          <w:fldChar w:fldCharType="begin"/>
        </w:r>
        <w:r>
          <w:instrText xml:space="preserve"> PAGEREF _Toc13506 \h </w:instrText>
        </w:r>
        <w:r>
          <w:fldChar w:fldCharType="separate"/>
        </w:r>
        <w:r>
          <w:t>40</w:t>
        </w:r>
        <w:r>
          <w:fldChar w:fldCharType="end"/>
        </w:r>
      </w:hyperlink>
    </w:p>
    <w:p>
      <w:pPr>
        <w:pStyle w:val="TOC1"/>
        <w:tabs>
          <w:tab w:val="right" w:leader="dot" w:pos="8306"/>
        </w:tabs>
      </w:pPr>
      <w:hyperlink w:anchor="_Toc963" w:history="1">
        <w:r>
          <w:rPr>
            <w:rFonts w:ascii="仿宋" w:eastAsia="仿宋" w:hAnsi="仿宋" w:cs="仿宋" w:hint="eastAsia"/>
            <w:lang w:eastAsia="zh-CN"/>
          </w:rPr>
          <w:t>十二、电力输送设备项目人力资源管理</w:t>
        </w:r>
        <w:r>
          <w:tab/>
        </w:r>
        <w:r>
          <w:fldChar w:fldCharType="begin"/>
        </w:r>
        <w:r>
          <w:instrText xml:space="preserve"> PAGEREF _Toc963 \h </w:instrText>
        </w:r>
        <w:r>
          <w:fldChar w:fldCharType="separate"/>
        </w:r>
        <w:r>
          <w:t>41</w:t>
        </w:r>
        <w:r>
          <w:fldChar w:fldCharType="end"/>
        </w:r>
      </w:hyperlink>
    </w:p>
    <w:p>
      <w:pPr>
        <w:pStyle w:val="TOC2"/>
        <w:tabs>
          <w:tab w:val="right" w:leader="dot" w:pos="8306"/>
        </w:tabs>
      </w:pPr>
      <w:hyperlink w:anchor="_Toc9779" w:history="1">
        <w:r>
          <w:rPr>
            <w:rFonts w:ascii="仿宋" w:eastAsia="仿宋" w:hAnsi="仿宋" w:cs="仿宋" w:hint="eastAsia"/>
            <w:lang w:eastAsia="zh-CN"/>
          </w:rPr>
          <w:t>(一)、建立健全的预算管理制度</w:t>
        </w:r>
        <w:r>
          <w:tab/>
        </w:r>
        <w:r>
          <w:fldChar w:fldCharType="begin"/>
        </w:r>
        <w:r>
          <w:instrText xml:space="preserve"> PAGEREF _Toc9779 \h </w:instrText>
        </w:r>
        <w:r>
          <w:fldChar w:fldCharType="separate"/>
        </w:r>
        <w:r>
          <w:t>41</w:t>
        </w:r>
        <w:r>
          <w:fldChar w:fldCharType="end"/>
        </w:r>
      </w:hyperlink>
    </w:p>
    <w:p>
      <w:pPr>
        <w:pStyle w:val="TOC2"/>
        <w:tabs>
          <w:tab w:val="right" w:leader="dot" w:pos="8306"/>
        </w:tabs>
      </w:pPr>
      <w:hyperlink w:anchor="_Toc22654" w:history="1">
        <w:r>
          <w:rPr>
            <w:rFonts w:ascii="仿宋" w:eastAsia="仿宋" w:hAnsi="仿宋" w:cs="仿宋" w:hint="eastAsia"/>
            <w:lang w:eastAsia="zh-CN"/>
          </w:rPr>
          <w:t>(二)、加强资金流动监控</w:t>
        </w:r>
        <w:r>
          <w:tab/>
        </w:r>
        <w:r>
          <w:fldChar w:fldCharType="begin"/>
        </w:r>
        <w:r>
          <w:instrText xml:space="preserve"> PAGEREF _Toc22654 \h </w:instrText>
        </w:r>
        <w:r>
          <w:fldChar w:fldCharType="separate"/>
        </w:r>
        <w:r>
          <w:t>43</w:t>
        </w:r>
        <w:r>
          <w:fldChar w:fldCharType="end"/>
        </w:r>
      </w:hyperlink>
    </w:p>
    <w:p>
      <w:pPr>
        <w:pStyle w:val="TOC2"/>
        <w:tabs>
          <w:tab w:val="right" w:leader="dot" w:pos="8306"/>
        </w:tabs>
      </w:pPr>
      <w:hyperlink w:anchor="_Toc23799" w:history="1">
        <w:r>
          <w:rPr>
            <w:rFonts w:ascii="仿宋" w:eastAsia="仿宋" w:hAnsi="仿宋" w:cs="仿宋" w:hint="eastAsia"/>
            <w:lang w:eastAsia="zh-CN"/>
          </w:rPr>
          <w:t>(三)、制定完善的风险控制机制</w:t>
        </w:r>
        <w:r>
          <w:tab/>
        </w:r>
        <w:r>
          <w:fldChar w:fldCharType="begin"/>
        </w:r>
        <w:r>
          <w:instrText xml:space="preserve"> PAGEREF _Toc23799 \h </w:instrText>
        </w:r>
        <w:r>
          <w:fldChar w:fldCharType="separate"/>
        </w:r>
        <w:r>
          <w:t>44</w:t>
        </w:r>
        <w:r>
          <w:fldChar w:fldCharType="end"/>
        </w:r>
      </w:hyperlink>
    </w:p>
    <w:p>
      <w:pPr>
        <w:pStyle w:val="TOC2"/>
        <w:tabs>
          <w:tab w:val="right" w:leader="dot" w:pos="8306"/>
        </w:tabs>
      </w:pPr>
      <w:hyperlink w:anchor="_Toc1260" w:history="1">
        <w:r>
          <w:rPr>
            <w:rFonts w:ascii="仿宋" w:eastAsia="仿宋" w:hAnsi="仿宋" w:cs="仿宋" w:hint="eastAsia"/>
            <w:lang w:eastAsia="zh-CN"/>
          </w:rPr>
          <w:t>(四)、优化成本管理</w:t>
        </w:r>
        <w:r>
          <w:tab/>
        </w:r>
        <w:r>
          <w:fldChar w:fldCharType="begin"/>
        </w:r>
        <w:r>
          <w:instrText xml:space="preserve"> PAGEREF _Toc1260 \h </w:instrText>
        </w:r>
        <w:r>
          <w:fldChar w:fldCharType="separate"/>
        </w:r>
        <w:r>
          <w:t>45</w:t>
        </w:r>
        <w:r>
          <w:fldChar w:fldCharType="end"/>
        </w:r>
      </w:hyperlink>
    </w:p>
    <w:p>
      <w:pPr>
        <w:pStyle w:val="TOC1"/>
        <w:tabs>
          <w:tab w:val="right" w:leader="dot" w:pos="8306"/>
        </w:tabs>
      </w:pPr>
      <w:hyperlink w:anchor="_Toc5793" w:history="1">
        <w:r>
          <w:rPr>
            <w:rFonts w:ascii="仿宋" w:eastAsia="仿宋" w:hAnsi="仿宋" w:cs="仿宋" w:hint="eastAsia"/>
            <w:lang w:eastAsia="zh-CN"/>
          </w:rPr>
          <w:t>十三、利益相关者分析与沟通计划</w:t>
        </w:r>
        <w:r>
          <w:tab/>
        </w:r>
        <w:r>
          <w:fldChar w:fldCharType="begin"/>
        </w:r>
        <w:r>
          <w:instrText xml:space="preserve"> PAGEREF _Toc5793 \h </w:instrText>
        </w:r>
        <w:r>
          <w:fldChar w:fldCharType="separate"/>
        </w:r>
        <w:r>
          <w:t>47</w:t>
        </w:r>
        <w:r>
          <w:fldChar w:fldCharType="end"/>
        </w:r>
      </w:hyperlink>
    </w:p>
    <w:p>
      <w:pPr>
        <w:pStyle w:val="TOC2"/>
        <w:tabs>
          <w:tab w:val="right" w:leader="dot" w:pos="8306"/>
        </w:tabs>
      </w:pPr>
      <w:hyperlink w:anchor="_Toc1974" w:history="1">
        <w:r>
          <w:rPr>
            <w:rFonts w:ascii="仿宋" w:eastAsia="仿宋" w:hAnsi="仿宋" w:cs="仿宋" w:hint="eastAsia"/>
            <w:lang w:eastAsia="zh-CN"/>
          </w:rPr>
          <w:t>(一)、利益相关者分析</w:t>
        </w:r>
        <w:r>
          <w:tab/>
        </w:r>
        <w:r>
          <w:fldChar w:fldCharType="begin"/>
        </w:r>
        <w:r>
          <w:instrText xml:space="preserve"> PAGEREF _Toc1974 \h </w:instrText>
        </w:r>
        <w:r>
          <w:fldChar w:fldCharType="separate"/>
        </w:r>
        <w:r>
          <w:t>47</w:t>
        </w:r>
        <w:r>
          <w:fldChar w:fldCharType="end"/>
        </w:r>
      </w:hyperlink>
    </w:p>
    <w:p>
      <w:pPr>
        <w:pStyle w:val="TOC2"/>
        <w:tabs>
          <w:tab w:val="right" w:leader="dot" w:pos="8306"/>
        </w:tabs>
      </w:pPr>
      <w:hyperlink w:anchor="_Toc14603" w:history="1">
        <w:r>
          <w:rPr>
            <w:rFonts w:ascii="仿宋" w:eastAsia="仿宋" w:hAnsi="仿宋" w:cs="仿宋" w:hint="eastAsia"/>
            <w:lang w:eastAsia="zh-CN"/>
          </w:rPr>
          <w:t>(二)、沟通计划</w:t>
        </w:r>
        <w:r>
          <w:tab/>
        </w:r>
        <w:r>
          <w:fldChar w:fldCharType="begin"/>
        </w:r>
        <w:r>
          <w:instrText xml:space="preserve"> PAGEREF _Toc14603 \h </w:instrText>
        </w:r>
        <w:r>
          <w:fldChar w:fldCharType="separate"/>
        </w:r>
        <w:r>
          <w:t>48</w:t>
        </w:r>
        <w:r>
          <w:fldChar w:fldCharType="end"/>
        </w:r>
      </w:hyperlink>
    </w:p>
    <w:p>
      <w:pPr>
        <w:pStyle w:val="TOC1"/>
        <w:tabs>
          <w:tab w:val="right" w:leader="dot" w:pos="8306"/>
        </w:tabs>
      </w:pPr>
      <w:hyperlink w:anchor="_Toc29121" w:history="1">
        <w:r>
          <w:rPr>
            <w:rFonts w:ascii="仿宋" w:eastAsia="仿宋" w:hAnsi="仿宋" w:cs="仿宋" w:hint="eastAsia"/>
            <w:lang w:eastAsia="zh-CN"/>
          </w:rPr>
          <w:t>十四、营销与推广策略</w:t>
        </w:r>
        <w:r>
          <w:tab/>
        </w:r>
        <w:r>
          <w:fldChar w:fldCharType="begin"/>
        </w:r>
        <w:r>
          <w:instrText xml:space="preserve"> PAGEREF _Toc29121 \h </w:instrText>
        </w:r>
        <w:r>
          <w:fldChar w:fldCharType="separate"/>
        </w:r>
        <w:r>
          <w:t>49</w:t>
        </w:r>
        <w:r>
          <w:fldChar w:fldCharType="end"/>
        </w:r>
      </w:hyperlink>
    </w:p>
    <w:p>
      <w:pPr>
        <w:pStyle w:val="TOC2"/>
        <w:tabs>
          <w:tab w:val="right" w:leader="dot" w:pos="8306"/>
        </w:tabs>
      </w:pPr>
      <w:hyperlink w:anchor="_Toc4658" w:history="1">
        <w:r>
          <w:rPr>
            <w:rFonts w:ascii="仿宋" w:eastAsia="仿宋" w:hAnsi="仿宋" w:cs="仿宋" w:hint="eastAsia"/>
            <w:lang w:eastAsia="zh-CN"/>
          </w:rPr>
          <w:t>(一)、产品/服务定位与特点</w:t>
        </w:r>
        <w:r>
          <w:tab/>
        </w:r>
        <w:r>
          <w:fldChar w:fldCharType="begin"/>
        </w:r>
        <w:r>
          <w:instrText xml:space="preserve"> PAGEREF _Toc4658 \h </w:instrText>
        </w:r>
        <w:r>
          <w:fldChar w:fldCharType="separate"/>
        </w:r>
        <w:r>
          <w:t>49</w:t>
        </w:r>
        <w:r>
          <w:fldChar w:fldCharType="end"/>
        </w:r>
      </w:hyperlink>
    </w:p>
    <w:p>
      <w:pPr>
        <w:pStyle w:val="TOC2"/>
        <w:tabs>
          <w:tab w:val="right" w:leader="dot" w:pos="8306"/>
        </w:tabs>
      </w:pPr>
      <w:hyperlink w:anchor="_Toc32533" w:history="1">
        <w:r>
          <w:rPr>
            <w:rFonts w:ascii="仿宋" w:eastAsia="仿宋" w:hAnsi="仿宋" w:cs="仿宋" w:hint="eastAsia"/>
            <w:lang w:eastAsia="zh-CN"/>
          </w:rPr>
          <w:t>(二)、市场定位与竞争分析</w:t>
        </w:r>
        <w:r>
          <w:tab/>
        </w:r>
        <w:r>
          <w:fldChar w:fldCharType="begin"/>
        </w:r>
        <w:r>
          <w:instrText xml:space="preserve"> PAGEREF _Toc32533 \h </w:instrText>
        </w:r>
        <w:r>
          <w:fldChar w:fldCharType="separate"/>
        </w:r>
        <w:r>
          <w:t>50</w:t>
        </w:r>
        <w:r>
          <w:fldChar w:fldCharType="end"/>
        </w:r>
      </w:hyperlink>
    </w:p>
    <w:p>
      <w:pPr>
        <w:pStyle w:val="TOC2"/>
        <w:tabs>
          <w:tab w:val="right" w:leader="dot" w:pos="8306"/>
        </w:tabs>
      </w:pPr>
      <w:hyperlink w:anchor="_Toc1013" w:history="1">
        <w:r>
          <w:rPr>
            <w:rFonts w:ascii="仿宋" w:eastAsia="仿宋" w:hAnsi="仿宋" w:cs="仿宋" w:hint="eastAsia"/>
            <w:lang w:eastAsia="zh-CN"/>
          </w:rPr>
          <w:t>(三)、营销渠道与策略</w:t>
        </w:r>
        <w:r>
          <w:tab/>
        </w:r>
        <w:r>
          <w:fldChar w:fldCharType="begin"/>
        </w:r>
        <w:r>
          <w:instrText xml:space="preserve"> PAGEREF _Toc1013 \h </w:instrText>
        </w:r>
        <w:r>
          <w:fldChar w:fldCharType="separate"/>
        </w:r>
        <w:r>
          <w:t>52</w:t>
        </w:r>
        <w:r>
          <w:fldChar w:fldCharType="end"/>
        </w:r>
      </w:hyperlink>
    </w:p>
    <w:p>
      <w:pPr>
        <w:pStyle w:val="TOC2"/>
        <w:tabs>
          <w:tab w:val="right" w:leader="dot" w:pos="8306"/>
        </w:tabs>
      </w:pPr>
      <w:hyperlink w:anchor="_Toc12330" w:history="1">
        <w:r>
          <w:rPr>
            <w:rFonts w:ascii="仿宋" w:eastAsia="仿宋" w:hAnsi="仿宋" w:cs="仿宋" w:hint="eastAsia"/>
            <w:lang w:eastAsia="zh-CN"/>
          </w:rPr>
          <w:t>(四)、推广与宣传活动</w:t>
        </w:r>
        <w:r>
          <w:tab/>
        </w:r>
        <w:r>
          <w:fldChar w:fldCharType="begin"/>
        </w:r>
        <w:r>
          <w:instrText xml:space="preserve"> PAGEREF _Toc12330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740"/>
      <w:r>
        <w:rPr>
          <w:rFonts w:ascii="仿宋" w:eastAsia="仿宋" w:hAnsi="仿宋" w:cs="仿宋" w:hint="eastAsia"/>
          <w:sz w:val="28"/>
          <w:lang w:eastAsia="zh-CN"/>
        </w:rPr>
        <w:t>一、电力输送设备项目土建工程</w:t>
      </w:r>
      <w:bookmarkEnd w:id="2"/>
    </w:p>
    <w:p>
      <w:pPr>
        <w:pStyle w:val="Heading2"/>
        <w:rPr>
          <w:rFonts w:ascii="仿宋" w:eastAsia="仿宋" w:hAnsi="仿宋" w:cs="仿宋" w:hint="eastAsia"/>
          <w:lang w:eastAsia="zh-CN"/>
        </w:rPr>
      </w:pPr>
      <w:bookmarkStart w:id="3" w:name="_Toc2589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在电力输送设备项目的建筑工程设计中，我们将秉承一系列重要的设计原则，以确保电力输送设备项目建筑在功能、美观、可持续性等方面达到最佳效果。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首要原则是确保建筑的功能性得到最大化的发挥。我们将充分理解电力输送设备项目的实际需求，合理布局各个功能区域，保证建筑在满足业务需求的同时，提供高效的工作环境。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在建筑设计中，我们将综合考虑建设和运营成本。通过精细的经济效益分析，确保设计方案在高效利用资源的同时，对电力输送设备项目的长期盈利能力有积极的贡献。</w:t>
      </w:r>
    </w:p>
    <w:p>
      <w:pPr>
        <w:pStyle w:val="Heading2"/>
        <w:ind w:firstLine="560" w:firstLineChars="200"/>
        <w:rPr>
          <w:rFonts w:ascii="仿宋" w:eastAsia="仿宋" w:hAnsi="仿宋" w:cs="仿宋" w:hint="eastAsia"/>
          <w:sz w:val="28"/>
          <w:lang w:eastAsia="zh-CN"/>
        </w:rPr>
      </w:pPr>
      <w:bookmarkStart w:id="4" w:name="_Toc2217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力输送设备项目的土建工程设计中，我们将精准设定设计年限，结合电力输送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力输送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140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电力输送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力输送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力输送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853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本期工程电力输送设备项目预计总建筑面积XXX平方米，其中：计容建筑面积XXX平方米，计划建筑工程投资XX万元，占电力输送设备项目总投资的XX%。</w:t>
      </w:r>
    </w:p>
    <w:p>
      <w:pPr>
        <w:pStyle w:val="Heading1"/>
        <w:ind w:firstLine="560" w:firstLineChars="200"/>
        <w:rPr>
          <w:rFonts w:ascii="仿宋" w:eastAsia="仿宋" w:hAnsi="仿宋" w:cs="仿宋" w:hint="eastAsia"/>
          <w:sz w:val="28"/>
          <w:lang w:eastAsia="zh-CN"/>
        </w:rPr>
      </w:pPr>
      <w:bookmarkStart w:id="7" w:name="_Toc2036"/>
      <w:r>
        <w:rPr>
          <w:rFonts w:ascii="仿宋" w:eastAsia="仿宋" w:hAnsi="仿宋" w:cs="仿宋" w:hint="eastAsia"/>
          <w:sz w:val="28"/>
          <w:lang w:eastAsia="zh-CN"/>
        </w:rPr>
        <w:t>二、电力输送设备项目绩效评估</w:t>
      </w:r>
      <w:bookmarkEnd w:id="7"/>
    </w:p>
    <w:p>
      <w:pPr>
        <w:pStyle w:val="Heading2"/>
        <w:rPr>
          <w:rFonts w:ascii="仿宋" w:eastAsia="仿宋" w:hAnsi="仿宋" w:cs="仿宋" w:hint="eastAsia"/>
          <w:lang w:eastAsia="zh-CN"/>
        </w:rPr>
      </w:pPr>
      <w:bookmarkStart w:id="8" w:name="_Toc2989"/>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电力输送设备项目中，我们设计了一套全面的绩效评估指标，以确保电力输送设备项目的可控和成功交付。这些指标跨足电力输送设备项目目标、成本、进度和质量等多个维度，为我们提供了全面洞察电力输送设备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输送设备项目目标达成率是我们关注的首要指标。我们设定了明确的目标，并通过定期监测和评估，迅速发现并应对潜在的目标偏差。这为电力输送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成本绩效是另一个核心关注点。通过实际成本与预算成本的对比分析，我们深入了解成本差异的原因，及时调整资源分配，保持电力输送设备项目在经济效益方面的合理水平。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输送设备项目进度作为关键的绩效指标之一，得到了精心的关注。我们制定了详细的电力输送设备项目进度计划，并设立了进度符合度指标，确保实际进度与计划进度保持一致。这使我们能够快速发现和解决潜在的进度问题，保持电力输送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力输送设备项目绩效的不可或缺的一环。我们引入了一系列的质量标准和客户满意度指标，以确保电力输送设备项目交付的成果在质量上达到或超越预期水平。通过持续监测这些指标，我们努力提升电力输送设备项目整体质量水平，为电力输送设备项目的成功交付提供有力保障。通过这些科学且全面的绩效评估，我们能够更好地引导电力输送设备项目的持续改进，确保电力输送设备项目目标的顺利达成。</w:t>
      </w:r>
    </w:p>
    <w:p>
      <w:pPr>
        <w:pStyle w:val="Heading2"/>
        <w:ind w:firstLine="560" w:firstLineChars="200"/>
        <w:rPr>
          <w:rFonts w:ascii="仿宋" w:eastAsia="仿宋" w:hAnsi="仿宋" w:cs="仿宋" w:hint="eastAsia"/>
          <w:sz w:val="28"/>
          <w:lang w:eastAsia="zh-CN"/>
        </w:rPr>
      </w:pPr>
      <w:bookmarkStart w:id="9" w:name="_Toc17253"/>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绩效评估是电力输送设备项目中的关键环节，为确保电力输送设备项目达到预期目标，我们采用了多层次、多维度的绩效评估方法。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力输送设备项目的战略目标对齐，确保每个决策和行动都与电力输送设备项目整体目标保持一致。团队会定期召开战略对齐会议，审视当前工作与电力输送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力输送设备项目进度、质量、成本和风险等方面。这些指标通过数据收集和分析，为电力输送设备项目管理团队提供了客观的评估依据。例如，我们通过电力输送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绩效评估不仅仅停留在电力输送设备项目内部，还考虑了电力输送设备项目对外部环境的影响。我们定期进行干系人满意度调查，以了解各利益相关方对电力输送设备项目的期望和满意度，并及时做出调整。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这种多层次、多角度的绩效评估方法，使得我们能够全面了解电力输送设备项目的运行状态，及时做出调整，确保电力输送设备项目在不断变化的环境中保持稳健前行。</w:t>
      </w:r>
    </w:p>
    <w:p>
      <w:pPr>
        <w:pStyle w:val="Heading2"/>
        <w:ind w:firstLine="560" w:firstLineChars="200"/>
        <w:rPr>
          <w:rFonts w:ascii="仿宋" w:eastAsia="仿宋" w:hAnsi="仿宋" w:cs="仿宋" w:hint="eastAsia"/>
          <w:sz w:val="28"/>
          <w:lang w:eastAsia="zh-CN"/>
        </w:rPr>
      </w:pPr>
      <w:bookmarkStart w:id="10" w:name="_Toc30148"/>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为了确保电力输送设备项目的有效管理和不断优化，我们采用了精心设计的绩效评估周期。这个周期旨在实现灵活、实时和全面的评估，以适应电力输送设备项目执行中的各种挑战。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力输送设备项目的不同需求，分为短期、中期和长期。短期评估关注每个迭代或工作周期，以及时发现和解决当前任务中的问题。中期评估涵盖几个迭代，深入了解整体电力输送设备项目的趋势和性能。长期评估则着眼于整个电力输送设备项目阶段，确保电力输送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力输送设备项目管理工具和协作平台，团队成员能够随时更新和分享电力输送设备项目数据。这种实时性的反馈机制使我们能够及时察觉潜在问题，快速调整，保持电力输送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力输送设备项目的决策制定密不可分。每个周期的电力输送设备项目回顾会议成为集体总结经验、识别问题深层次原因并找到创新解决方案的平台。这种定期的反思与调整机制使电力输送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11136"/>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2385"/>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输送设备项目的技术管理特点体现在其创新导向。通过引入最先进的技术趋势和解决方案，电力输送设备项目致力于提升科技含量、提高质量和效率水平。这意味着我们将采用最新的工具和方法，确保电力输送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力输送设备项目技术管理的显著特征。通过整合不同领域的技术资源，我们实现了跨学科的协同工作。这有助于优化技术架构，提高整体效能。此外，整合性策略还促进了不同技术团队之间的紧密沟通和高效合作，确保电力输送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力输送设备项目所采用的技术。通过不断优化技术方案，电力输送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力输送设备项目团队将在电力输送设备项目初期识别可能的技术风险，并采取相应的预防和应对措施。通过建立健全的风险评估机制，电力输送设备项目能够在实施过程中及时发现并解决潜在的技术问题，保障电力输送设备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电力输送设备项目中，技术将成为电力输送设备项目成功的有力支持。这一深度剖析揭示了技术管理在电力输送设备项目实施中的关键作用，为电力输送设备项目的技术基础奠定了坚实的基础。</w:t>
      </w:r>
    </w:p>
    <w:p>
      <w:pPr>
        <w:pStyle w:val="Heading2"/>
        <w:ind w:firstLine="560" w:firstLineChars="200"/>
        <w:rPr>
          <w:rFonts w:ascii="仿宋" w:eastAsia="仿宋" w:hAnsi="仿宋" w:cs="仿宋" w:hint="eastAsia"/>
          <w:sz w:val="28"/>
          <w:lang w:eastAsia="zh-CN"/>
        </w:rPr>
      </w:pPr>
      <w:bookmarkStart w:id="13" w:name="_Toc4383"/>
      <w:r>
        <w:rPr>
          <w:rFonts w:ascii="仿宋" w:eastAsia="仿宋" w:hAnsi="仿宋" w:cs="仿宋" w:hint="eastAsia"/>
          <w:sz w:val="28"/>
          <w:lang w:eastAsia="zh-CN"/>
        </w:rPr>
        <w:t>(二)、电力输送设备项目工艺技术设计方案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力输送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力输送设备项目将严格按照相关行业规范要求进行组织。通过有效控制产品质量，电力输送设备项目将致力于为顾客提供优质的电力输送设备项目产品和良好的服务。这体现了电力输送设备项目对于生产活动合规性和质量标准的高度重视，为电力输送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力输送设备项目注重生态效益和清洁生产原则。电力输送设备项目建设将紧密结合地方特色经济发展，与社会经济发展规划和区域环境保护规划方案相协调一致。通过与当地区域自然生态系统的结合，电力输送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力输送设备项目产品具有多样化的客户需求和个性化的特点。因此，电力输送设备项目产品规格品种多样，且单批生产数量较小。为满足这一特点，电力输送设备项目承办单位将建设先进的柔性制造生产线。通过广泛应用柔性制造技术，电力输送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力输送设备项目采用的技术具有较高的技术含量和自动化水平，处于国内先进水平。这一技术选用不仅体现了对生产效率、质量和环境友好性的高标准要求，同时为电力输送设备项目的可持续发展奠定了坚实的基础。</w:t>
      </w:r>
    </w:p>
    <w:p>
      <w:pPr>
        <w:pStyle w:val="Heading2"/>
        <w:ind w:firstLine="560" w:firstLineChars="200"/>
        <w:rPr>
          <w:rFonts w:ascii="仿宋" w:eastAsia="仿宋" w:hAnsi="仿宋" w:cs="仿宋" w:hint="eastAsia"/>
          <w:sz w:val="28"/>
          <w:lang w:eastAsia="zh-CN"/>
        </w:rPr>
      </w:pPr>
      <w:bookmarkStart w:id="14" w:name="_Toc31934"/>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为确保电力输送设备项目的高效生产和技术实施，我们制定了一套精心设计的设备选型方案，以满足电力输送设备项目生产、质量和环保的要求。该方案的主要特点如下：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力输送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针对电力输送设备项目产品的多样性和小批量生产的特点，我们将建设柔性制造生产线。通过在设备选型中考虑柔性制造技术，可以灵活应对不同产品规格和生产需求，实现生产线的高度灵活性和适应性。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5449"/>
      <w:r>
        <w:rPr>
          <w:rFonts w:ascii="仿宋" w:eastAsia="仿宋" w:hAnsi="仿宋" w:cs="仿宋" w:hint="eastAsia"/>
          <w:sz w:val="28"/>
          <w:lang w:eastAsia="zh-CN"/>
        </w:rPr>
        <w:t>四、电力输送设备项目建设单位说明</w:t>
      </w:r>
      <w:bookmarkEnd w:id="15"/>
    </w:p>
    <w:p>
      <w:pPr>
        <w:pStyle w:val="Heading2"/>
        <w:rPr>
          <w:rFonts w:ascii="仿宋" w:eastAsia="仿宋" w:hAnsi="仿宋" w:cs="仿宋" w:hint="eastAsia"/>
          <w:lang w:eastAsia="zh-CN"/>
        </w:rPr>
      </w:pPr>
      <w:bookmarkStart w:id="16" w:name="_Toc20690"/>
      <w:r>
        <w:rPr>
          <w:rFonts w:ascii="仿宋" w:eastAsia="仿宋" w:hAnsi="仿宋" w:cs="仿宋" w:hint="eastAsia"/>
          <w:lang w:eastAsia="zh-CN"/>
        </w:rPr>
        <w:t>(一)、电力输送设备项目承办单位基本情况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8806"/>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力输送设备项目承办单位的XXXX，我们着眼于实现可持续的经济效益。通过技术创新和解决方案的提供，公司预计在电力输送设备项目执行期间将获得可观的收入增长。这一收入来源主要包括电力输送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同时，我们注重成本控制和效率提升，以确保电力输送设备项目的可持续盈利。透过精细的管理和资源优化，公司期望实现电力输送设备项目利润最大化。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力输送设备项目实施进行全面的投资评估，包括电力输送设备项目启动阶段的资金投入和后续运营成本。通过对电力输送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力输送设备项目实施过程中具备足够的资金流动性，公司将进行详尽的现金流分析。这包括资金需求的合理预测、电力输送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8047"/>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702"/>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电力输送设备项目的主要产品是XXXX，预计年产值为XXX万元。这一产品在市场中占据着重要的地位，其广泛的应用范围使得该电力输送设备项目的市场前景非常广阔。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产业生态系统中，电力输送设备项目的xxx产品作为重要的原材料之一，将在多个领域发挥关键作用。其在建筑、交通、能源等方面的广泛应用将为整个产业链提供强大的支持，形成产业协同效应。电力输送设备项目的年产值XXX万XXX万XXX万万元不仅反映了其在市场上的巨大潜力，更预示着它对国民经济的积极贡献。这种关联度高、涉及面广的产业关系，使得该电力输送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23791"/>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输送设备项目总征地面积为XXXX平方米，相当于约XX.XX亩，其中净用地面积为XXXX平方米，红线范围内相当于约XX.XX亩。这一用地规模充分考虑了电力输送设备项目的建设需求，保障了电力输送设备项目在合适的空间内得以充分发展。电力输送设备项目规划的总建筑面积为XXXX平方米，其中主体工程建设占XXXX平方米，计容建筑面积达XXXX平方米。预计建筑工程的投资将达到XXXX万元，为电力输送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输送设备项目计划购置的设备共计XXXX台（套），设备购置费用为XXXX万元。这一设备购置计划充分考虑到电力输送设备项目的生产需求和技术要求，确保了电力输送设备项目在生产运营中具备先进的技术装备和高效的生产能力。设备的合理配置将为电力输送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输送设备项目计划总投资为XXXX万元，预计年实现营业收入为XXXX万元。这一产能规模的设定旨在确保电力输送设备项目能够在投资与回报之间取得平衡，实现长期可持续的发展。电力输送设备项目的总投资充分考虑到各个方面的需求，包括用地建设、设备购置等多个环节，以确保电力输送设备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https://d.book118.com/857022044010006032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170523"/>
    <w:rsid w:val="401705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7022044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2024-01-16T01:24:00Z</dcterms:created>
  <dcterms:modified xsi:type="dcterms:W3CDTF">2024-01-16T01:24:23Z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2FDD41DF35D74CD5835637D4B8796DD0_11</vt:lpwstr>
  </property>
  <property fmtid="{D5CDD505-2E9C-101B-9397-08002B2CF9AE}" pid="3" name="KSOProductBuildVer">
    <vt:lpwstr>2052-12.1.0.16120</vt:lpwstr>
  </property>
</Properties>
</file>