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车展项目规划设计蓝图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8" w:history="1">
        <w:r>
          <w:rPr>
            <w:rFonts w:ascii="仿宋" w:eastAsia="仿宋" w:hAnsi="仿宋" w:cs="仿宋" w:hint="eastAsia"/>
            <w:lang w:eastAsia="zh-CN"/>
          </w:rPr>
          <w:t>序言</w:t>
        </w:r>
        <w:r>
          <w:tab/>
        </w:r>
        <w:r>
          <w:fldChar w:fldCharType="begin"/>
        </w:r>
        <w:r>
          <w:instrText xml:space="preserve"> PAGEREF _Toc17798 \h </w:instrText>
        </w:r>
        <w:r>
          <w:fldChar w:fldCharType="separate"/>
        </w:r>
        <w:r>
          <w:t>3</w:t>
        </w:r>
        <w:r>
          <w:fldChar w:fldCharType="end"/>
        </w:r>
      </w:hyperlink>
    </w:p>
    <w:p>
      <w:pPr>
        <w:pStyle w:val="TOC1"/>
        <w:tabs>
          <w:tab w:val="right" w:leader="dot" w:pos="8306"/>
        </w:tabs>
      </w:pPr>
      <w:hyperlink w:anchor="_Toc19762" w:history="1">
        <w:r>
          <w:rPr>
            <w:rFonts w:ascii="仿宋" w:eastAsia="仿宋" w:hAnsi="仿宋" w:cs="仿宋" w:hint="eastAsia"/>
            <w:lang w:eastAsia="zh-CN"/>
          </w:rPr>
          <w:t>一、车展项目绩效评估</w:t>
        </w:r>
        <w:r>
          <w:tab/>
        </w:r>
        <w:r>
          <w:fldChar w:fldCharType="begin"/>
        </w:r>
        <w:r>
          <w:instrText xml:space="preserve"> PAGEREF _Toc19762 \h </w:instrText>
        </w:r>
        <w:r>
          <w:fldChar w:fldCharType="separate"/>
        </w:r>
        <w:r>
          <w:t>3</w:t>
        </w:r>
        <w:r>
          <w:fldChar w:fldCharType="end"/>
        </w:r>
      </w:hyperlink>
    </w:p>
    <w:p>
      <w:pPr>
        <w:pStyle w:val="TOC2"/>
        <w:tabs>
          <w:tab w:val="right" w:leader="dot" w:pos="8306"/>
        </w:tabs>
      </w:pPr>
      <w:hyperlink w:anchor="_Toc8696" w:history="1">
        <w:r>
          <w:rPr>
            <w:rFonts w:ascii="仿宋" w:eastAsia="仿宋" w:hAnsi="仿宋" w:cs="仿宋" w:hint="eastAsia"/>
            <w:lang w:eastAsia="zh-CN"/>
          </w:rPr>
          <w:t>(一)、绩效评估指标</w:t>
        </w:r>
        <w:r>
          <w:tab/>
        </w:r>
        <w:r>
          <w:fldChar w:fldCharType="begin"/>
        </w:r>
        <w:r>
          <w:instrText xml:space="preserve"> PAGEREF _Toc8696 \h </w:instrText>
        </w:r>
        <w:r>
          <w:fldChar w:fldCharType="separate"/>
        </w:r>
        <w:r>
          <w:t>3</w:t>
        </w:r>
        <w:r>
          <w:fldChar w:fldCharType="end"/>
        </w:r>
      </w:hyperlink>
    </w:p>
    <w:p>
      <w:pPr>
        <w:pStyle w:val="TOC2"/>
        <w:tabs>
          <w:tab w:val="right" w:leader="dot" w:pos="8306"/>
        </w:tabs>
      </w:pPr>
      <w:hyperlink w:anchor="_Toc31544" w:history="1">
        <w:r>
          <w:rPr>
            <w:rFonts w:ascii="仿宋" w:eastAsia="仿宋" w:hAnsi="仿宋" w:cs="仿宋" w:hint="eastAsia"/>
            <w:lang w:eastAsia="zh-CN"/>
          </w:rPr>
          <w:t>(二)、绩效评估方法</w:t>
        </w:r>
        <w:r>
          <w:tab/>
        </w:r>
        <w:r>
          <w:fldChar w:fldCharType="begin"/>
        </w:r>
        <w:r>
          <w:instrText xml:space="preserve"> PAGEREF _Toc31544 \h </w:instrText>
        </w:r>
        <w:r>
          <w:fldChar w:fldCharType="separate"/>
        </w:r>
        <w:r>
          <w:t>4</w:t>
        </w:r>
        <w:r>
          <w:fldChar w:fldCharType="end"/>
        </w:r>
      </w:hyperlink>
    </w:p>
    <w:p>
      <w:pPr>
        <w:pStyle w:val="TOC2"/>
        <w:tabs>
          <w:tab w:val="right" w:leader="dot" w:pos="8306"/>
        </w:tabs>
      </w:pPr>
      <w:hyperlink w:anchor="_Toc22512" w:history="1">
        <w:r>
          <w:rPr>
            <w:rFonts w:ascii="仿宋" w:eastAsia="仿宋" w:hAnsi="仿宋" w:cs="仿宋" w:hint="eastAsia"/>
            <w:lang w:eastAsia="zh-CN"/>
          </w:rPr>
          <w:t>(三)、绩效评估周期</w:t>
        </w:r>
        <w:r>
          <w:tab/>
        </w:r>
        <w:r>
          <w:fldChar w:fldCharType="begin"/>
        </w:r>
        <w:r>
          <w:instrText xml:space="preserve"> PAGEREF _Toc22512 \h </w:instrText>
        </w:r>
        <w:r>
          <w:fldChar w:fldCharType="separate"/>
        </w:r>
        <w:r>
          <w:t>5</w:t>
        </w:r>
        <w:r>
          <w:fldChar w:fldCharType="end"/>
        </w:r>
      </w:hyperlink>
    </w:p>
    <w:p>
      <w:pPr>
        <w:pStyle w:val="TOC1"/>
        <w:tabs>
          <w:tab w:val="right" w:leader="dot" w:pos="8306"/>
        </w:tabs>
      </w:pPr>
      <w:hyperlink w:anchor="_Toc31436" w:history="1">
        <w:r>
          <w:rPr>
            <w:rFonts w:ascii="仿宋" w:eastAsia="仿宋" w:hAnsi="仿宋" w:cs="仿宋" w:hint="eastAsia"/>
            <w:lang w:eastAsia="zh-CN"/>
          </w:rPr>
          <w:t>二、工艺说明</w:t>
        </w:r>
        <w:r>
          <w:tab/>
        </w:r>
        <w:r>
          <w:fldChar w:fldCharType="begin"/>
        </w:r>
        <w:r>
          <w:instrText xml:space="preserve"> PAGEREF _Toc31436 \h </w:instrText>
        </w:r>
        <w:r>
          <w:fldChar w:fldCharType="separate"/>
        </w:r>
        <w:r>
          <w:t>6</w:t>
        </w:r>
        <w:r>
          <w:fldChar w:fldCharType="end"/>
        </w:r>
      </w:hyperlink>
    </w:p>
    <w:p>
      <w:pPr>
        <w:pStyle w:val="TOC2"/>
        <w:tabs>
          <w:tab w:val="right" w:leader="dot" w:pos="8306"/>
        </w:tabs>
      </w:pPr>
      <w:hyperlink w:anchor="_Toc20450" w:history="1">
        <w:r>
          <w:rPr>
            <w:rFonts w:ascii="仿宋" w:eastAsia="仿宋" w:hAnsi="仿宋" w:cs="仿宋" w:hint="eastAsia"/>
            <w:lang w:eastAsia="zh-CN"/>
          </w:rPr>
          <w:t>(一)、技术管理特点</w:t>
        </w:r>
        <w:r>
          <w:tab/>
        </w:r>
        <w:r>
          <w:fldChar w:fldCharType="begin"/>
        </w:r>
        <w:r>
          <w:instrText xml:space="preserve"> PAGEREF _Toc20450 \h </w:instrText>
        </w:r>
        <w:r>
          <w:fldChar w:fldCharType="separate"/>
        </w:r>
        <w:r>
          <w:t>6</w:t>
        </w:r>
        <w:r>
          <w:fldChar w:fldCharType="end"/>
        </w:r>
      </w:hyperlink>
    </w:p>
    <w:p>
      <w:pPr>
        <w:pStyle w:val="TOC2"/>
        <w:tabs>
          <w:tab w:val="right" w:leader="dot" w:pos="8306"/>
        </w:tabs>
      </w:pPr>
      <w:hyperlink w:anchor="_Toc7573" w:history="1">
        <w:r>
          <w:rPr>
            <w:rFonts w:ascii="仿宋" w:eastAsia="仿宋" w:hAnsi="仿宋" w:cs="仿宋" w:hint="eastAsia"/>
            <w:lang w:eastAsia="zh-CN"/>
          </w:rPr>
          <w:t>(二)、车展项目工艺技术设计方案</w:t>
        </w:r>
        <w:r>
          <w:tab/>
        </w:r>
        <w:r>
          <w:fldChar w:fldCharType="begin"/>
        </w:r>
        <w:r>
          <w:instrText xml:space="preserve"> PAGEREF _Toc7573 \h </w:instrText>
        </w:r>
        <w:r>
          <w:fldChar w:fldCharType="separate"/>
        </w:r>
        <w:r>
          <w:t>7</w:t>
        </w:r>
        <w:r>
          <w:fldChar w:fldCharType="end"/>
        </w:r>
      </w:hyperlink>
    </w:p>
    <w:p>
      <w:pPr>
        <w:pStyle w:val="TOC2"/>
        <w:tabs>
          <w:tab w:val="right" w:leader="dot" w:pos="8306"/>
        </w:tabs>
      </w:pPr>
      <w:hyperlink w:anchor="_Toc31691" w:history="1">
        <w:r>
          <w:rPr>
            <w:rFonts w:ascii="仿宋" w:eastAsia="仿宋" w:hAnsi="仿宋" w:cs="仿宋" w:hint="eastAsia"/>
            <w:lang w:eastAsia="zh-CN"/>
          </w:rPr>
          <w:t>(三)、设备选型方案</w:t>
        </w:r>
        <w:r>
          <w:tab/>
        </w:r>
        <w:r>
          <w:fldChar w:fldCharType="begin"/>
        </w:r>
        <w:r>
          <w:instrText xml:space="preserve"> PAGEREF _Toc31691 \h </w:instrText>
        </w:r>
        <w:r>
          <w:fldChar w:fldCharType="separate"/>
        </w:r>
        <w:r>
          <w:t>8</w:t>
        </w:r>
        <w:r>
          <w:fldChar w:fldCharType="end"/>
        </w:r>
      </w:hyperlink>
    </w:p>
    <w:p>
      <w:pPr>
        <w:pStyle w:val="TOC1"/>
        <w:tabs>
          <w:tab w:val="right" w:leader="dot" w:pos="8306"/>
        </w:tabs>
      </w:pPr>
      <w:hyperlink w:anchor="_Toc16557" w:history="1">
        <w:r>
          <w:rPr>
            <w:rFonts w:ascii="仿宋" w:eastAsia="仿宋" w:hAnsi="仿宋" w:cs="仿宋" w:hint="eastAsia"/>
            <w:lang w:eastAsia="zh-CN"/>
          </w:rPr>
          <w:t>三、车展项目文档管理</w:t>
        </w:r>
        <w:r>
          <w:tab/>
        </w:r>
        <w:r>
          <w:fldChar w:fldCharType="begin"/>
        </w:r>
        <w:r>
          <w:instrText xml:space="preserve"> PAGEREF _Toc16557 \h </w:instrText>
        </w:r>
        <w:r>
          <w:fldChar w:fldCharType="separate"/>
        </w:r>
        <w:r>
          <w:t>10</w:t>
        </w:r>
        <w:r>
          <w:fldChar w:fldCharType="end"/>
        </w:r>
      </w:hyperlink>
    </w:p>
    <w:p>
      <w:pPr>
        <w:pStyle w:val="TOC2"/>
        <w:tabs>
          <w:tab w:val="right" w:leader="dot" w:pos="8306"/>
        </w:tabs>
      </w:pPr>
      <w:hyperlink w:anchor="_Toc29481" w:history="1">
        <w:r>
          <w:rPr>
            <w:rFonts w:ascii="仿宋" w:eastAsia="仿宋" w:hAnsi="仿宋" w:cs="仿宋" w:hint="eastAsia"/>
            <w:lang w:eastAsia="zh-CN"/>
          </w:rPr>
          <w:t>(一)、文档编制与审查</w:t>
        </w:r>
        <w:r>
          <w:tab/>
        </w:r>
        <w:r>
          <w:fldChar w:fldCharType="begin"/>
        </w:r>
        <w:r>
          <w:instrText xml:space="preserve"> PAGEREF _Toc29481 \h </w:instrText>
        </w:r>
        <w:r>
          <w:fldChar w:fldCharType="separate"/>
        </w:r>
        <w:r>
          <w:t>10</w:t>
        </w:r>
        <w:r>
          <w:fldChar w:fldCharType="end"/>
        </w:r>
      </w:hyperlink>
    </w:p>
    <w:p>
      <w:pPr>
        <w:pStyle w:val="TOC2"/>
        <w:tabs>
          <w:tab w:val="right" w:leader="dot" w:pos="8306"/>
        </w:tabs>
      </w:pPr>
      <w:hyperlink w:anchor="_Toc14651" w:history="1">
        <w:r>
          <w:rPr>
            <w:rFonts w:ascii="仿宋" w:eastAsia="仿宋" w:hAnsi="仿宋" w:cs="仿宋" w:hint="eastAsia"/>
            <w:lang w:eastAsia="zh-CN"/>
          </w:rPr>
          <w:t>(二)、文档发布与分发</w:t>
        </w:r>
        <w:r>
          <w:tab/>
        </w:r>
        <w:r>
          <w:fldChar w:fldCharType="begin"/>
        </w:r>
        <w:r>
          <w:instrText xml:space="preserve"> PAGEREF _Toc14651 \h </w:instrText>
        </w:r>
        <w:r>
          <w:fldChar w:fldCharType="separate"/>
        </w:r>
        <w:r>
          <w:t>11</w:t>
        </w:r>
        <w:r>
          <w:fldChar w:fldCharType="end"/>
        </w:r>
      </w:hyperlink>
    </w:p>
    <w:p>
      <w:pPr>
        <w:pStyle w:val="TOC2"/>
        <w:tabs>
          <w:tab w:val="right" w:leader="dot" w:pos="8306"/>
        </w:tabs>
      </w:pPr>
      <w:hyperlink w:anchor="_Toc27555" w:history="1">
        <w:r>
          <w:rPr>
            <w:rFonts w:ascii="仿宋" w:eastAsia="仿宋" w:hAnsi="仿宋" w:cs="仿宋" w:hint="eastAsia"/>
            <w:lang w:eastAsia="zh-CN"/>
          </w:rPr>
          <w:t>(三)、文档存档与归档</w:t>
        </w:r>
        <w:r>
          <w:tab/>
        </w:r>
        <w:r>
          <w:fldChar w:fldCharType="begin"/>
        </w:r>
        <w:r>
          <w:instrText xml:space="preserve"> PAGEREF _Toc27555 \h </w:instrText>
        </w:r>
        <w:r>
          <w:fldChar w:fldCharType="separate"/>
        </w:r>
        <w:r>
          <w:t>12</w:t>
        </w:r>
        <w:r>
          <w:fldChar w:fldCharType="end"/>
        </w:r>
      </w:hyperlink>
    </w:p>
    <w:p>
      <w:pPr>
        <w:pStyle w:val="TOC1"/>
        <w:tabs>
          <w:tab w:val="right" w:leader="dot" w:pos="8306"/>
        </w:tabs>
      </w:pPr>
      <w:hyperlink w:anchor="_Toc12030" w:history="1">
        <w:r>
          <w:rPr>
            <w:rFonts w:ascii="仿宋" w:eastAsia="仿宋" w:hAnsi="仿宋" w:cs="仿宋" w:hint="eastAsia"/>
            <w:lang w:eastAsia="zh-CN"/>
          </w:rPr>
          <w:t>四、车展项目概论</w:t>
        </w:r>
        <w:r>
          <w:tab/>
        </w:r>
        <w:r>
          <w:fldChar w:fldCharType="begin"/>
        </w:r>
        <w:r>
          <w:instrText xml:space="preserve"> PAGEREF _Toc12030 \h </w:instrText>
        </w:r>
        <w:r>
          <w:fldChar w:fldCharType="separate"/>
        </w:r>
        <w:r>
          <w:t>13</w:t>
        </w:r>
        <w:r>
          <w:fldChar w:fldCharType="end"/>
        </w:r>
      </w:hyperlink>
    </w:p>
    <w:p>
      <w:pPr>
        <w:pStyle w:val="TOC2"/>
        <w:tabs>
          <w:tab w:val="right" w:leader="dot" w:pos="8306"/>
        </w:tabs>
      </w:pPr>
      <w:hyperlink w:anchor="_Toc23528" w:history="1">
        <w:r>
          <w:rPr>
            <w:rFonts w:ascii="仿宋" w:eastAsia="仿宋" w:hAnsi="仿宋" w:cs="仿宋" w:hint="eastAsia"/>
            <w:lang w:eastAsia="zh-CN"/>
          </w:rPr>
          <w:t>(一)、车展项目概况</w:t>
        </w:r>
        <w:r>
          <w:tab/>
        </w:r>
        <w:r>
          <w:fldChar w:fldCharType="begin"/>
        </w:r>
        <w:r>
          <w:instrText xml:space="preserve"> PAGEREF _Toc23528 \h </w:instrText>
        </w:r>
        <w:r>
          <w:fldChar w:fldCharType="separate"/>
        </w:r>
        <w:r>
          <w:t>13</w:t>
        </w:r>
        <w:r>
          <w:fldChar w:fldCharType="end"/>
        </w:r>
      </w:hyperlink>
    </w:p>
    <w:p>
      <w:pPr>
        <w:pStyle w:val="TOC2"/>
        <w:tabs>
          <w:tab w:val="right" w:leader="dot" w:pos="8306"/>
        </w:tabs>
      </w:pPr>
      <w:hyperlink w:anchor="_Toc7210" w:history="1">
        <w:r>
          <w:rPr>
            <w:rFonts w:ascii="仿宋" w:eastAsia="仿宋" w:hAnsi="仿宋" w:cs="仿宋" w:hint="eastAsia"/>
            <w:lang w:eastAsia="zh-CN"/>
          </w:rPr>
          <w:t>(二)、车展项目目标</w:t>
        </w:r>
        <w:r>
          <w:tab/>
        </w:r>
        <w:r>
          <w:fldChar w:fldCharType="begin"/>
        </w:r>
        <w:r>
          <w:instrText xml:space="preserve"> PAGEREF _Toc7210 \h </w:instrText>
        </w:r>
        <w:r>
          <w:fldChar w:fldCharType="separate"/>
        </w:r>
        <w:r>
          <w:t>15</w:t>
        </w:r>
        <w:r>
          <w:fldChar w:fldCharType="end"/>
        </w:r>
      </w:hyperlink>
    </w:p>
    <w:p>
      <w:pPr>
        <w:pStyle w:val="TOC2"/>
        <w:tabs>
          <w:tab w:val="right" w:leader="dot" w:pos="8306"/>
        </w:tabs>
      </w:pPr>
      <w:hyperlink w:anchor="_Toc17040" w:history="1">
        <w:r>
          <w:rPr>
            <w:rFonts w:ascii="仿宋" w:eastAsia="仿宋" w:hAnsi="仿宋" w:cs="仿宋" w:hint="eastAsia"/>
            <w:lang w:eastAsia="zh-CN"/>
          </w:rPr>
          <w:t>(三)、车展项目提出的理由</w:t>
        </w:r>
        <w:r>
          <w:tab/>
        </w:r>
        <w:r>
          <w:fldChar w:fldCharType="begin"/>
        </w:r>
        <w:r>
          <w:instrText xml:space="preserve"> PAGEREF _Toc17040 \h </w:instrText>
        </w:r>
        <w:r>
          <w:fldChar w:fldCharType="separate"/>
        </w:r>
        <w:r>
          <w:t>16</w:t>
        </w:r>
        <w:r>
          <w:fldChar w:fldCharType="end"/>
        </w:r>
      </w:hyperlink>
    </w:p>
    <w:p>
      <w:pPr>
        <w:pStyle w:val="TOC2"/>
        <w:tabs>
          <w:tab w:val="right" w:leader="dot" w:pos="8306"/>
        </w:tabs>
      </w:pPr>
      <w:hyperlink w:anchor="_Toc9547" w:history="1">
        <w:r>
          <w:rPr>
            <w:rFonts w:ascii="仿宋" w:eastAsia="仿宋" w:hAnsi="仿宋" w:cs="仿宋" w:hint="eastAsia"/>
            <w:lang w:eastAsia="zh-CN"/>
          </w:rPr>
          <w:t>(四)、车展项目意义</w:t>
        </w:r>
        <w:r>
          <w:tab/>
        </w:r>
        <w:r>
          <w:fldChar w:fldCharType="begin"/>
        </w:r>
        <w:r>
          <w:instrText xml:space="preserve"> PAGEREF _Toc9547 \h </w:instrText>
        </w:r>
        <w:r>
          <w:fldChar w:fldCharType="separate"/>
        </w:r>
        <w:r>
          <w:t>17</w:t>
        </w:r>
        <w:r>
          <w:fldChar w:fldCharType="end"/>
        </w:r>
      </w:hyperlink>
    </w:p>
    <w:p>
      <w:pPr>
        <w:pStyle w:val="TOC2"/>
        <w:tabs>
          <w:tab w:val="right" w:leader="dot" w:pos="8306"/>
        </w:tabs>
      </w:pPr>
      <w:hyperlink w:anchor="_Toc6405" w:history="1">
        <w:r>
          <w:rPr>
            <w:rFonts w:ascii="仿宋" w:eastAsia="仿宋" w:hAnsi="仿宋" w:cs="仿宋" w:hint="eastAsia"/>
            <w:lang w:eastAsia="zh-CN"/>
          </w:rPr>
          <w:t>(五)、车展项目背景</w:t>
        </w:r>
        <w:r>
          <w:tab/>
        </w:r>
        <w:r>
          <w:fldChar w:fldCharType="begin"/>
        </w:r>
        <w:r>
          <w:instrText xml:space="preserve"> PAGEREF _Toc6405 \h </w:instrText>
        </w:r>
        <w:r>
          <w:fldChar w:fldCharType="separate"/>
        </w:r>
        <w:r>
          <w:t>18</w:t>
        </w:r>
        <w:r>
          <w:fldChar w:fldCharType="end"/>
        </w:r>
      </w:hyperlink>
    </w:p>
    <w:p>
      <w:pPr>
        <w:pStyle w:val="TOC1"/>
        <w:tabs>
          <w:tab w:val="right" w:leader="dot" w:pos="8306"/>
        </w:tabs>
      </w:pPr>
      <w:hyperlink w:anchor="_Toc20737" w:history="1">
        <w:r>
          <w:rPr>
            <w:rFonts w:ascii="仿宋" w:eastAsia="仿宋" w:hAnsi="仿宋" w:cs="仿宋" w:hint="eastAsia"/>
            <w:lang w:eastAsia="zh-CN"/>
          </w:rPr>
          <w:t>五、市场分析、调研</w:t>
        </w:r>
        <w:r>
          <w:tab/>
        </w:r>
        <w:r>
          <w:fldChar w:fldCharType="begin"/>
        </w:r>
        <w:r>
          <w:instrText xml:space="preserve"> PAGEREF _Toc20737 \h </w:instrText>
        </w:r>
        <w:r>
          <w:fldChar w:fldCharType="separate"/>
        </w:r>
        <w:r>
          <w:t>19</w:t>
        </w:r>
        <w:r>
          <w:fldChar w:fldCharType="end"/>
        </w:r>
      </w:hyperlink>
    </w:p>
    <w:p>
      <w:pPr>
        <w:pStyle w:val="TOC2"/>
        <w:tabs>
          <w:tab w:val="right" w:leader="dot" w:pos="8306"/>
        </w:tabs>
      </w:pPr>
      <w:hyperlink w:anchor="_Toc31426" w:history="1">
        <w:r>
          <w:rPr>
            <w:rFonts w:ascii="仿宋" w:eastAsia="仿宋" w:hAnsi="仿宋" w:cs="仿宋" w:hint="eastAsia"/>
            <w:lang w:eastAsia="zh-CN"/>
          </w:rPr>
          <w:t>(一)、车展行业分析</w:t>
        </w:r>
        <w:r>
          <w:tab/>
        </w:r>
        <w:r>
          <w:fldChar w:fldCharType="begin"/>
        </w:r>
        <w:r>
          <w:instrText xml:space="preserve"> PAGEREF _Toc31426 \h </w:instrText>
        </w:r>
        <w:r>
          <w:fldChar w:fldCharType="separate"/>
        </w:r>
        <w:r>
          <w:t>19</w:t>
        </w:r>
        <w:r>
          <w:fldChar w:fldCharType="end"/>
        </w:r>
      </w:hyperlink>
    </w:p>
    <w:p>
      <w:pPr>
        <w:pStyle w:val="TOC2"/>
        <w:tabs>
          <w:tab w:val="right" w:leader="dot" w:pos="8306"/>
        </w:tabs>
      </w:pPr>
      <w:hyperlink w:anchor="_Toc9936" w:history="1">
        <w:r>
          <w:rPr>
            <w:rFonts w:ascii="仿宋" w:eastAsia="仿宋" w:hAnsi="仿宋" w:cs="仿宋" w:hint="eastAsia"/>
            <w:lang w:eastAsia="zh-CN"/>
          </w:rPr>
          <w:t>(二)、车展市场分析预测</w:t>
        </w:r>
        <w:r>
          <w:tab/>
        </w:r>
        <w:r>
          <w:fldChar w:fldCharType="begin"/>
        </w:r>
        <w:r>
          <w:instrText xml:space="preserve"> PAGEREF _Toc9936 \h </w:instrText>
        </w:r>
        <w:r>
          <w:fldChar w:fldCharType="separate"/>
        </w:r>
        <w:r>
          <w:t>20</w:t>
        </w:r>
        <w:r>
          <w:fldChar w:fldCharType="end"/>
        </w:r>
      </w:hyperlink>
    </w:p>
    <w:p>
      <w:pPr>
        <w:pStyle w:val="TOC1"/>
        <w:tabs>
          <w:tab w:val="right" w:leader="dot" w:pos="8306"/>
        </w:tabs>
      </w:pPr>
      <w:hyperlink w:anchor="_Toc2916" w:history="1">
        <w:r>
          <w:rPr>
            <w:rFonts w:ascii="仿宋" w:eastAsia="仿宋" w:hAnsi="仿宋" w:cs="仿宋" w:hint="eastAsia"/>
            <w:lang w:eastAsia="zh-CN"/>
          </w:rPr>
          <w:t>六、车展项目可持续发展</w:t>
        </w:r>
        <w:r>
          <w:tab/>
        </w:r>
        <w:r>
          <w:fldChar w:fldCharType="begin"/>
        </w:r>
        <w:r>
          <w:instrText xml:space="preserve"> PAGEREF _Toc2916 \h </w:instrText>
        </w:r>
        <w:r>
          <w:fldChar w:fldCharType="separate"/>
        </w:r>
        <w:r>
          <w:t>21</w:t>
        </w:r>
        <w:r>
          <w:fldChar w:fldCharType="end"/>
        </w:r>
      </w:hyperlink>
    </w:p>
    <w:p>
      <w:pPr>
        <w:pStyle w:val="TOC2"/>
        <w:tabs>
          <w:tab w:val="right" w:leader="dot" w:pos="8306"/>
        </w:tabs>
      </w:pPr>
      <w:hyperlink w:anchor="_Toc13668" w:history="1">
        <w:r>
          <w:rPr>
            <w:rFonts w:ascii="仿宋" w:eastAsia="仿宋" w:hAnsi="仿宋" w:cs="仿宋" w:hint="eastAsia"/>
            <w:lang w:eastAsia="zh-CN"/>
          </w:rPr>
          <w:t>(一)、可持续战略与实践</w:t>
        </w:r>
        <w:r>
          <w:tab/>
        </w:r>
        <w:r>
          <w:fldChar w:fldCharType="begin"/>
        </w:r>
        <w:r>
          <w:instrText xml:space="preserve"> PAGEREF _Toc13668 \h </w:instrText>
        </w:r>
        <w:r>
          <w:fldChar w:fldCharType="separate"/>
        </w:r>
        <w:r>
          <w:t>21</w:t>
        </w:r>
        <w:r>
          <w:fldChar w:fldCharType="end"/>
        </w:r>
      </w:hyperlink>
    </w:p>
    <w:p>
      <w:pPr>
        <w:pStyle w:val="TOC2"/>
        <w:tabs>
          <w:tab w:val="right" w:leader="dot" w:pos="8306"/>
        </w:tabs>
      </w:pPr>
      <w:hyperlink w:anchor="_Toc14942" w:history="1">
        <w:r>
          <w:rPr>
            <w:rFonts w:ascii="仿宋" w:eastAsia="仿宋" w:hAnsi="仿宋" w:cs="仿宋" w:hint="eastAsia"/>
            <w:lang w:eastAsia="zh-CN"/>
          </w:rPr>
          <w:t>(二)、环保与社会责任</w:t>
        </w:r>
        <w:r>
          <w:tab/>
        </w:r>
        <w:r>
          <w:fldChar w:fldCharType="begin"/>
        </w:r>
        <w:r>
          <w:instrText xml:space="preserve"> PAGEREF _Toc14942 \h </w:instrText>
        </w:r>
        <w:r>
          <w:fldChar w:fldCharType="separate"/>
        </w:r>
        <w:r>
          <w:t>21</w:t>
        </w:r>
        <w:r>
          <w:fldChar w:fldCharType="end"/>
        </w:r>
      </w:hyperlink>
    </w:p>
    <w:p>
      <w:pPr>
        <w:pStyle w:val="TOC1"/>
        <w:tabs>
          <w:tab w:val="right" w:leader="dot" w:pos="8306"/>
        </w:tabs>
      </w:pPr>
      <w:hyperlink w:anchor="_Toc17395" w:history="1">
        <w:r>
          <w:rPr>
            <w:rFonts w:ascii="仿宋" w:eastAsia="仿宋" w:hAnsi="仿宋" w:cs="仿宋" w:hint="eastAsia"/>
            <w:lang w:eastAsia="zh-CN"/>
          </w:rPr>
          <w:t>七、车展项目人力资源培养与发展</w:t>
        </w:r>
        <w:r>
          <w:tab/>
        </w:r>
        <w:r>
          <w:fldChar w:fldCharType="begin"/>
        </w:r>
        <w:r>
          <w:instrText xml:space="preserve"> PAGEREF _Toc17395 \h </w:instrText>
        </w:r>
        <w:r>
          <w:fldChar w:fldCharType="separate"/>
        </w:r>
        <w:r>
          <w:t>22</w:t>
        </w:r>
        <w:r>
          <w:fldChar w:fldCharType="end"/>
        </w:r>
      </w:hyperlink>
    </w:p>
    <w:p>
      <w:pPr>
        <w:pStyle w:val="TOC2"/>
        <w:tabs>
          <w:tab w:val="right" w:leader="dot" w:pos="8306"/>
        </w:tabs>
      </w:pPr>
      <w:hyperlink w:anchor="_Toc14682" w:history="1">
        <w:r>
          <w:rPr>
            <w:rFonts w:ascii="仿宋" w:eastAsia="仿宋" w:hAnsi="仿宋" w:cs="仿宋" w:hint="eastAsia"/>
            <w:lang w:eastAsia="zh-CN"/>
          </w:rPr>
          <w:t>(一)、人才需求与规划</w:t>
        </w:r>
        <w:r>
          <w:tab/>
        </w:r>
        <w:r>
          <w:fldChar w:fldCharType="begin"/>
        </w:r>
        <w:r>
          <w:instrText xml:space="preserve"> PAGEREF _Toc14682 \h </w:instrText>
        </w:r>
        <w:r>
          <w:fldChar w:fldCharType="separate"/>
        </w:r>
        <w:r>
          <w:t>22</w:t>
        </w:r>
        <w:r>
          <w:fldChar w:fldCharType="end"/>
        </w:r>
      </w:hyperlink>
    </w:p>
    <w:p>
      <w:pPr>
        <w:pStyle w:val="TOC2"/>
        <w:tabs>
          <w:tab w:val="right" w:leader="dot" w:pos="8306"/>
        </w:tabs>
      </w:pPr>
      <w:hyperlink w:anchor="_Toc20384" w:history="1">
        <w:r>
          <w:rPr>
            <w:rFonts w:ascii="仿宋" w:eastAsia="仿宋" w:hAnsi="仿宋" w:cs="仿宋" w:hint="eastAsia"/>
            <w:lang w:eastAsia="zh-CN"/>
          </w:rPr>
          <w:t>(二)、培训与发展计划</w:t>
        </w:r>
        <w:r>
          <w:tab/>
        </w:r>
        <w:r>
          <w:fldChar w:fldCharType="begin"/>
        </w:r>
        <w:r>
          <w:instrText xml:space="preserve"> PAGEREF _Toc20384 \h </w:instrText>
        </w:r>
        <w:r>
          <w:fldChar w:fldCharType="separate"/>
        </w:r>
        <w:r>
          <w:t>23</w:t>
        </w:r>
        <w:r>
          <w:fldChar w:fldCharType="end"/>
        </w:r>
      </w:hyperlink>
    </w:p>
    <w:p>
      <w:pPr>
        <w:pStyle w:val="TOC1"/>
        <w:tabs>
          <w:tab w:val="right" w:leader="dot" w:pos="8306"/>
        </w:tabs>
      </w:pPr>
      <w:hyperlink w:anchor="_Toc25225" w:history="1">
        <w:r>
          <w:rPr>
            <w:rFonts w:ascii="仿宋" w:eastAsia="仿宋" w:hAnsi="仿宋" w:cs="仿宋" w:hint="eastAsia"/>
            <w:lang w:eastAsia="zh-CN"/>
          </w:rPr>
          <w:t>八、车展项目风险管理</w:t>
        </w:r>
        <w:r>
          <w:tab/>
        </w:r>
        <w:r>
          <w:fldChar w:fldCharType="begin"/>
        </w:r>
        <w:r>
          <w:instrText xml:space="preserve"> PAGEREF _Toc25225 \h </w:instrText>
        </w:r>
        <w:r>
          <w:fldChar w:fldCharType="separate"/>
        </w:r>
        <w:r>
          <w:t>23</w:t>
        </w:r>
        <w:r>
          <w:fldChar w:fldCharType="end"/>
        </w:r>
      </w:hyperlink>
    </w:p>
    <w:p>
      <w:pPr>
        <w:pStyle w:val="TOC2"/>
        <w:tabs>
          <w:tab w:val="right" w:leader="dot" w:pos="8306"/>
        </w:tabs>
      </w:pPr>
      <w:hyperlink w:anchor="_Toc15633" w:history="1">
        <w:r>
          <w:rPr>
            <w:rFonts w:ascii="仿宋" w:eastAsia="仿宋" w:hAnsi="仿宋" w:cs="仿宋" w:hint="eastAsia"/>
            <w:lang w:eastAsia="zh-CN"/>
          </w:rPr>
          <w:t>(一)、风险识别与评估</w:t>
        </w:r>
        <w:r>
          <w:tab/>
        </w:r>
        <w:r>
          <w:fldChar w:fldCharType="begin"/>
        </w:r>
        <w:r>
          <w:instrText xml:space="preserve"> PAGEREF _Toc15633 \h </w:instrText>
        </w:r>
        <w:r>
          <w:fldChar w:fldCharType="separate"/>
        </w:r>
        <w:r>
          <w:t>23</w:t>
        </w:r>
        <w:r>
          <w:fldChar w:fldCharType="end"/>
        </w:r>
      </w:hyperlink>
    </w:p>
    <w:p>
      <w:pPr>
        <w:pStyle w:val="TOC2"/>
        <w:tabs>
          <w:tab w:val="right" w:leader="dot" w:pos="8306"/>
        </w:tabs>
      </w:pPr>
      <w:hyperlink w:anchor="_Toc30309" w:history="1">
        <w:r>
          <w:rPr>
            <w:rFonts w:ascii="仿宋" w:eastAsia="仿宋" w:hAnsi="仿宋" w:cs="仿宋" w:hint="eastAsia"/>
            <w:lang w:eastAsia="zh-CN"/>
          </w:rPr>
          <w:t>(二)、风险应对策略</w:t>
        </w:r>
        <w:r>
          <w:tab/>
        </w:r>
        <w:r>
          <w:fldChar w:fldCharType="begin"/>
        </w:r>
        <w:r>
          <w:instrText xml:space="preserve"> PAGEREF _Toc30309 \h </w:instrText>
        </w:r>
        <w:r>
          <w:fldChar w:fldCharType="separate"/>
        </w:r>
        <w:r>
          <w:t>24</w:t>
        </w:r>
        <w:r>
          <w:fldChar w:fldCharType="end"/>
        </w:r>
      </w:hyperlink>
    </w:p>
    <w:p>
      <w:pPr>
        <w:pStyle w:val="TOC2"/>
        <w:tabs>
          <w:tab w:val="right" w:leader="dot" w:pos="8306"/>
        </w:tabs>
      </w:pPr>
      <w:hyperlink w:anchor="_Toc10130" w:history="1">
        <w:r>
          <w:rPr>
            <w:rFonts w:ascii="仿宋" w:eastAsia="仿宋" w:hAnsi="仿宋" w:cs="仿宋" w:hint="eastAsia"/>
            <w:lang w:eastAsia="zh-CN"/>
          </w:rPr>
          <w:t>(三)、风险监控与控制</w:t>
        </w:r>
        <w:r>
          <w:tab/>
        </w:r>
        <w:r>
          <w:fldChar w:fldCharType="begin"/>
        </w:r>
        <w:r>
          <w:instrText xml:space="preserve"> PAGEREF _Toc10130 \h </w:instrText>
        </w:r>
        <w:r>
          <w:fldChar w:fldCharType="separate"/>
        </w:r>
        <w:r>
          <w:t>26</w:t>
        </w:r>
        <w:r>
          <w:fldChar w:fldCharType="end"/>
        </w:r>
      </w:hyperlink>
    </w:p>
    <w:p>
      <w:pPr>
        <w:pStyle w:val="TOC1"/>
        <w:tabs>
          <w:tab w:val="right" w:leader="dot" w:pos="8306"/>
        </w:tabs>
      </w:pPr>
      <w:hyperlink w:anchor="_Toc5313" w:history="1">
        <w:r>
          <w:rPr>
            <w:rFonts w:ascii="仿宋" w:eastAsia="仿宋" w:hAnsi="仿宋" w:cs="仿宋" w:hint="eastAsia"/>
            <w:lang w:eastAsia="zh-CN"/>
          </w:rPr>
          <w:t>九、车展项目环境影响分析</w:t>
        </w:r>
        <w:r>
          <w:tab/>
        </w:r>
        <w:r>
          <w:fldChar w:fldCharType="begin"/>
        </w:r>
        <w:r>
          <w:instrText xml:space="preserve"> PAGEREF _Toc5313 \h </w:instrText>
        </w:r>
        <w:r>
          <w:fldChar w:fldCharType="separate"/>
        </w:r>
        <w:r>
          <w:t>27</w:t>
        </w:r>
        <w:r>
          <w:fldChar w:fldCharType="end"/>
        </w:r>
      </w:hyperlink>
    </w:p>
    <w:p>
      <w:pPr>
        <w:pStyle w:val="TOC2"/>
        <w:tabs>
          <w:tab w:val="right" w:leader="dot" w:pos="8306"/>
        </w:tabs>
      </w:pPr>
      <w:hyperlink w:anchor="_Toc17021" w:history="1">
        <w:r>
          <w:rPr>
            <w:rFonts w:ascii="仿宋" w:eastAsia="仿宋" w:hAnsi="仿宋" w:cs="仿宋" w:hint="eastAsia"/>
            <w:lang w:eastAsia="zh-CN"/>
          </w:rPr>
          <w:t>(一)、建设区域环境质量现状</w:t>
        </w:r>
        <w:r>
          <w:tab/>
        </w:r>
        <w:r>
          <w:fldChar w:fldCharType="begin"/>
        </w:r>
        <w:r>
          <w:instrText xml:space="preserve"> PAGEREF _Toc17021 \h </w:instrText>
        </w:r>
        <w:r>
          <w:fldChar w:fldCharType="separate"/>
        </w:r>
        <w:r>
          <w:t>27</w:t>
        </w:r>
        <w:r>
          <w:fldChar w:fldCharType="end"/>
        </w:r>
      </w:hyperlink>
    </w:p>
    <w:p>
      <w:pPr>
        <w:pStyle w:val="TOC2"/>
        <w:tabs>
          <w:tab w:val="right" w:leader="dot" w:pos="8306"/>
        </w:tabs>
      </w:pPr>
      <w:hyperlink w:anchor="_Toc13082" w:history="1">
        <w:r>
          <w:rPr>
            <w:rFonts w:ascii="仿宋" w:eastAsia="仿宋" w:hAnsi="仿宋" w:cs="仿宋" w:hint="eastAsia"/>
            <w:lang w:eastAsia="zh-CN"/>
          </w:rPr>
          <w:t>(二)、建设期环境保护</w:t>
        </w:r>
        <w:r>
          <w:tab/>
        </w:r>
        <w:r>
          <w:fldChar w:fldCharType="begin"/>
        </w:r>
        <w:r>
          <w:instrText xml:space="preserve"> PAGEREF _Toc13082 \h </w:instrText>
        </w:r>
        <w:r>
          <w:fldChar w:fldCharType="separate"/>
        </w:r>
        <w:r>
          <w:t>28</w:t>
        </w:r>
        <w:r>
          <w:fldChar w:fldCharType="end"/>
        </w:r>
      </w:hyperlink>
    </w:p>
    <w:p>
      <w:pPr>
        <w:pStyle w:val="TOC2"/>
        <w:tabs>
          <w:tab w:val="right" w:leader="dot" w:pos="8306"/>
        </w:tabs>
      </w:pPr>
      <w:hyperlink w:anchor="_Toc9925" w:history="1">
        <w:r>
          <w:rPr>
            <w:rFonts w:ascii="仿宋" w:eastAsia="仿宋" w:hAnsi="仿宋" w:cs="仿宋" w:hint="eastAsia"/>
            <w:lang w:eastAsia="zh-CN"/>
          </w:rPr>
          <w:t>(三)、运营期环境保护</w:t>
        </w:r>
        <w:r>
          <w:tab/>
        </w:r>
        <w:r>
          <w:fldChar w:fldCharType="begin"/>
        </w:r>
        <w:r>
          <w:instrText xml:space="preserve"> PAGEREF _Toc9925 \h </w:instrText>
        </w:r>
        <w:r>
          <w:fldChar w:fldCharType="separate"/>
        </w:r>
        <w:r>
          <w:t>30</w:t>
        </w:r>
        <w:r>
          <w:fldChar w:fldCharType="end"/>
        </w:r>
      </w:hyperlink>
    </w:p>
    <w:p>
      <w:pPr>
        <w:pStyle w:val="TOC2"/>
        <w:tabs>
          <w:tab w:val="right" w:leader="dot" w:pos="8306"/>
        </w:tabs>
      </w:pPr>
      <w:hyperlink w:anchor="_Toc8820" w:history="1">
        <w:r>
          <w:rPr>
            <w:rFonts w:ascii="仿宋" w:eastAsia="仿宋" w:hAnsi="仿宋" w:cs="仿宋" w:hint="eastAsia"/>
            <w:lang w:eastAsia="zh-CN"/>
          </w:rPr>
          <w:t>(四)、车展项目建设对区域经济的影响</w:t>
        </w:r>
        <w:r>
          <w:tab/>
        </w:r>
        <w:r>
          <w:fldChar w:fldCharType="begin"/>
        </w:r>
        <w:r>
          <w:instrText xml:space="preserve"> PAGEREF _Toc8820 \h </w:instrText>
        </w:r>
        <w:r>
          <w:fldChar w:fldCharType="separate"/>
        </w:r>
        <w:r>
          <w:t>31</w:t>
        </w:r>
        <w:r>
          <w:fldChar w:fldCharType="end"/>
        </w:r>
      </w:hyperlink>
    </w:p>
    <w:p>
      <w:pPr>
        <w:pStyle w:val="TOC2"/>
        <w:tabs>
          <w:tab w:val="right" w:leader="dot" w:pos="8306"/>
        </w:tabs>
      </w:pPr>
      <w:hyperlink w:anchor="_Toc30150" w:history="1">
        <w:r>
          <w:rPr>
            <w:rFonts w:ascii="仿宋" w:eastAsia="仿宋" w:hAnsi="仿宋" w:cs="仿宋" w:hint="eastAsia"/>
            <w:lang w:eastAsia="zh-CN"/>
          </w:rPr>
          <w:t>(五)、废弃物处理</w:t>
        </w:r>
        <w:r>
          <w:tab/>
        </w:r>
        <w:r>
          <w:fldChar w:fldCharType="begin"/>
        </w:r>
        <w:r>
          <w:instrText xml:space="preserve"> PAGEREF _Toc30150 \h </w:instrText>
        </w:r>
        <w:r>
          <w:fldChar w:fldCharType="separate"/>
        </w:r>
        <w:r>
          <w:t>33</w:t>
        </w:r>
        <w:r>
          <w:fldChar w:fldCharType="end"/>
        </w:r>
      </w:hyperlink>
    </w:p>
    <w:p>
      <w:pPr>
        <w:pStyle w:val="TOC2"/>
        <w:tabs>
          <w:tab w:val="right" w:leader="dot" w:pos="8306"/>
        </w:tabs>
      </w:pPr>
      <w:hyperlink w:anchor="_Toc2398" w:history="1">
        <w:r>
          <w:rPr>
            <w:rFonts w:ascii="仿宋" w:eastAsia="仿宋" w:hAnsi="仿宋" w:cs="仿宋" w:hint="eastAsia"/>
            <w:lang w:eastAsia="zh-CN"/>
          </w:rPr>
          <w:t>(六)、特殊环境影响分析</w:t>
        </w:r>
        <w:r>
          <w:tab/>
        </w:r>
        <w:r>
          <w:fldChar w:fldCharType="begin"/>
        </w:r>
        <w:r>
          <w:instrText xml:space="preserve"> PAGEREF _Toc2398 \h </w:instrText>
        </w:r>
        <w:r>
          <w:fldChar w:fldCharType="separate"/>
        </w:r>
        <w:r>
          <w:t>34</w:t>
        </w:r>
        <w:r>
          <w:fldChar w:fldCharType="end"/>
        </w:r>
      </w:hyperlink>
    </w:p>
    <w:p>
      <w:pPr>
        <w:pStyle w:val="TOC2"/>
        <w:tabs>
          <w:tab w:val="right" w:leader="dot" w:pos="8306"/>
        </w:tabs>
      </w:pPr>
      <w:hyperlink w:anchor="_Toc17370" w:history="1">
        <w:r>
          <w:rPr>
            <w:rFonts w:ascii="仿宋" w:eastAsia="仿宋" w:hAnsi="仿宋" w:cs="仿宋" w:hint="eastAsia"/>
            <w:lang w:eastAsia="zh-CN"/>
          </w:rPr>
          <w:t>(七)、清洁生产</w:t>
        </w:r>
        <w:r>
          <w:tab/>
        </w:r>
        <w:r>
          <w:fldChar w:fldCharType="begin"/>
        </w:r>
        <w:r>
          <w:instrText xml:space="preserve"> PAGEREF _Toc17370 \h </w:instrText>
        </w:r>
        <w:r>
          <w:fldChar w:fldCharType="separate"/>
        </w:r>
        <w:r>
          <w:t>35</w:t>
        </w:r>
        <w:r>
          <w:fldChar w:fldCharType="end"/>
        </w:r>
      </w:hyperlink>
    </w:p>
    <w:p>
      <w:pPr>
        <w:pStyle w:val="TOC2"/>
        <w:tabs>
          <w:tab w:val="right" w:leader="dot" w:pos="8306"/>
        </w:tabs>
      </w:pPr>
      <w:hyperlink w:anchor="_Toc6859" w:history="1">
        <w:r>
          <w:rPr>
            <w:rFonts w:ascii="仿宋" w:eastAsia="仿宋" w:hAnsi="仿宋" w:cs="仿宋" w:hint="eastAsia"/>
            <w:lang w:eastAsia="zh-CN"/>
          </w:rPr>
          <w:t>(八)、环境保护综合评价</w:t>
        </w:r>
        <w:r>
          <w:tab/>
        </w:r>
        <w:r>
          <w:fldChar w:fldCharType="begin"/>
        </w:r>
        <w:r>
          <w:instrText xml:space="preserve"> PAGEREF _Toc6859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3" w:history="1">
        <w:r>
          <w:rPr>
            <w:rFonts w:ascii="仿宋" w:eastAsia="仿宋" w:hAnsi="仿宋" w:cs="仿宋" w:hint="eastAsia"/>
            <w:lang w:eastAsia="zh-CN"/>
          </w:rPr>
          <w:t>十、车展项目经营效益</w:t>
        </w:r>
        <w:r>
          <w:tab/>
        </w:r>
        <w:r>
          <w:fldChar w:fldCharType="begin"/>
        </w:r>
        <w:r>
          <w:instrText xml:space="preserve"> PAGEREF _Toc4153 \h </w:instrText>
        </w:r>
        <w:r>
          <w:fldChar w:fldCharType="separate"/>
        </w:r>
        <w:r>
          <w:t>38</w:t>
        </w:r>
        <w:r>
          <w:fldChar w:fldCharType="end"/>
        </w:r>
      </w:hyperlink>
    </w:p>
    <w:p>
      <w:pPr>
        <w:pStyle w:val="TOC2"/>
        <w:tabs>
          <w:tab w:val="right" w:leader="dot" w:pos="8306"/>
        </w:tabs>
      </w:pPr>
      <w:hyperlink w:anchor="_Toc22745" w:history="1">
        <w:r>
          <w:rPr>
            <w:rFonts w:ascii="仿宋" w:eastAsia="仿宋" w:hAnsi="仿宋" w:cs="仿宋" w:hint="eastAsia"/>
            <w:lang w:eastAsia="zh-CN"/>
          </w:rPr>
          <w:t>(一)、经济评价财务测算</w:t>
        </w:r>
        <w:r>
          <w:tab/>
        </w:r>
        <w:r>
          <w:fldChar w:fldCharType="begin"/>
        </w:r>
        <w:r>
          <w:instrText xml:space="preserve"> PAGEREF _Toc22745 \h </w:instrText>
        </w:r>
        <w:r>
          <w:fldChar w:fldCharType="separate"/>
        </w:r>
        <w:r>
          <w:t>38</w:t>
        </w:r>
        <w:r>
          <w:fldChar w:fldCharType="end"/>
        </w:r>
      </w:hyperlink>
    </w:p>
    <w:p>
      <w:pPr>
        <w:pStyle w:val="TOC2"/>
        <w:tabs>
          <w:tab w:val="right" w:leader="dot" w:pos="8306"/>
        </w:tabs>
      </w:pPr>
      <w:hyperlink w:anchor="_Toc32045" w:history="1">
        <w:r>
          <w:rPr>
            <w:rFonts w:ascii="仿宋" w:eastAsia="仿宋" w:hAnsi="仿宋" w:cs="仿宋" w:hint="eastAsia"/>
            <w:lang w:eastAsia="zh-CN"/>
          </w:rPr>
          <w:t>(二)、车展项目盈利能力分析</w:t>
        </w:r>
        <w:r>
          <w:tab/>
        </w:r>
        <w:r>
          <w:fldChar w:fldCharType="begin"/>
        </w:r>
        <w:r>
          <w:instrText xml:space="preserve"> PAGEREF _Toc32045 \h </w:instrText>
        </w:r>
        <w:r>
          <w:fldChar w:fldCharType="separate"/>
        </w:r>
        <w:r>
          <w:t>39</w:t>
        </w:r>
        <w:r>
          <w:fldChar w:fldCharType="end"/>
        </w:r>
      </w:hyperlink>
    </w:p>
    <w:p>
      <w:pPr>
        <w:pStyle w:val="TOC1"/>
        <w:tabs>
          <w:tab w:val="right" w:leader="dot" w:pos="8306"/>
        </w:tabs>
      </w:pPr>
      <w:hyperlink w:anchor="_Toc27335" w:history="1">
        <w:r>
          <w:rPr>
            <w:rFonts w:ascii="仿宋" w:eastAsia="仿宋" w:hAnsi="仿宋" w:cs="仿宋" w:hint="eastAsia"/>
            <w:lang w:eastAsia="zh-CN"/>
          </w:rPr>
          <w:t>十一、车展项目技术管理</w:t>
        </w:r>
        <w:r>
          <w:tab/>
        </w:r>
        <w:r>
          <w:fldChar w:fldCharType="begin"/>
        </w:r>
        <w:r>
          <w:instrText xml:space="preserve"> PAGEREF _Toc27335 \h </w:instrText>
        </w:r>
        <w:r>
          <w:fldChar w:fldCharType="separate"/>
        </w:r>
        <w:r>
          <w:t>40</w:t>
        </w:r>
        <w:r>
          <w:fldChar w:fldCharType="end"/>
        </w:r>
      </w:hyperlink>
    </w:p>
    <w:p>
      <w:pPr>
        <w:pStyle w:val="TOC2"/>
        <w:tabs>
          <w:tab w:val="right" w:leader="dot" w:pos="8306"/>
        </w:tabs>
      </w:pPr>
      <w:hyperlink w:anchor="_Toc21159" w:history="1">
        <w:r>
          <w:rPr>
            <w:rFonts w:ascii="仿宋" w:eastAsia="仿宋" w:hAnsi="仿宋" w:cs="仿宋" w:hint="eastAsia"/>
            <w:lang w:eastAsia="zh-CN"/>
          </w:rPr>
          <w:t>(一)、技术方案选用方向</w:t>
        </w:r>
        <w:r>
          <w:tab/>
        </w:r>
        <w:r>
          <w:fldChar w:fldCharType="begin"/>
        </w:r>
        <w:r>
          <w:instrText xml:space="preserve"> PAGEREF _Toc21159 \h </w:instrText>
        </w:r>
        <w:r>
          <w:fldChar w:fldCharType="separate"/>
        </w:r>
        <w:r>
          <w:t>40</w:t>
        </w:r>
        <w:r>
          <w:fldChar w:fldCharType="end"/>
        </w:r>
      </w:hyperlink>
    </w:p>
    <w:p>
      <w:pPr>
        <w:pStyle w:val="TOC2"/>
        <w:tabs>
          <w:tab w:val="right" w:leader="dot" w:pos="8306"/>
        </w:tabs>
      </w:pPr>
      <w:hyperlink w:anchor="_Toc1960" w:history="1">
        <w:r>
          <w:rPr>
            <w:rFonts w:ascii="仿宋" w:eastAsia="仿宋" w:hAnsi="仿宋" w:cs="仿宋" w:hint="eastAsia"/>
            <w:lang w:eastAsia="zh-CN"/>
          </w:rPr>
          <w:t>(二)、工艺技术方案选用原则</w:t>
        </w:r>
        <w:r>
          <w:tab/>
        </w:r>
        <w:r>
          <w:fldChar w:fldCharType="begin"/>
        </w:r>
        <w:r>
          <w:instrText xml:space="preserve"> PAGEREF _Toc1960 \h </w:instrText>
        </w:r>
        <w:r>
          <w:fldChar w:fldCharType="separate"/>
        </w:r>
        <w:r>
          <w:t>41</w:t>
        </w:r>
        <w:r>
          <w:fldChar w:fldCharType="end"/>
        </w:r>
      </w:hyperlink>
    </w:p>
    <w:p>
      <w:pPr>
        <w:pStyle w:val="TOC2"/>
        <w:tabs>
          <w:tab w:val="right" w:leader="dot" w:pos="8306"/>
        </w:tabs>
      </w:pPr>
      <w:hyperlink w:anchor="_Toc26293" w:history="1">
        <w:r>
          <w:rPr>
            <w:rFonts w:ascii="仿宋" w:eastAsia="仿宋" w:hAnsi="仿宋" w:cs="仿宋" w:hint="eastAsia"/>
            <w:lang w:eastAsia="zh-CN"/>
          </w:rPr>
          <w:t>(三)、工艺技术方案要求</w:t>
        </w:r>
        <w:r>
          <w:tab/>
        </w:r>
        <w:r>
          <w:fldChar w:fldCharType="begin"/>
        </w:r>
        <w:r>
          <w:instrText xml:space="preserve"> PAGEREF _Toc26293 \h </w:instrText>
        </w:r>
        <w:r>
          <w:fldChar w:fldCharType="separate"/>
        </w:r>
        <w:r>
          <w:t>43</w:t>
        </w:r>
        <w:r>
          <w:fldChar w:fldCharType="end"/>
        </w:r>
      </w:hyperlink>
    </w:p>
    <w:p>
      <w:pPr>
        <w:pStyle w:val="TOC1"/>
        <w:tabs>
          <w:tab w:val="right" w:leader="dot" w:pos="8306"/>
        </w:tabs>
      </w:pPr>
      <w:hyperlink w:anchor="_Toc17296" w:history="1">
        <w:r>
          <w:rPr>
            <w:rFonts w:ascii="仿宋" w:eastAsia="仿宋" w:hAnsi="仿宋" w:cs="仿宋" w:hint="eastAsia"/>
            <w:lang w:eastAsia="zh-CN"/>
          </w:rPr>
          <w:t>十二、车展项目创新与研发</w:t>
        </w:r>
        <w:r>
          <w:tab/>
        </w:r>
        <w:r>
          <w:fldChar w:fldCharType="begin"/>
        </w:r>
        <w:r>
          <w:instrText xml:space="preserve"> PAGEREF _Toc17296 \h </w:instrText>
        </w:r>
        <w:r>
          <w:fldChar w:fldCharType="separate"/>
        </w:r>
        <w:r>
          <w:t>46</w:t>
        </w:r>
        <w:r>
          <w:fldChar w:fldCharType="end"/>
        </w:r>
      </w:hyperlink>
    </w:p>
    <w:p>
      <w:pPr>
        <w:pStyle w:val="TOC2"/>
        <w:tabs>
          <w:tab w:val="right" w:leader="dot" w:pos="8306"/>
        </w:tabs>
      </w:pPr>
      <w:hyperlink w:anchor="_Toc8809" w:history="1">
        <w:r>
          <w:rPr>
            <w:rFonts w:ascii="仿宋" w:eastAsia="仿宋" w:hAnsi="仿宋" w:cs="仿宋" w:hint="eastAsia"/>
            <w:lang w:eastAsia="zh-CN"/>
          </w:rPr>
          <w:t>(一)、创新策略与方向</w:t>
        </w:r>
        <w:r>
          <w:tab/>
        </w:r>
        <w:r>
          <w:fldChar w:fldCharType="begin"/>
        </w:r>
        <w:r>
          <w:instrText xml:space="preserve"> PAGEREF _Toc8809 \h </w:instrText>
        </w:r>
        <w:r>
          <w:fldChar w:fldCharType="separate"/>
        </w:r>
        <w:r>
          <w:t>46</w:t>
        </w:r>
        <w:r>
          <w:fldChar w:fldCharType="end"/>
        </w:r>
      </w:hyperlink>
    </w:p>
    <w:p>
      <w:pPr>
        <w:pStyle w:val="TOC2"/>
        <w:tabs>
          <w:tab w:val="right" w:leader="dot" w:pos="8306"/>
        </w:tabs>
      </w:pPr>
      <w:hyperlink w:anchor="_Toc15186" w:history="1">
        <w:r>
          <w:rPr>
            <w:rFonts w:ascii="仿宋" w:eastAsia="仿宋" w:hAnsi="仿宋" w:cs="仿宋" w:hint="eastAsia"/>
            <w:lang w:eastAsia="zh-CN"/>
          </w:rPr>
          <w:t>(二)、研发规划与投入</w:t>
        </w:r>
        <w:r>
          <w:tab/>
        </w:r>
        <w:r>
          <w:fldChar w:fldCharType="begin"/>
        </w:r>
        <w:r>
          <w:instrText xml:space="preserve"> PAGEREF _Toc15186 \h </w:instrText>
        </w:r>
        <w:r>
          <w:fldChar w:fldCharType="separate"/>
        </w:r>
        <w:r>
          <w:t>47</w:t>
        </w:r>
        <w:r>
          <w:fldChar w:fldCharType="end"/>
        </w:r>
      </w:hyperlink>
    </w:p>
    <w:p>
      <w:pPr>
        <w:pStyle w:val="TOC1"/>
        <w:tabs>
          <w:tab w:val="right" w:leader="dot" w:pos="8306"/>
        </w:tabs>
      </w:pPr>
      <w:hyperlink w:anchor="_Toc20268" w:history="1">
        <w:r>
          <w:rPr>
            <w:rFonts w:ascii="仿宋" w:eastAsia="仿宋" w:hAnsi="仿宋" w:cs="仿宋" w:hint="eastAsia"/>
            <w:lang w:eastAsia="zh-CN"/>
          </w:rPr>
          <w:t>十三、车展项目实施时间节点</w:t>
        </w:r>
        <w:r>
          <w:tab/>
        </w:r>
        <w:r>
          <w:fldChar w:fldCharType="begin"/>
        </w:r>
        <w:r>
          <w:instrText xml:space="preserve"> PAGEREF _Toc20268 \h </w:instrText>
        </w:r>
        <w:r>
          <w:fldChar w:fldCharType="separate"/>
        </w:r>
        <w:r>
          <w:t>49</w:t>
        </w:r>
        <w:r>
          <w:fldChar w:fldCharType="end"/>
        </w:r>
      </w:hyperlink>
    </w:p>
    <w:p>
      <w:pPr>
        <w:pStyle w:val="TOC2"/>
        <w:tabs>
          <w:tab w:val="right" w:leader="dot" w:pos="8306"/>
        </w:tabs>
      </w:pPr>
      <w:hyperlink w:anchor="_Toc15114" w:history="1">
        <w:r>
          <w:rPr>
            <w:rFonts w:ascii="仿宋" w:eastAsia="仿宋" w:hAnsi="仿宋" w:cs="仿宋" w:hint="eastAsia"/>
            <w:lang w:eastAsia="zh-CN"/>
          </w:rPr>
          <w:t>(一)、车展项目启动阶段时间节点</w:t>
        </w:r>
        <w:r>
          <w:tab/>
        </w:r>
        <w:r>
          <w:fldChar w:fldCharType="begin"/>
        </w:r>
        <w:r>
          <w:instrText xml:space="preserve"> PAGEREF _Toc15114 \h </w:instrText>
        </w:r>
        <w:r>
          <w:fldChar w:fldCharType="separate"/>
        </w:r>
        <w:r>
          <w:t>49</w:t>
        </w:r>
        <w:r>
          <w:fldChar w:fldCharType="end"/>
        </w:r>
      </w:hyperlink>
    </w:p>
    <w:p>
      <w:pPr>
        <w:pStyle w:val="TOC2"/>
        <w:tabs>
          <w:tab w:val="right" w:leader="dot" w:pos="8306"/>
        </w:tabs>
      </w:pPr>
      <w:hyperlink w:anchor="_Toc30624" w:history="1">
        <w:r>
          <w:rPr>
            <w:rFonts w:ascii="仿宋" w:eastAsia="仿宋" w:hAnsi="仿宋" w:cs="仿宋" w:hint="eastAsia"/>
            <w:lang w:eastAsia="zh-CN"/>
          </w:rPr>
          <w:t>(二)、车展项目执行阶段时间节点</w:t>
        </w:r>
        <w:r>
          <w:tab/>
        </w:r>
        <w:r>
          <w:fldChar w:fldCharType="begin"/>
        </w:r>
        <w:r>
          <w:instrText xml:space="preserve"> PAGEREF _Toc30624 \h </w:instrText>
        </w:r>
        <w:r>
          <w:fldChar w:fldCharType="separate"/>
        </w:r>
        <w:r>
          <w:t>50</w:t>
        </w:r>
        <w:r>
          <w:fldChar w:fldCharType="end"/>
        </w:r>
      </w:hyperlink>
    </w:p>
    <w:p>
      <w:pPr>
        <w:pStyle w:val="TOC2"/>
        <w:tabs>
          <w:tab w:val="right" w:leader="dot" w:pos="8306"/>
        </w:tabs>
      </w:pPr>
      <w:hyperlink w:anchor="_Toc7678" w:history="1">
        <w:r>
          <w:rPr>
            <w:rFonts w:ascii="仿宋" w:eastAsia="仿宋" w:hAnsi="仿宋" w:cs="仿宋" w:hint="eastAsia"/>
            <w:lang w:eastAsia="zh-CN"/>
          </w:rPr>
          <w:t>(三)、车展项目完成阶段时间节点</w:t>
        </w:r>
        <w:r>
          <w:tab/>
        </w:r>
        <w:r>
          <w:fldChar w:fldCharType="begin"/>
        </w:r>
        <w:r>
          <w:instrText xml:space="preserve"> PAGEREF _Toc7678 \h </w:instrText>
        </w:r>
        <w:r>
          <w:fldChar w:fldCharType="separate"/>
        </w:r>
        <w:r>
          <w:t>51</w:t>
        </w:r>
        <w:r>
          <w:fldChar w:fldCharType="end"/>
        </w:r>
      </w:hyperlink>
    </w:p>
    <w:p>
      <w:pPr>
        <w:pStyle w:val="TOC1"/>
        <w:tabs>
          <w:tab w:val="right" w:leader="dot" w:pos="8306"/>
        </w:tabs>
      </w:pPr>
      <w:hyperlink w:anchor="_Toc16496" w:history="1">
        <w:r>
          <w:rPr>
            <w:rFonts w:ascii="仿宋" w:eastAsia="仿宋" w:hAnsi="仿宋" w:cs="仿宋" w:hint="eastAsia"/>
            <w:lang w:eastAsia="zh-CN"/>
          </w:rPr>
          <w:t>十四、供应链管理</w:t>
        </w:r>
        <w:r>
          <w:tab/>
        </w:r>
        <w:r>
          <w:fldChar w:fldCharType="begin"/>
        </w:r>
        <w:r>
          <w:instrText xml:space="preserve"> PAGEREF _Toc16496 \h </w:instrText>
        </w:r>
        <w:r>
          <w:fldChar w:fldCharType="separate"/>
        </w:r>
        <w:r>
          <w:t>52</w:t>
        </w:r>
        <w:r>
          <w:fldChar w:fldCharType="end"/>
        </w:r>
      </w:hyperlink>
    </w:p>
    <w:p>
      <w:pPr>
        <w:pStyle w:val="TOC2"/>
        <w:tabs>
          <w:tab w:val="right" w:leader="dot" w:pos="8306"/>
        </w:tabs>
      </w:pPr>
      <w:hyperlink w:anchor="_Toc23208" w:history="1">
        <w:r>
          <w:rPr>
            <w:rFonts w:ascii="仿宋" w:eastAsia="仿宋" w:hAnsi="仿宋" w:cs="仿宋" w:hint="eastAsia"/>
            <w:lang w:eastAsia="zh-CN"/>
          </w:rPr>
          <w:t>(一)、供应链战略规划</w:t>
        </w:r>
        <w:r>
          <w:tab/>
        </w:r>
        <w:r>
          <w:fldChar w:fldCharType="begin"/>
        </w:r>
        <w:r>
          <w:instrText xml:space="preserve"> PAGEREF _Toc23208 \h </w:instrText>
        </w:r>
        <w:r>
          <w:fldChar w:fldCharType="separate"/>
        </w:r>
        <w:r>
          <w:t>52</w:t>
        </w:r>
        <w:r>
          <w:fldChar w:fldCharType="end"/>
        </w:r>
      </w:hyperlink>
    </w:p>
    <w:p>
      <w:pPr>
        <w:pStyle w:val="TOC2"/>
        <w:tabs>
          <w:tab w:val="right" w:leader="dot" w:pos="8306"/>
        </w:tabs>
      </w:pPr>
      <w:hyperlink w:anchor="_Toc193" w:history="1">
        <w:r>
          <w:rPr>
            <w:rFonts w:ascii="仿宋" w:eastAsia="仿宋" w:hAnsi="仿宋" w:cs="仿宋" w:hint="eastAsia"/>
            <w:lang w:eastAsia="zh-CN"/>
          </w:rPr>
          <w:t>(二)、供应商选择与合作</w:t>
        </w:r>
        <w:r>
          <w:tab/>
        </w:r>
        <w:r>
          <w:fldChar w:fldCharType="begin"/>
        </w:r>
        <w:r>
          <w:instrText xml:space="preserve"> PAGEREF _Toc193 \h </w:instrText>
        </w:r>
        <w:r>
          <w:fldChar w:fldCharType="separate"/>
        </w:r>
        <w:r>
          <w:t>53</w:t>
        </w:r>
        <w:r>
          <w:fldChar w:fldCharType="end"/>
        </w:r>
      </w:hyperlink>
    </w:p>
    <w:p>
      <w:pPr>
        <w:pStyle w:val="TOC2"/>
        <w:tabs>
          <w:tab w:val="right" w:leader="dot" w:pos="8306"/>
        </w:tabs>
      </w:pPr>
      <w:hyperlink w:anchor="_Toc995" w:history="1">
        <w:r>
          <w:rPr>
            <w:rFonts w:ascii="仿宋" w:eastAsia="仿宋" w:hAnsi="仿宋" w:cs="仿宋" w:hint="eastAsia"/>
            <w:lang w:eastAsia="zh-CN"/>
          </w:rPr>
          <w:t>(三)、物流与库存管理</w:t>
        </w:r>
        <w:r>
          <w:tab/>
        </w:r>
        <w:r>
          <w:fldChar w:fldCharType="begin"/>
        </w:r>
        <w:r>
          <w:instrText xml:space="preserve"> PAGEREF _Toc995 \h </w:instrText>
        </w:r>
        <w:r>
          <w:fldChar w:fldCharType="separate"/>
        </w:r>
        <w:r>
          <w:t>54</w:t>
        </w:r>
        <w:r>
          <w:fldChar w:fldCharType="end"/>
        </w:r>
      </w:hyperlink>
    </w:p>
    <w:p>
      <w:pPr>
        <w:pStyle w:val="TOC1"/>
        <w:tabs>
          <w:tab w:val="right" w:leader="dot" w:pos="8306"/>
        </w:tabs>
      </w:pPr>
      <w:hyperlink w:anchor="_Toc24362" w:history="1">
        <w:r>
          <w:rPr>
            <w:rFonts w:ascii="仿宋" w:eastAsia="仿宋" w:hAnsi="仿宋" w:cs="仿宋" w:hint="eastAsia"/>
            <w:lang w:eastAsia="zh-CN"/>
          </w:rPr>
          <w:t>十五、车展项目变更管理</w:t>
        </w:r>
        <w:r>
          <w:tab/>
        </w:r>
        <w:r>
          <w:fldChar w:fldCharType="begin"/>
        </w:r>
        <w:r>
          <w:instrText xml:space="preserve"> PAGEREF _Toc24362 \h </w:instrText>
        </w:r>
        <w:r>
          <w:fldChar w:fldCharType="separate"/>
        </w:r>
        <w:r>
          <w:t>56</w:t>
        </w:r>
        <w:r>
          <w:fldChar w:fldCharType="end"/>
        </w:r>
      </w:hyperlink>
    </w:p>
    <w:p>
      <w:pPr>
        <w:pStyle w:val="TOC2"/>
        <w:tabs>
          <w:tab w:val="right" w:leader="dot" w:pos="8306"/>
        </w:tabs>
      </w:pPr>
      <w:hyperlink w:anchor="_Toc4229" w:history="1">
        <w:r>
          <w:rPr>
            <w:rFonts w:ascii="仿宋" w:eastAsia="仿宋" w:hAnsi="仿宋" w:cs="仿宋" w:hint="eastAsia"/>
            <w:lang w:eastAsia="zh-CN"/>
          </w:rPr>
          <w:t>(一)、变更申请与评估</w:t>
        </w:r>
        <w:r>
          <w:tab/>
        </w:r>
        <w:r>
          <w:fldChar w:fldCharType="begin"/>
        </w:r>
        <w:r>
          <w:instrText xml:space="preserve"> PAGEREF _Toc4229 \h </w:instrText>
        </w:r>
        <w:r>
          <w:fldChar w:fldCharType="separate"/>
        </w:r>
        <w:r>
          <w:t>56</w:t>
        </w:r>
        <w:r>
          <w:fldChar w:fldCharType="end"/>
        </w:r>
      </w:hyperlink>
    </w:p>
    <w:p>
      <w:pPr>
        <w:pStyle w:val="TOC2"/>
        <w:tabs>
          <w:tab w:val="right" w:leader="dot" w:pos="8306"/>
        </w:tabs>
      </w:pPr>
      <w:hyperlink w:anchor="_Toc8018" w:history="1">
        <w:r>
          <w:rPr>
            <w:rFonts w:ascii="仿宋" w:eastAsia="仿宋" w:hAnsi="仿宋" w:cs="仿宋" w:hint="eastAsia"/>
            <w:lang w:eastAsia="zh-CN"/>
          </w:rPr>
          <w:t>(二)、变更实施与控制</w:t>
        </w:r>
        <w:r>
          <w:tab/>
        </w:r>
        <w:r>
          <w:fldChar w:fldCharType="begin"/>
        </w:r>
        <w:r>
          <w:instrText xml:space="preserve"> PAGEREF _Toc8018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762"/>
      <w:r>
        <w:rPr>
          <w:rFonts w:ascii="仿宋" w:eastAsia="仿宋" w:hAnsi="仿宋" w:cs="仿宋" w:hint="eastAsia"/>
          <w:sz w:val="28"/>
          <w:lang w:eastAsia="zh-CN"/>
        </w:rPr>
        <w:t>一、车展项目绩效评估</w:t>
      </w:r>
      <w:bookmarkEnd w:id="2"/>
    </w:p>
    <w:p>
      <w:pPr>
        <w:pStyle w:val="Heading2"/>
        <w:rPr>
          <w:rFonts w:ascii="仿宋" w:eastAsia="仿宋" w:hAnsi="仿宋" w:cs="仿宋" w:hint="eastAsia"/>
          <w:lang w:eastAsia="zh-CN"/>
        </w:rPr>
      </w:pPr>
      <w:bookmarkStart w:id="3" w:name="_Toc86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在车展项目中，我们设计了一套全面的绩效评估指标，以确保车展项目的可控和成功交付。这些指标跨足车展项目目标、成本、进度和质量等多个维度，为我们提供了全面洞察车展项目的健康状况。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目标达成率是我们关注的首要指标。我们设定了明确的目标，并通过定期监测和评估，迅速发现并应对潜在的目标偏差。这为车展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成本绩效是另一个核心关注点。通过实际成本与预算成本的对比分析，我们深入了解成本差异的原因，及时调整资源分配，保持车展项目在经济效益方面的合理水平。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进度作为关键的绩效指标之一，得到了精心的关注。我们制定了详细的车展项目进度计划，并设立了进度符合度指标，确保实际进度与计划进度保持一致。这使我们能够快速发现和解决潜在的进度问题，保持车展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展项目绩效的不可或缺的一环。我们引入了一系列的质量标准和客户满意度指标，以确保车展项目交付的成果在质量上达到或超越预期水平。通过持续监测这些指标，我们努力提升车展项目整体质量水平，为车展项目的成功交付提供有力保障。通过这些科学且全面的绩效评估，我们能够更好地引导车展项目的持续改进，确保车展项目目标的顺利达成。</w:t>
      </w:r>
    </w:p>
    <w:p>
      <w:pPr>
        <w:pStyle w:val="Heading2"/>
        <w:ind w:firstLine="560" w:firstLineChars="200"/>
        <w:rPr>
          <w:rFonts w:ascii="仿宋" w:eastAsia="仿宋" w:hAnsi="仿宋" w:cs="仿宋" w:hint="eastAsia"/>
          <w:sz w:val="28"/>
          <w:lang w:eastAsia="zh-CN"/>
        </w:rPr>
      </w:pPr>
      <w:bookmarkStart w:id="4" w:name="_Toc315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绩效评估是车展项目中的关键环节，为确保车展项目达到预期目标，我们采用了多层次、多维度的绩效评估方法。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展项目的战略目标对齐，确保每个决策和行动都与车展项目整体目标保持一致。团队会定期召开战略对齐会议，审视当前工作与车展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展项目进度、质量、成本和风险等方面。这些指标通过数据收集和分析，为车展项目管理团队提供了客观的评估依据。例如，我们通过车展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绩效评估不仅仅停留在车展项目内部，还考虑了车展项目对外部环境的影响。我们定期进行干系人满意度调查，以了解各利益相关方对车展项目的期望和满意度，并及时做出调整。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这种多层次、多角度的绩效评估方法，使得我们能够全面了解车展项目的运行状态，及时做出调整，确保车展项目在不断变化的环境中保持稳健前行。</w:t>
      </w:r>
    </w:p>
    <w:p>
      <w:pPr>
        <w:pStyle w:val="Heading2"/>
        <w:ind w:firstLine="560" w:firstLineChars="200"/>
        <w:rPr>
          <w:rFonts w:ascii="仿宋" w:eastAsia="仿宋" w:hAnsi="仿宋" w:cs="仿宋" w:hint="eastAsia"/>
          <w:sz w:val="28"/>
          <w:lang w:eastAsia="zh-CN"/>
        </w:rPr>
      </w:pPr>
      <w:bookmarkStart w:id="5" w:name="_Toc225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为了确保车展项目的有效管理和不断优化，我们采用了精心设计的绩效评估周期。这个周期旨在实现灵活、实时和全面的评估，以适应车展项目执行中的各种挑战。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展项目的不同需求，分为短期、中期和长期。短期评估关注每个迭代或工作周期，以及时发现和解决当前任务中的问题。中期评估涵盖几个迭代，深入了解整体车展项目的趋势和性能。长期评估则着眼于整个车展项目阶段，确保车展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展项目管理工具和协作平台，团队成员能够随时更新和分享车展项目数据。这种实时性的反馈机制使我们能够及时察觉潜在问题，快速调整，保持车展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展项目的决策制定密不可分。每个周期的车展项目回顾会议成为集体总结经验、识别问题深层次原因并找到创新解决方案的平台。这种定期的反思与调整机制使车展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43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045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技术管理特点体现在其创新导向。通过引入最先进的技术趋势和解决方案，车展项目致力于提升科技含量、提高质量和效率水平。这意味着我们将采用最新的工具和方法，确保车展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展项目技术管理的显著特征。通过整合不同领域的技术资源，我们实现了跨学科的协同工作。这有助于优化技术架构，提高整体效能。此外，整合性策略还促进了不同技术团队之间的紧密沟通和高效合作，确保车展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展项目所采用的技术。通过不断优化技术方案，车展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展项目团队将在车展项目初期识别可能的技术风险，并采取相应的预防和应对措施。通过建立健全的风险评估机制，车展项目能够在实施过程中及时发现并解决潜在的技术问题，保障车展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通过这些独特的技术管理特点，我们确信在车展项目中，技术将成为车展项目成功的有力支持。这一深度剖析揭示了技术管理在车展项目实施中的关键作用，为车展项目的技术基础奠定了坚实的基础。</w:t>
      </w:r>
    </w:p>
    <w:p>
      <w:pPr>
        <w:pStyle w:val="Heading2"/>
        <w:ind w:firstLine="560" w:firstLineChars="200"/>
        <w:rPr>
          <w:rFonts w:ascii="仿宋" w:eastAsia="仿宋" w:hAnsi="仿宋" w:cs="仿宋" w:hint="eastAsia"/>
          <w:sz w:val="28"/>
          <w:lang w:eastAsia="zh-CN"/>
        </w:rPr>
      </w:pPr>
      <w:bookmarkStart w:id="8" w:name="_Toc7573"/>
      <w:r>
        <w:rPr>
          <w:rFonts w:ascii="仿宋" w:eastAsia="仿宋" w:hAnsi="仿宋" w:cs="仿宋" w:hint="eastAsia"/>
          <w:sz w:val="28"/>
          <w:lang w:eastAsia="zh-CN"/>
        </w:rPr>
        <w:t>(二)、车展项目工艺技术设计方案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展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展项目将严格按照相关行业规范要求进行组织。通过有效控制产品质量，车展项目将致力于为顾客提供优质的车展项目产品和良好的服务。这体现了车展项目对于生产活动合规性和质量标准的高度重视，为车展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展项目注重生态效益和清洁生产原则。车展项目建设将紧密结合地方特色经济发展，与社会经济发展规划和区域环境保护规划方案相协调一致。通过与当地区域自然生态系统的结合，车展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展项目产品具有多样化的客户需求和个性化的特点。因此，车展项目产品规格品种多样，且单批生产数量较小。为满足这一特点，车展项目承办单位将建设先进的柔性制造生产线。通过广泛应用柔性制造技术，车展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总体而言，车展项目采用的技术具有较高的技术含量和自动化水平，处于国内先进水平。这一技术选用不仅体现了对生产效率、质量和环境友好性的高标准要求，同时为车展项目的可持续发展奠定了坚实的基础。</w:t>
      </w:r>
    </w:p>
    <w:p>
      <w:pPr>
        <w:pStyle w:val="Heading2"/>
        <w:ind w:firstLine="560" w:firstLineChars="200"/>
        <w:rPr>
          <w:rFonts w:ascii="仿宋" w:eastAsia="仿宋" w:hAnsi="仿宋" w:cs="仿宋" w:hint="eastAsia"/>
          <w:sz w:val="28"/>
          <w:lang w:eastAsia="zh-CN"/>
        </w:rPr>
      </w:pPr>
      <w:bookmarkStart w:id="9" w:name="_Toc3169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为确保车展项目的高效生产和技术实施，我们制定了一套精心设计的设备选型方案，以满足车展项目生产、质量和环保的要求。该方案的主要特点如下：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展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针对车展项目产品的多样性和小批量生产的特点，我们将建设柔性制造生产线。通过在设备选型中考虑柔性制造技术，可以灵活应对不同产品规格和生产需求，实现生产线的高度灵活性和适应性。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557"/>
      <w:r>
        <w:rPr>
          <w:rFonts w:ascii="仿宋" w:eastAsia="仿宋" w:hAnsi="仿宋" w:cs="仿宋" w:hint="eastAsia"/>
          <w:sz w:val="28"/>
          <w:lang w:eastAsia="zh-CN"/>
        </w:rPr>
        <w:t>三、车展项目文档管理</w:t>
      </w:r>
      <w:bookmarkEnd w:id="10"/>
    </w:p>
    <w:p>
      <w:pPr>
        <w:pStyle w:val="Heading2"/>
        <w:rPr>
          <w:rFonts w:ascii="仿宋" w:eastAsia="仿宋" w:hAnsi="仿宋" w:cs="仿宋" w:hint="eastAsia"/>
          <w:lang w:eastAsia="zh-CN"/>
        </w:rPr>
      </w:pPr>
      <w:bookmarkStart w:id="11" w:name="_Toc2948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车展项目高度重视文档的质量和准确性，以支持车展项目的各项活动和决策。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文档的编制始于车展项目计划的初期，我们制定了详细的文档编制计划，明确了每个文档的内容、格式和编写责任人。在车展项目启动阶段，我们首先编制了车展项目章程，明确定义了车展项目的目标、范围、风险等关键要素。随后，车展项目团队根据计划陆续编制了需求文档、设计文档、测试文档等各类文档，确保车展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车展项目管理中的重要环节，旨在确保车展项目文档符合质量标准和车展项目需求。在车展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除了内部审查，我们还进行了外部审查，邀请车展项目相关利益方和专业领域的专家对文档进行独立审查。这有助于获取更全面、客观的反馈，确保车展项目文档不仅符合内部标准，也满足外部需求。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车展项目在文档编制与审查方面建立了严格的管理机制，通过规范的流程和多维度的审查，确保车展项目文档的质量、准确性和可靠性，为车展项目的顺利推进提供了有力支持。</w:t>
      </w:r>
    </w:p>
    <w:p>
      <w:pPr>
        <w:pStyle w:val="Heading2"/>
        <w:ind w:firstLine="560" w:firstLineChars="200"/>
        <w:rPr>
          <w:rFonts w:ascii="仿宋" w:eastAsia="仿宋" w:hAnsi="仿宋" w:cs="仿宋" w:hint="eastAsia"/>
          <w:sz w:val="28"/>
          <w:lang w:eastAsia="zh-CN"/>
        </w:rPr>
      </w:pPr>
      <w:bookmarkStart w:id="12" w:name="_Toc1465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在车展项目中，我们致力于优化文档发布与分发过程，以确保信息的高效传递和团队间协作的顺畅进行。以下是我们采取的关键优化策略：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我们通过多渠道发布文档，包括电子邮件、车展项目管理平台、内部网站等，以满足不同团队成员的偏好和需求。多渠道发布确保了信息的全面覆盖。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我们采用了精细的权限控制，确保只有授权人员可以访问敏感信息。这种安全措施保护了车展项目文档的机密性，防止了未经授权的信息泄露。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755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文档存档与归档是车展项目生命周期中一个至关重要的环节，直接关系到车展项目信息的长期保存和历史记录的完整性。在车展项目中，我们实施了一系列有效的文档存档与归档管理策略：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2030"/>
      <w:r>
        <w:rPr>
          <w:rFonts w:ascii="仿宋" w:eastAsia="仿宋" w:hAnsi="仿宋" w:cs="仿宋" w:hint="eastAsia"/>
          <w:sz w:val="28"/>
          <w:lang w:eastAsia="zh-CN"/>
        </w:rPr>
        <w:t>四、车展项目概论</w:t>
      </w:r>
      <w:bookmarkEnd w:id="14"/>
    </w:p>
    <w:p>
      <w:pPr>
        <w:pStyle w:val="Heading2"/>
        <w:rPr>
          <w:rFonts w:ascii="仿宋" w:eastAsia="仿宋" w:hAnsi="仿宋" w:cs="仿宋" w:hint="eastAsia"/>
          <w:lang w:eastAsia="zh-CN"/>
        </w:rPr>
      </w:pPr>
      <w:bookmarkStart w:id="15" w:name="_Toc23528"/>
      <w:r>
        <w:rPr>
          <w:rFonts w:ascii="仿宋" w:eastAsia="仿宋" w:hAnsi="仿宋" w:cs="仿宋" w:hint="eastAsia"/>
          <w:lang w:eastAsia="zh-CN"/>
        </w:rPr>
        <w:t>(一)、车展项目概况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起源追溯至对市场的深入洞察。市场的不断演变与变革为车展项目提供了难得的机遇。当前市场存在的需求缺口和变革的大环境共同构成了车展项目的背景。这个车展项目旨在充分利用市场机遇，填补行业中尚未满足的需求，为客户提供全新的解决方案。市场的变革和需求的增长使得这个车展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车展项目名称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车展项目正式命名为车展。这个名称不仅仅是一个标识，更代表了车展项目的核心理念和愿景。它蕴含着车展项目所要解决问题的关键字，具有强烈的表达和辨识度，为车展项目树立了鲜明的品牌形象。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车展项目目标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核心目标是提供一种全新、高效的解决方案，满足客户日益增长的需求。车展项目追求的不仅仅是满足市场需求，更是在市场中获得卓越的竞争优势。通过不断提升产品或服务的质量和创新水平，车展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车展项目范围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全面涵盖了产品研发、制造、市场推广和售后服务，确保从产品设计到最终用户体验的全方位关注。这一全面的车展项目范围是为了确保车展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车展项目时间表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车展项目计划在未来18个月内完成，包括研发、测试、市场试点和正式推出等不同阶段。这个时间表的合理设计是为了确保车展项目各个阶段的顺利推进，以便按时交付高质量的成果。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车展项目预算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车展项目总预算估算为XX百万美元，主要分配在研发、市场推广、人员培训和运营等方面。这一充足的预算为车展项目提供了充足的资源，确保车展项目在各个方面都能取得优异的表现。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车展项目风险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车展项目可能面临的风险包括市场接受度低、技术难题、竞争激烈等。车展项目团队已经制定了相应的风险应对计划，通过前瞻性的风险管理，确保车展项目在面对不确定性时能够迅速做出应对。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车展项目团队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车展项目汇聚了一支经验丰富、多领域专业素养的核心团队，确保车展项目在各个方面都能拥有高水平的执行力。团队的协同作战是车展项目成功的关键因素之一。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车展项目背景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车展项目的背景根植于市场对更高效、创新产品的渴望，同时也受到科技发展对行业格局的深刻改变的影响。这为车展项目提供了广阔的发展空间和市场需求。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车展项目现状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截至目前，车展项目已完成市场调研和技术验证，取得了初步的成功。这为车展项目在未来的发展奠定了坚实的基础，为更远大的目标打下了坚实的基石。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210"/>
      <w:r>
        <w:rPr>
          <w:rFonts w:ascii="仿宋" w:eastAsia="仿宋" w:hAnsi="仿宋" w:cs="仿宋" w:hint="eastAsia"/>
          <w:sz w:val="28"/>
          <w:lang w:eastAsia="zh-CN"/>
        </w:rPr>
        <w:t>(二)、车展项目目标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keyword》车展项目首要业务目标是在市场中占据有利地位，实现产品/服务的成功推广和销售。通过不断提升产品质量、创新性，车展项目追求成为行业中的领导者，赢得更多客户的青睐。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在科技迅速发展的时代，车展项目着眼于技术创新。通过持续的研发和技术升级，车展项目旨在推出更具创新性的产品或服务，以满足市场对新鲜、先进解决方案的需求。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为了建立可持续的客户关系，车展项目设定了客户满意度目标。通过提供卓越的产品质量和优质的客户服务，车展项目追求赢得客户的信任和忠诚度，确保他们的满意度达到行业领先水平。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车展项目注重社会责任和可持续发展。通过实施环保、社会责任车展项目，车展项目致力于在经济发展的同时保护环境，促进社会公平，实现可持续经营。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车展项目的团队是实现目标的核心驱动力。因此，车展项目设定了团队发展目标，包括提升团队成员的专业技能、培养领导力，以及搭建协同高效的团队工作氛围。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040"/>
      <w:r>
        <w:rPr>
          <w:rFonts w:ascii="仿宋" w:eastAsia="仿宋" w:hAnsi="仿宋" w:cs="仿宋" w:hint="eastAsia"/>
          <w:sz w:val="28"/>
          <w:lang w:eastAsia="zh-CN"/>
        </w:rPr>
        <w:t>(三)、车展项目提出的理由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车展项目提出的理由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源于对市场机遇的深刻洞察。当前市场中存在的需求缺口和行业发展趋势表明，有巨大的商业机会等待被开发。通过准确捕捉市场机遇，车展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理念基于对技术创新的信仰。通过持续的研发和技术投入，车展项目有望推出更具创新性的产品或服务。在科技飞速发展的当下，车展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展项目的提出是为了增强企业的行业竞争力。通过提升产品或服务的质量和独特性，车展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https://d.book118.com/857022051010006032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车展项目规划设计蓝图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8251D"/>
    <w:rsid w:val="13182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2205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2024-01-16T06:06:00Z</dcterms:created>
  <dcterms:modified xsi:type="dcterms:W3CDTF">2024-01-16T06:06:38Z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18E98763C03E43B9A15FAF20B6F72C77_11</vt:lpwstr>
  </property>
  <property fmtid="{D5CDD505-2E9C-101B-9397-08002B2CF9AE}" pid="3" name="KSOProductBuildVer">
    <vt:lpwstr>2052-12.1.0.16120</vt:lpwstr>
  </property>
</Properties>
</file>