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2018-2023年长治职业技术学院高职单招（数学／语文／英语）历年常考试题库含答案解析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先秦散文中最多采用寓言形式、最富浪漫色彩的是（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《报刘一丈书》中“权者”暗指（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《炉中煤》中的“我年青的女郎”指的是（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A.心爱的姑娘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B.日本的妻子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C.诗人心目中的祖国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D.未实现的梦想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下列诗句中，运用反比的是（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郁达夫所创作的散文名篇有（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B.《荷塘夜色》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C.《白杨礼赞》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D.《故乡的野菜》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《关山月》中表现朝廷对收复中原态度的诗句是（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A.和戎诏下十五年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B.厩马肥死弓断弦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C.沙头空照征人骨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D.几处今宵垂泪痕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《麦琪的礼物》中男女主人公的名字分别是（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A.姚纳和万卡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B.安娜和吉姆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C.吉姆和德拉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D.罗密欧和朱丽叶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《谏逐客书》贯穿始终的论证方法是（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认为“民为贵，社稷次之，君为轻”的思想家是（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屈原根据战国时期楚地祭祀乐歌加工而成的组诗是（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孟子和孔子同属（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D.名家学派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《我爱这土地》中诗人着力刻画的一个象征形象是（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A.土地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B.暴风雨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D.温柔的黎明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https://d.book118.com/857041012162006044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57041012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