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E342C" w:rsidP="00FE342C" w14:paraId="4747C75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E342C">
        <w:rPr>
          <w:rFonts w:ascii="华文中宋" w:eastAsia="华文中宋" w:hAnsi="华文中宋"/>
          <w:b/>
          <w:sz w:val="30"/>
        </w:rPr>
        <w:t>2024</w:t>
      </w:r>
      <w:r w:rsidRPr="00FE342C">
        <w:rPr>
          <w:rFonts w:ascii="华文中宋" w:eastAsia="华文中宋" w:hAnsi="华文中宋"/>
          <w:b/>
          <w:sz w:val="30"/>
        </w:rPr>
        <w:t>年白山市烟草专卖局人员招聘考试题库及答案解析</w:t>
      </w:r>
    </w:p>
    <w:p w:rsidR="00A77B3E" w14:paraId="27B73A0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3B290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7A24B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近年来，众多电商长期耕耘数字阅读市场，造就了全民阅读热潮。政府的支持，数字出版产业经济的迅速发展</w:t>
      </w:r>
      <w:r w:rsidRPr="00E0697D">
        <w:rPr>
          <w:rFonts w:ascii="Times New Roman" w:eastAsia="微软雅黑" w:hAnsi="微软雅黑" w:cs="宋体" w:hint="eastAsia"/>
          <w:szCs w:val="18"/>
        </w:rPr>
        <w:t>-</w:t>
      </w:r>
      <w:r w:rsidRPr="00E0697D">
        <w:rPr>
          <w:rFonts w:ascii="Times New Roman" w:eastAsia="微软雅黑" w:hAnsi="微软雅黑" w:cs="宋体" w:hint="eastAsia"/>
          <w:szCs w:val="18"/>
        </w:rPr>
        <w:t>手机网民网络文学服务使用率的提高，以及针对多媒体信息的科技的进步，都为移动阅读提供了良好的环境支持。据第十二次全国国民阅读调查成果显示，近三年我国成年国民数字化阅读方式的接触率逐年提高，数字化阅读率首次超过传统图书阅读率。</w:t>
      </w:r>
    </w:p>
    <w:p w:rsidR="00E0697D" w14:paraId="5834C3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B337D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、全民阅读热潮方兴未艾</w:t>
      </w:r>
    </w:p>
    <w:p w:rsidR="00E0697D" w14:paraId="01742F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、数字出版产业大规模兴起</w:t>
      </w:r>
    </w:p>
    <w:p w:rsidR="00E0697D" w14:paraId="613D89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、电商造就了数字化阅读热潮</w:t>
      </w:r>
    </w:p>
    <w:p w:rsidR="00E0697D" w14:paraId="10CCBD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、国民数字阅读已超越传统阅读</w:t>
      </w:r>
    </w:p>
    <w:p w:rsidR="00E0697D" w14:paraId="1996C2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7A29C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文段为观点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解释说明结构，开篇指出重点意思，即电商使数字阅读火热发展，随后指出政府、出版产业等多方面对这一现状给予了良好支持，之后通过调查结果进一步详细说明，结合选项可知，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项为首句中心句的同义替换。故选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458923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数字世界的革命固然玄妙，但其经济规模和在人们生活中的重要程度，直到今天，仍旧不能与实体世界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ED0D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53C63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、同日而语</w:t>
      </w:r>
    </w:p>
    <w:p w:rsidR="00E0697D" w14:paraId="58B423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、旗鼓相当</w:t>
      </w:r>
    </w:p>
    <w:p w:rsidR="00E0697D" w14:paraId="11BC6A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、一决高下</w:t>
      </w:r>
    </w:p>
    <w:p w:rsidR="00E0697D" w14:paraId="043FCC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、平分秋色</w:t>
      </w:r>
    </w:p>
    <w:p w:rsidR="00E0697D" w14:paraId="1E952E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C353D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“但”连接前后语义相反，根据“数字世界的革命固然玄妙”</w:t>
      </w:r>
      <w:r w:rsidRPr="00E0697D">
        <w:rPr>
          <w:rFonts w:ascii="Times New Roman" w:eastAsia="微软雅黑" w:hAnsi="微软雅黑" w:cs="宋体" w:hint="eastAsia"/>
          <w:szCs w:val="18"/>
        </w:rPr>
        <w:t>可知，划横线处表示即使在今天，数字世界的重要性仍然比不上实体世界，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项“同日而语”通常用于否定表述中，与前文“不能”连用，指不能放在同一时间谈论，不能相提并论，不能相比，符合文意，当选。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项“旗鼓相当”比喻双方力量不相上下，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项“一决高下”指决一胜负，比个高下，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项“平分秋色”比喻双方各得一半，不分高低，表示平局，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三项通常不用于否定表述中，均排除。故选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173A2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有许多正在装修的家庭缺乏家装常识和经验，自作主张，随心所欲。而有些家装公司为了经济利益更是推波助澜，对业主的要求惟命是从。但装修后终究是住户自己居住，如果留下隐患，造成邻里纠纷，出现质量事故，只能自食其果。</w:t>
      </w:r>
    </w:p>
    <w:p w:rsidR="00E0697D" w14:paraId="4C3815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EAC99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、装修不能随心所欲，要注意质量</w:t>
      </w:r>
    </w:p>
    <w:p w:rsidR="00E0697D" w14:paraId="5E9362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、家装公司装饰不负责</w:t>
      </w:r>
    </w:p>
    <w:p w:rsidR="00E0697D" w14:paraId="5742E6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、正在装修的家庭缺乏家装常识</w:t>
      </w:r>
    </w:p>
    <w:p w:rsidR="00E0697D" w14:paraId="3C9A88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、装饰后的房屋由住户自己居住</w:t>
      </w:r>
    </w:p>
    <w:p w:rsidR="00E0697D" w14:paraId="0F8587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0B211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这段话由装修家庭缺乏常识和经验造成的后果说明装修要注意质量，故选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5BCA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解决中国对外部世界的过度依赖问题，需要战略上的“综合治理”</w:t>
      </w:r>
      <w:r w:rsidRPr="00E0697D">
        <w:rPr>
          <w:rFonts w:ascii="Times New Roman" w:eastAsia="微软雅黑" w:hAnsi="微软雅黑" w:cs="宋体" w:hint="eastAsia"/>
          <w:szCs w:val="18"/>
        </w:rPr>
        <w:t>。《十一五规划纲要》提出以内需拉动经济增长，强调增强自主创新能力，这是一个良好的开端。中国已经是世界贸易组织的成员，应该真正按照市场经济和企业的、社会责任的要求建立中国与跨国公司的新型关系，那种“急功近利”式的、为引进外资不惜牺牲环境、牺牲民族工业的“发展观”可以休矣。</w:t>
      </w:r>
    </w:p>
    <w:p w:rsidR="00E0697D" w14:paraId="4E63FA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下列手段中，不属于战略上“综合治理”的是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C85DC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、促进内需，拉动国内经济增长</w:t>
      </w:r>
    </w:p>
    <w:p w:rsidR="00E0697D" w14:paraId="666318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、增强自主创新能力，减少对外部世界的依赖</w:t>
      </w:r>
    </w:p>
    <w:p w:rsidR="00E0697D" w14:paraId="02B57B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、按照世界贸易规则建立与跨国公司的新型关系</w:t>
      </w:r>
    </w:p>
    <w:p w:rsidR="00E0697D" w14:paraId="0758B6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、保护环境，建立民族工业的“发展观”</w:t>
      </w:r>
    </w:p>
    <w:p w:rsidR="00E0697D" w14:paraId="71606E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B8C8F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第一步，定位原文，“综合治理”出现在首句结尾，下文围绕其进行分析。分析下文，将选项与原文一一对应。第二步，对比选项。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https://d.book118.com/857121111162006030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:rsidP="00496691" w14:paraId="34B49D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42C" w14:paraId="686FD6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:rsidP="00496691" w14:paraId="101C1AB1" w14:textId="406026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342C" w14:paraId="3D4D29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paraId="44BE9D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4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:rsidP="00496691" w14:textId="406026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34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4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:rsidP="00496691" w14:textId="406026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34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paraId="642998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paraId="381D88D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paraId="7A4091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CA2A55"/>
    <w:rsid w:val="00E0697D"/>
    <w:rsid w:val="00FE34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912B06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E34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E342C"/>
    <w:rPr>
      <w:sz w:val="18"/>
      <w:szCs w:val="18"/>
    </w:rPr>
  </w:style>
  <w:style w:type="paragraph" w:styleId="Footer">
    <w:name w:val="footer"/>
    <w:basedOn w:val="Normal"/>
    <w:link w:val="a0"/>
    <w:rsid w:val="00FE34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E342C"/>
    <w:rPr>
      <w:sz w:val="18"/>
      <w:szCs w:val="18"/>
    </w:rPr>
  </w:style>
  <w:style w:type="character" w:styleId="PageNumber">
    <w:name w:val="page number"/>
    <w:basedOn w:val="DefaultParagraphFont"/>
    <w:rsid w:val="00FE34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57121111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3814</Words>
  <Characters>21743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2024-01-12T14:13:00Z</dcterms:created>
  <dcterms:modified xsi:type="dcterms:W3CDTF">2024-01-12T14:13:00Z</dcterms:modified>
</cp:coreProperties>
</file>