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LOLITA洋装相关行业公司成立方案及可行性研究报告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8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_Toc10177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二、LOLITA洋装项目概况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(二)、LOLITA洋装项目提出的理由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(三)、LOLITA洋装项目选址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(六)、LOLITA洋装项目投资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(七)、LOLITA洋装项目进度规划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(九)、LOLITA洋装项目综合评价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_Toc18781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四、LOLITA洋装筹建公司基本信息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_Toc8942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(一)、LOLITA洋装项目背景分析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(二)、LOLITA洋装项目建设必要性分析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0" w:history="1">
        <w:r>
          <w:rPr>
            <w:rFonts w:ascii="仿宋" w:eastAsia="仿宋" w:hAnsi="仿宋" w:cs="仿宋" w:hint="eastAsia"/>
            <w:lang w:eastAsia="zh-CN"/>
          </w:rPr>
          <w:t>七、LOLITA洋装项目风险分析</w:t>
        </w:r>
        <w:r>
          <w:tab/>
        </w:r>
        <w:r>
          <w:fldChar w:fldCharType="begin"/>
        </w:r>
        <w:r>
          <w:instrText xml:space="preserve"> PAGEREF _Toc6090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(一)、LOLITA洋装项目风险分析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(二)、LOLITA洋装项目风险对策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_Toc23088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(一)、LOLITA洋装项目进度安排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(二)、LOLITA洋装项目实施保障措施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1" w:history="1">
        <w:r>
          <w:rPr>
            <w:rFonts w:ascii="仿宋" w:eastAsia="仿宋" w:hAnsi="仿宋" w:cs="仿宋" w:hint="eastAsia"/>
            <w:lang w:eastAsia="zh-CN"/>
          </w:rPr>
          <w:t>(一)、社会责任LOLITA洋装项目</w:t>
        </w:r>
        <w:r>
          <w:tab/>
        </w:r>
        <w:r>
          <w:fldChar w:fldCharType="begin"/>
        </w:r>
        <w:r>
          <w:instrText xml:space="preserve"> PAGEREF _Toc18171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十二、LOLITA洋装项目总结分析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(二)、合作LOLITA洋装项目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_Toc29554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8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8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2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9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https://d.book118.com/857122024166006033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LOLITA洋装相关行业公司成立方案及可行性研究报告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7122024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2023-12-31T23:22:00Z</dcterms:created>
  <dcterms:modified xsi:type="dcterms:W3CDTF">2023-12-31T23:22:43Z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346B33E0C8A54EF4BAEF35413906745A_11</vt:lpwstr>
  </property>
  <property fmtid="{D5CDD505-2E9C-101B-9397-08002B2CF9AE}" pid="3" name="KSOProductBuildVer">
    <vt:lpwstr>2052-12.1.0.16120</vt:lpwstr>
  </property>
</Properties>
</file>