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半柔半刚射频同轴电缆项目规划设计蓝图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9" w:history="1">
        <w:r>
          <w:rPr>
            <w:rFonts w:ascii="仿宋" w:eastAsia="仿宋" w:hAnsi="仿宋" w:cs="仿宋" w:hint="eastAsia"/>
            <w:lang w:eastAsia="zh-CN"/>
          </w:rPr>
          <w:t>序言</w:t>
        </w:r>
        <w:r>
          <w:tab/>
        </w:r>
        <w:r>
          <w:fldChar w:fldCharType="begin"/>
        </w:r>
        <w:r>
          <w:instrText xml:space="preserve"> PAGEREF _Toc30409 \h </w:instrText>
        </w:r>
        <w:r>
          <w:fldChar w:fldCharType="separate"/>
        </w:r>
        <w:r>
          <w:t>3</w:t>
        </w:r>
        <w:r>
          <w:fldChar w:fldCharType="end"/>
        </w:r>
      </w:hyperlink>
    </w:p>
    <w:p>
      <w:pPr>
        <w:pStyle w:val="TOC1"/>
        <w:tabs>
          <w:tab w:val="right" w:leader="dot" w:pos="8306"/>
        </w:tabs>
      </w:pPr>
      <w:hyperlink w:anchor="_Toc12780" w:history="1">
        <w:r>
          <w:rPr>
            <w:rFonts w:ascii="仿宋" w:eastAsia="仿宋" w:hAnsi="仿宋" w:cs="仿宋" w:hint="eastAsia"/>
            <w:lang w:eastAsia="zh-CN"/>
          </w:rPr>
          <w:t>一、市场分析、调研</w:t>
        </w:r>
        <w:r>
          <w:tab/>
        </w:r>
        <w:r>
          <w:fldChar w:fldCharType="begin"/>
        </w:r>
        <w:r>
          <w:instrText xml:space="preserve"> PAGEREF _Toc12780 \h </w:instrText>
        </w:r>
        <w:r>
          <w:fldChar w:fldCharType="separate"/>
        </w:r>
        <w:r>
          <w:t>3</w:t>
        </w:r>
        <w:r>
          <w:fldChar w:fldCharType="end"/>
        </w:r>
      </w:hyperlink>
    </w:p>
    <w:p>
      <w:pPr>
        <w:pStyle w:val="TOC2"/>
        <w:tabs>
          <w:tab w:val="right" w:leader="dot" w:pos="8306"/>
        </w:tabs>
      </w:pPr>
      <w:hyperlink w:anchor="_Toc10035" w:history="1">
        <w:r>
          <w:rPr>
            <w:rFonts w:ascii="仿宋" w:eastAsia="仿宋" w:hAnsi="仿宋" w:cs="仿宋" w:hint="eastAsia"/>
            <w:lang w:eastAsia="zh-CN"/>
          </w:rPr>
          <w:t>(一)、半柔半刚射频同轴电缆行业分析</w:t>
        </w:r>
        <w:r>
          <w:tab/>
        </w:r>
        <w:r>
          <w:fldChar w:fldCharType="begin"/>
        </w:r>
        <w:r>
          <w:instrText xml:space="preserve"> PAGEREF _Toc10035 \h </w:instrText>
        </w:r>
        <w:r>
          <w:fldChar w:fldCharType="separate"/>
        </w:r>
        <w:r>
          <w:t>3</w:t>
        </w:r>
        <w:r>
          <w:fldChar w:fldCharType="end"/>
        </w:r>
      </w:hyperlink>
    </w:p>
    <w:p>
      <w:pPr>
        <w:pStyle w:val="TOC2"/>
        <w:tabs>
          <w:tab w:val="right" w:leader="dot" w:pos="8306"/>
        </w:tabs>
      </w:pPr>
      <w:hyperlink w:anchor="_Toc14973" w:history="1">
        <w:r>
          <w:rPr>
            <w:rFonts w:ascii="仿宋" w:eastAsia="仿宋" w:hAnsi="仿宋" w:cs="仿宋" w:hint="eastAsia"/>
            <w:lang w:eastAsia="zh-CN"/>
          </w:rPr>
          <w:t>(二)、半柔半刚射频同轴电缆市场分析预测</w:t>
        </w:r>
        <w:r>
          <w:tab/>
        </w:r>
        <w:r>
          <w:fldChar w:fldCharType="begin"/>
        </w:r>
        <w:r>
          <w:instrText xml:space="preserve"> PAGEREF _Toc14973 \h </w:instrText>
        </w:r>
        <w:r>
          <w:fldChar w:fldCharType="separate"/>
        </w:r>
        <w:r>
          <w:t>4</w:t>
        </w:r>
        <w:r>
          <w:fldChar w:fldCharType="end"/>
        </w:r>
      </w:hyperlink>
    </w:p>
    <w:p>
      <w:pPr>
        <w:pStyle w:val="TOC1"/>
        <w:tabs>
          <w:tab w:val="right" w:leader="dot" w:pos="8306"/>
        </w:tabs>
      </w:pPr>
      <w:hyperlink w:anchor="_Toc12719" w:history="1">
        <w:r>
          <w:rPr>
            <w:rFonts w:ascii="仿宋" w:eastAsia="仿宋" w:hAnsi="仿宋" w:cs="仿宋" w:hint="eastAsia"/>
            <w:lang w:eastAsia="zh-CN"/>
          </w:rPr>
          <w:t>二、工艺说明</w:t>
        </w:r>
        <w:r>
          <w:tab/>
        </w:r>
        <w:r>
          <w:fldChar w:fldCharType="begin"/>
        </w:r>
        <w:r>
          <w:instrText xml:space="preserve"> PAGEREF _Toc12719 \h </w:instrText>
        </w:r>
        <w:r>
          <w:fldChar w:fldCharType="separate"/>
        </w:r>
        <w:r>
          <w:t>5</w:t>
        </w:r>
        <w:r>
          <w:fldChar w:fldCharType="end"/>
        </w:r>
      </w:hyperlink>
    </w:p>
    <w:p>
      <w:pPr>
        <w:pStyle w:val="TOC2"/>
        <w:tabs>
          <w:tab w:val="right" w:leader="dot" w:pos="8306"/>
        </w:tabs>
      </w:pPr>
      <w:hyperlink w:anchor="_Toc22937" w:history="1">
        <w:r>
          <w:rPr>
            <w:rFonts w:ascii="仿宋" w:eastAsia="仿宋" w:hAnsi="仿宋" w:cs="仿宋" w:hint="eastAsia"/>
            <w:lang w:eastAsia="zh-CN"/>
          </w:rPr>
          <w:t>(一)、技术管理特点</w:t>
        </w:r>
        <w:r>
          <w:tab/>
        </w:r>
        <w:r>
          <w:fldChar w:fldCharType="begin"/>
        </w:r>
        <w:r>
          <w:instrText xml:space="preserve"> PAGEREF _Toc22937 \h </w:instrText>
        </w:r>
        <w:r>
          <w:fldChar w:fldCharType="separate"/>
        </w:r>
        <w:r>
          <w:t>5</w:t>
        </w:r>
        <w:r>
          <w:fldChar w:fldCharType="end"/>
        </w:r>
      </w:hyperlink>
    </w:p>
    <w:p>
      <w:pPr>
        <w:pStyle w:val="TOC2"/>
        <w:tabs>
          <w:tab w:val="right" w:leader="dot" w:pos="8306"/>
        </w:tabs>
      </w:pPr>
      <w:hyperlink w:anchor="_Toc5966" w:history="1">
        <w:r>
          <w:rPr>
            <w:rFonts w:ascii="仿宋" w:eastAsia="仿宋" w:hAnsi="仿宋" w:cs="仿宋" w:hint="eastAsia"/>
            <w:lang w:eastAsia="zh-CN"/>
          </w:rPr>
          <w:t>(二)、半柔半刚射频同轴电缆项目工艺技术设计方案</w:t>
        </w:r>
        <w:r>
          <w:tab/>
        </w:r>
        <w:r>
          <w:fldChar w:fldCharType="begin"/>
        </w:r>
        <w:r>
          <w:instrText xml:space="preserve"> PAGEREF _Toc5966 \h </w:instrText>
        </w:r>
        <w:r>
          <w:fldChar w:fldCharType="separate"/>
        </w:r>
        <w:r>
          <w:t>6</w:t>
        </w:r>
        <w:r>
          <w:fldChar w:fldCharType="end"/>
        </w:r>
      </w:hyperlink>
    </w:p>
    <w:p>
      <w:pPr>
        <w:pStyle w:val="TOC2"/>
        <w:tabs>
          <w:tab w:val="right" w:leader="dot" w:pos="8306"/>
        </w:tabs>
      </w:pPr>
      <w:hyperlink w:anchor="_Toc25604" w:history="1">
        <w:r>
          <w:rPr>
            <w:rFonts w:ascii="仿宋" w:eastAsia="仿宋" w:hAnsi="仿宋" w:cs="仿宋" w:hint="eastAsia"/>
            <w:lang w:eastAsia="zh-CN"/>
          </w:rPr>
          <w:t>(三)、设备选型方案</w:t>
        </w:r>
        <w:r>
          <w:tab/>
        </w:r>
        <w:r>
          <w:fldChar w:fldCharType="begin"/>
        </w:r>
        <w:r>
          <w:instrText xml:space="preserve"> PAGEREF _Toc25604 \h </w:instrText>
        </w:r>
        <w:r>
          <w:fldChar w:fldCharType="separate"/>
        </w:r>
        <w:r>
          <w:t>7</w:t>
        </w:r>
        <w:r>
          <w:fldChar w:fldCharType="end"/>
        </w:r>
      </w:hyperlink>
    </w:p>
    <w:p>
      <w:pPr>
        <w:pStyle w:val="TOC1"/>
        <w:tabs>
          <w:tab w:val="right" w:leader="dot" w:pos="8306"/>
        </w:tabs>
      </w:pPr>
      <w:hyperlink w:anchor="_Toc14804" w:history="1">
        <w:r>
          <w:rPr>
            <w:rFonts w:ascii="仿宋" w:eastAsia="仿宋" w:hAnsi="仿宋" w:cs="仿宋" w:hint="eastAsia"/>
            <w:lang w:eastAsia="zh-CN"/>
          </w:rPr>
          <w:t>三、半柔半刚射频同轴电缆项目土建工程</w:t>
        </w:r>
        <w:r>
          <w:tab/>
        </w:r>
        <w:r>
          <w:fldChar w:fldCharType="begin"/>
        </w:r>
        <w:r>
          <w:instrText xml:space="preserve"> PAGEREF _Toc14804 \h </w:instrText>
        </w:r>
        <w:r>
          <w:fldChar w:fldCharType="separate"/>
        </w:r>
        <w:r>
          <w:t>9</w:t>
        </w:r>
        <w:r>
          <w:fldChar w:fldCharType="end"/>
        </w:r>
      </w:hyperlink>
    </w:p>
    <w:p>
      <w:pPr>
        <w:pStyle w:val="TOC2"/>
        <w:tabs>
          <w:tab w:val="right" w:leader="dot" w:pos="8306"/>
        </w:tabs>
      </w:pPr>
      <w:hyperlink w:anchor="_Toc23614" w:history="1">
        <w:r>
          <w:rPr>
            <w:rFonts w:ascii="仿宋" w:eastAsia="仿宋" w:hAnsi="仿宋" w:cs="仿宋" w:hint="eastAsia"/>
            <w:lang w:eastAsia="zh-CN"/>
          </w:rPr>
          <w:t>(一)、建筑工程设计原则</w:t>
        </w:r>
        <w:r>
          <w:tab/>
        </w:r>
        <w:r>
          <w:fldChar w:fldCharType="begin"/>
        </w:r>
        <w:r>
          <w:instrText xml:space="preserve"> PAGEREF _Toc23614 \h </w:instrText>
        </w:r>
        <w:r>
          <w:fldChar w:fldCharType="separate"/>
        </w:r>
        <w:r>
          <w:t>9</w:t>
        </w:r>
        <w:r>
          <w:fldChar w:fldCharType="end"/>
        </w:r>
      </w:hyperlink>
    </w:p>
    <w:p>
      <w:pPr>
        <w:pStyle w:val="TOC2"/>
        <w:tabs>
          <w:tab w:val="right" w:leader="dot" w:pos="8306"/>
        </w:tabs>
      </w:pPr>
      <w:hyperlink w:anchor="_Toc16995" w:history="1">
        <w:r>
          <w:rPr>
            <w:rFonts w:ascii="仿宋" w:eastAsia="仿宋" w:hAnsi="仿宋" w:cs="仿宋" w:hint="eastAsia"/>
            <w:lang w:eastAsia="zh-CN"/>
          </w:rPr>
          <w:t>(二)、土建工程设计年限及安全等级</w:t>
        </w:r>
        <w:r>
          <w:tab/>
        </w:r>
        <w:r>
          <w:fldChar w:fldCharType="begin"/>
        </w:r>
        <w:r>
          <w:instrText xml:space="preserve"> PAGEREF _Toc16995 \h </w:instrText>
        </w:r>
        <w:r>
          <w:fldChar w:fldCharType="separate"/>
        </w:r>
        <w:r>
          <w:t>10</w:t>
        </w:r>
        <w:r>
          <w:fldChar w:fldCharType="end"/>
        </w:r>
      </w:hyperlink>
    </w:p>
    <w:p>
      <w:pPr>
        <w:pStyle w:val="TOC2"/>
        <w:tabs>
          <w:tab w:val="right" w:leader="dot" w:pos="8306"/>
        </w:tabs>
      </w:pPr>
      <w:hyperlink w:anchor="_Toc15608" w:history="1">
        <w:r>
          <w:rPr>
            <w:rFonts w:ascii="仿宋" w:eastAsia="仿宋" w:hAnsi="仿宋" w:cs="仿宋" w:hint="eastAsia"/>
            <w:lang w:eastAsia="zh-CN"/>
          </w:rPr>
          <w:t>(三)、建筑工程设计总体要求</w:t>
        </w:r>
        <w:r>
          <w:tab/>
        </w:r>
        <w:r>
          <w:fldChar w:fldCharType="begin"/>
        </w:r>
        <w:r>
          <w:instrText xml:space="preserve"> PAGEREF _Toc15608 \h </w:instrText>
        </w:r>
        <w:r>
          <w:fldChar w:fldCharType="separate"/>
        </w:r>
        <w:r>
          <w:t>11</w:t>
        </w:r>
        <w:r>
          <w:fldChar w:fldCharType="end"/>
        </w:r>
      </w:hyperlink>
    </w:p>
    <w:p>
      <w:pPr>
        <w:pStyle w:val="TOC2"/>
        <w:tabs>
          <w:tab w:val="right" w:leader="dot" w:pos="8306"/>
        </w:tabs>
      </w:pPr>
      <w:hyperlink w:anchor="_Toc18073" w:history="1">
        <w:r>
          <w:rPr>
            <w:rFonts w:ascii="仿宋" w:eastAsia="仿宋" w:hAnsi="仿宋" w:cs="仿宋" w:hint="eastAsia"/>
            <w:lang w:eastAsia="zh-CN"/>
          </w:rPr>
          <w:t>(四)、土建工程建设指标</w:t>
        </w:r>
        <w:r>
          <w:tab/>
        </w:r>
        <w:r>
          <w:fldChar w:fldCharType="begin"/>
        </w:r>
        <w:r>
          <w:instrText xml:space="preserve"> PAGEREF _Toc18073 \h </w:instrText>
        </w:r>
        <w:r>
          <w:fldChar w:fldCharType="separate"/>
        </w:r>
        <w:r>
          <w:t>12</w:t>
        </w:r>
        <w:r>
          <w:fldChar w:fldCharType="end"/>
        </w:r>
      </w:hyperlink>
    </w:p>
    <w:p>
      <w:pPr>
        <w:pStyle w:val="TOC1"/>
        <w:tabs>
          <w:tab w:val="right" w:leader="dot" w:pos="8306"/>
        </w:tabs>
      </w:pPr>
      <w:hyperlink w:anchor="_Toc31815" w:history="1">
        <w:r>
          <w:rPr>
            <w:rFonts w:ascii="仿宋" w:eastAsia="仿宋" w:hAnsi="仿宋" w:cs="仿宋" w:hint="eastAsia"/>
            <w:lang w:eastAsia="zh-CN"/>
          </w:rPr>
          <w:t>四、半柔半刚射频同轴电缆项目建设背景及必要性分析</w:t>
        </w:r>
        <w:r>
          <w:tab/>
        </w:r>
        <w:r>
          <w:fldChar w:fldCharType="begin"/>
        </w:r>
        <w:r>
          <w:instrText xml:space="preserve"> PAGEREF _Toc31815 \h </w:instrText>
        </w:r>
        <w:r>
          <w:fldChar w:fldCharType="separate"/>
        </w:r>
        <w:r>
          <w:t>12</w:t>
        </w:r>
        <w:r>
          <w:fldChar w:fldCharType="end"/>
        </w:r>
      </w:hyperlink>
    </w:p>
    <w:p>
      <w:pPr>
        <w:pStyle w:val="TOC2"/>
        <w:tabs>
          <w:tab w:val="right" w:leader="dot" w:pos="8306"/>
        </w:tabs>
      </w:pPr>
      <w:hyperlink w:anchor="_Toc26491" w:history="1">
        <w:r>
          <w:rPr>
            <w:rFonts w:ascii="仿宋" w:eastAsia="仿宋" w:hAnsi="仿宋" w:cs="仿宋" w:hint="eastAsia"/>
            <w:lang w:eastAsia="zh-CN"/>
          </w:rPr>
          <w:t>(一)、半柔半刚射频同轴电缆项目背景分析</w:t>
        </w:r>
        <w:r>
          <w:tab/>
        </w:r>
        <w:r>
          <w:fldChar w:fldCharType="begin"/>
        </w:r>
        <w:r>
          <w:instrText xml:space="preserve"> PAGEREF _Toc26491 \h </w:instrText>
        </w:r>
        <w:r>
          <w:fldChar w:fldCharType="separate"/>
        </w:r>
        <w:r>
          <w:t>12</w:t>
        </w:r>
        <w:r>
          <w:fldChar w:fldCharType="end"/>
        </w:r>
      </w:hyperlink>
    </w:p>
    <w:p>
      <w:pPr>
        <w:pStyle w:val="TOC2"/>
        <w:tabs>
          <w:tab w:val="right" w:leader="dot" w:pos="8306"/>
        </w:tabs>
      </w:pPr>
      <w:hyperlink w:anchor="_Toc13650" w:history="1">
        <w:r>
          <w:rPr>
            <w:rFonts w:ascii="仿宋" w:eastAsia="仿宋" w:hAnsi="仿宋" w:cs="仿宋" w:hint="eastAsia"/>
            <w:lang w:eastAsia="zh-CN"/>
          </w:rPr>
          <w:t>(二)、半柔半刚射频同轴电缆项目建设必要性分析</w:t>
        </w:r>
        <w:r>
          <w:tab/>
        </w:r>
        <w:r>
          <w:fldChar w:fldCharType="begin"/>
        </w:r>
        <w:r>
          <w:instrText xml:space="preserve"> PAGEREF _Toc13650 \h </w:instrText>
        </w:r>
        <w:r>
          <w:fldChar w:fldCharType="separate"/>
        </w:r>
        <w:r>
          <w:t>14</w:t>
        </w:r>
        <w:r>
          <w:fldChar w:fldCharType="end"/>
        </w:r>
      </w:hyperlink>
    </w:p>
    <w:p>
      <w:pPr>
        <w:pStyle w:val="TOC1"/>
        <w:tabs>
          <w:tab w:val="right" w:leader="dot" w:pos="8306"/>
        </w:tabs>
      </w:pPr>
      <w:hyperlink w:anchor="_Toc16614" w:history="1">
        <w:r>
          <w:rPr>
            <w:rFonts w:ascii="仿宋" w:eastAsia="仿宋" w:hAnsi="仿宋" w:cs="仿宋" w:hint="eastAsia"/>
            <w:lang w:eastAsia="zh-CN"/>
          </w:rPr>
          <w:t>五、半柔半刚射频同轴电缆项目选址可行性分析</w:t>
        </w:r>
        <w:r>
          <w:tab/>
        </w:r>
        <w:r>
          <w:fldChar w:fldCharType="begin"/>
        </w:r>
        <w:r>
          <w:instrText xml:space="preserve"> PAGEREF _Toc16614 \h </w:instrText>
        </w:r>
        <w:r>
          <w:fldChar w:fldCharType="separate"/>
        </w:r>
        <w:r>
          <w:t>15</w:t>
        </w:r>
        <w:r>
          <w:fldChar w:fldCharType="end"/>
        </w:r>
      </w:hyperlink>
    </w:p>
    <w:p>
      <w:pPr>
        <w:pStyle w:val="TOC2"/>
        <w:tabs>
          <w:tab w:val="right" w:leader="dot" w:pos="8306"/>
        </w:tabs>
      </w:pPr>
      <w:hyperlink w:anchor="_Toc5261" w:history="1">
        <w:r>
          <w:rPr>
            <w:rFonts w:ascii="仿宋" w:eastAsia="仿宋" w:hAnsi="仿宋" w:cs="仿宋" w:hint="eastAsia"/>
            <w:lang w:eastAsia="zh-CN"/>
          </w:rPr>
          <w:t>(一)、半柔半刚射频同轴电缆项目选址</w:t>
        </w:r>
        <w:r>
          <w:tab/>
        </w:r>
        <w:r>
          <w:fldChar w:fldCharType="begin"/>
        </w:r>
        <w:r>
          <w:instrText xml:space="preserve"> PAGEREF _Toc5261 \h </w:instrText>
        </w:r>
        <w:r>
          <w:fldChar w:fldCharType="separate"/>
        </w:r>
        <w:r>
          <w:t>15</w:t>
        </w:r>
        <w:r>
          <w:fldChar w:fldCharType="end"/>
        </w:r>
      </w:hyperlink>
    </w:p>
    <w:p>
      <w:pPr>
        <w:pStyle w:val="TOC2"/>
        <w:tabs>
          <w:tab w:val="right" w:leader="dot" w:pos="8306"/>
        </w:tabs>
      </w:pPr>
      <w:hyperlink w:anchor="_Toc30047" w:history="1">
        <w:r>
          <w:rPr>
            <w:rFonts w:ascii="仿宋" w:eastAsia="仿宋" w:hAnsi="仿宋" w:cs="仿宋" w:hint="eastAsia"/>
            <w:lang w:eastAsia="zh-CN"/>
          </w:rPr>
          <w:t>(二)、用地控制指标</w:t>
        </w:r>
        <w:r>
          <w:tab/>
        </w:r>
        <w:r>
          <w:fldChar w:fldCharType="begin"/>
        </w:r>
        <w:r>
          <w:instrText xml:space="preserve"> PAGEREF _Toc30047 \h </w:instrText>
        </w:r>
        <w:r>
          <w:fldChar w:fldCharType="separate"/>
        </w:r>
        <w:r>
          <w:t>15</w:t>
        </w:r>
        <w:r>
          <w:fldChar w:fldCharType="end"/>
        </w:r>
      </w:hyperlink>
    </w:p>
    <w:p>
      <w:pPr>
        <w:pStyle w:val="TOC2"/>
        <w:tabs>
          <w:tab w:val="right" w:leader="dot" w:pos="8306"/>
        </w:tabs>
      </w:pPr>
      <w:hyperlink w:anchor="_Toc17094" w:history="1">
        <w:r>
          <w:rPr>
            <w:rFonts w:ascii="仿宋" w:eastAsia="仿宋" w:hAnsi="仿宋" w:cs="仿宋" w:hint="eastAsia"/>
            <w:lang w:eastAsia="zh-CN"/>
          </w:rPr>
          <w:t>(三)、节约用地措施</w:t>
        </w:r>
        <w:r>
          <w:tab/>
        </w:r>
        <w:r>
          <w:fldChar w:fldCharType="begin"/>
        </w:r>
        <w:r>
          <w:instrText xml:space="preserve"> PAGEREF _Toc17094 \h </w:instrText>
        </w:r>
        <w:r>
          <w:fldChar w:fldCharType="separate"/>
        </w:r>
        <w:r>
          <w:t>17</w:t>
        </w:r>
        <w:r>
          <w:fldChar w:fldCharType="end"/>
        </w:r>
      </w:hyperlink>
    </w:p>
    <w:p>
      <w:pPr>
        <w:pStyle w:val="TOC2"/>
        <w:tabs>
          <w:tab w:val="right" w:leader="dot" w:pos="8306"/>
        </w:tabs>
      </w:pPr>
      <w:hyperlink w:anchor="_Toc16751" w:history="1">
        <w:r>
          <w:rPr>
            <w:rFonts w:ascii="仿宋" w:eastAsia="仿宋" w:hAnsi="仿宋" w:cs="仿宋" w:hint="eastAsia"/>
            <w:lang w:eastAsia="zh-CN"/>
          </w:rPr>
          <w:t>(四)、总图布置方案</w:t>
        </w:r>
        <w:r>
          <w:tab/>
        </w:r>
        <w:r>
          <w:fldChar w:fldCharType="begin"/>
        </w:r>
        <w:r>
          <w:instrText xml:space="preserve"> PAGEREF _Toc16751 \h </w:instrText>
        </w:r>
        <w:r>
          <w:fldChar w:fldCharType="separate"/>
        </w:r>
        <w:r>
          <w:t>19</w:t>
        </w:r>
        <w:r>
          <w:fldChar w:fldCharType="end"/>
        </w:r>
      </w:hyperlink>
    </w:p>
    <w:p>
      <w:pPr>
        <w:pStyle w:val="TOC2"/>
        <w:tabs>
          <w:tab w:val="right" w:leader="dot" w:pos="8306"/>
        </w:tabs>
      </w:pPr>
      <w:hyperlink w:anchor="_Toc11654" w:history="1">
        <w:r>
          <w:rPr>
            <w:rFonts w:ascii="仿宋" w:eastAsia="仿宋" w:hAnsi="仿宋" w:cs="仿宋" w:hint="eastAsia"/>
            <w:lang w:eastAsia="zh-CN"/>
          </w:rPr>
          <w:t>(五)、选址综合评价</w:t>
        </w:r>
        <w:r>
          <w:tab/>
        </w:r>
        <w:r>
          <w:fldChar w:fldCharType="begin"/>
        </w:r>
        <w:r>
          <w:instrText xml:space="preserve"> PAGEREF _Toc11654 \h </w:instrText>
        </w:r>
        <w:r>
          <w:fldChar w:fldCharType="separate"/>
        </w:r>
        <w:r>
          <w:t>20</w:t>
        </w:r>
        <w:r>
          <w:fldChar w:fldCharType="end"/>
        </w:r>
      </w:hyperlink>
    </w:p>
    <w:p>
      <w:pPr>
        <w:pStyle w:val="TOC1"/>
        <w:tabs>
          <w:tab w:val="right" w:leader="dot" w:pos="8306"/>
        </w:tabs>
      </w:pPr>
      <w:hyperlink w:anchor="_Toc6908" w:history="1">
        <w:r>
          <w:rPr>
            <w:rFonts w:ascii="仿宋" w:eastAsia="仿宋" w:hAnsi="仿宋" w:cs="仿宋" w:hint="eastAsia"/>
            <w:lang w:eastAsia="zh-CN"/>
          </w:rPr>
          <w:t>六、半柔半刚射频同轴电缆项目文档管理</w:t>
        </w:r>
        <w:r>
          <w:tab/>
        </w:r>
        <w:r>
          <w:fldChar w:fldCharType="begin"/>
        </w:r>
        <w:r>
          <w:instrText xml:space="preserve"> PAGEREF _Toc6908 \h </w:instrText>
        </w:r>
        <w:r>
          <w:fldChar w:fldCharType="separate"/>
        </w:r>
        <w:r>
          <w:t>21</w:t>
        </w:r>
        <w:r>
          <w:fldChar w:fldCharType="end"/>
        </w:r>
      </w:hyperlink>
    </w:p>
    <w:p>
      <w:pPr>
        <w:pStyle w:val="TOC2"/>
        <w:tabs>
          <w:tab w:val="right" w:leader="dot" w:pos="8306"/>
        </w:tabs>
      </w:pPr>
      <w:hyperlink w:anchor="_Toc16280" w:history="1">
        <w:r>
          <w:rPr>
            <w:rFonts w:ascii="仿宋" w:eastAsia="仿宋" w:hAnsi="仿宋" w:cs="仿宋" w:hint="eastAsia"/>
            <w:lang w:eastAsia="zh-CN"/>
          </w:rPr>
          <w:t>(一)、文档编制与审查</w:t>
        </w:r>
        <w:r>
          <w:tab/>
        </w:r>
        <w:r>
          <w:fldChar w:fldCharType="begin"/>
        </w:r>
        <w:r>
          <w:instrText xml:space="preserve"> PAGEREF _Toc16280 \h </w:instrText>
        </w:r>
        <w:r>
          <w:fldChar w:fldCharType="separate"/>
        </w:r>
        <w:r>
          <w:t>21</w:t>
        </w:r>
        <w:r>
          <w:fldChar w:fldCharType="end"/>
        </w:r>
      </w:hyperlink>
    </w:p>
    <w:p>
      <w:pPr>
        <w:pStyle w:val="TOC2"/>
        <w:tabs>
          <w:tab w:val="right" w:leader="dot" w:pos="8306"/>
        </w:tabs>
      </w:pPr>
      <w:hyperlink w:anchor="_Toc17462" w:history="1">
        <w:r>
          <w:rPr>
            <w:rFonts w:ascii="仿宋" w:eastAsia="仿宋" w:hAnsi="仿宋" w:cs="仿宋" w:hint="eastAsia"/>
            <w:lang w:eastAsia="zh-CN"/>
          </w:rPr>
          <w:t>(二)、文档发布与分发</w:t>
        </w:r>
        <w:r>
          <w:tab/>
        </w:r>
        <w:r>
          <w:fldChar w:fldCharType="begin"/>
        </w:r>
        <w:r>
          <w:instrText xml:space="preserve"> PAGEREF _Toc17462 \h </w:instrText>
        </w:r>
        <w:r>
          <w:fldChar w:fldCharType="separate"/>
        </w:r>
        <w:r>
          <w:t>22</w:t>
        </w:r>
        <w:r>
          <w:fldChar w:fldCharType="end"/>
        </w:r>
      </w:hyperlink>
    </w:p>
    <w:p>
      <w:pPr>
        <w:pStyle w:val="TOC2"/>
        <w:tabs>
          <w:tab w:val="right" w:leader="dot" w:pos="8306"/>
        </w:tabs>
      </w:pPr>
      <w:hyperlink w:anchor="_Toc29368" w:history="1">
        <w:r>
          <w:rPr>
            <w:rFonts w:ascii="仿宋" w:eastAsia="仿宋" w:hAnsi="仿宋" w:cs="仿宋" w:hint="eastAsia"/>
            <w:lang w:eastAsia="zh-CN"/>
          </w:rPr>
          <w:t>(三)、文档存档与归档</w:t>
        </w:r>
        <w:r>
          <w:tab/>
        </w:r>
        <w:r>
          <w:fldChar w:fldCharType="begin"/>
        </w:r>
        <w:r>
          <w:instrText xml:space="preserve"> PAGEREF _Toc29368 \h </w:instrText>
        </w:r>
        <w:r>
          <w:fldChar w:fldCharType="separate"/>
        </w:r>
        <w:r>
          <w:t>23</w:t>
        </w:r>
        <w:r>
          <w:fldChar w:fldCharType="end"/>
        </w:r>
      </w:hyperlink>
    </w:p>
    <w:p>
      <w:pPr>
        <w:pStyle w:val="TOC1"/>
        <w:tabs>
          <w:tab w:val="right" w:leader="dot" w:pos="8306"/>
        </w:tabs>
      </w:pPr>
      <w:hyperlink w:anchor="_Toc14092" w:history="1">
        <w:r>
          <w:rPr>
            <w:rFonts w:ascii="仿宋" w:eastAsia="仿宋" w:hAnsi="仿宋" w:cs="仿宋" w:hint="eastAsia"/>
            <w:lang w:eastAsia="zh-CN"/>
          </w:rPr>
          <w:t>七、半柔半刚射频同轴电缆项目风险管理</w:t>
        </w:r>
        <w:r>
          <w:tab/>
        </w:r>
        <w:r>
          <w:fldChar w:fldCharType="begin"/>
        </w:r>
        <w:r>
          <w:instrText xml:space="preserve"> PAGEREF _Toc14092 \h </w:instrText>
        </w:r>
        <w:r>
          <w:fldChar w:fldCharType="separate"/>
        </w:r>
        <w:r>
          <w:t>24</w:t>
        </w:r>
        <w:r>
          <w:fldChar w:fldCharType="end"/>
        </w:r>
      </w:hyperlink>
    </w:p>
    <w:p>
      <w:pPr>
        <w:pStyle w:val="TOC2"/>
        <w:tabs>
          <w:tab w:val="right" w:leader="dot" w:pos="8306"/>
        </w:tabs>
      </w:pPr>
      <w:hyperlink w:anchor="_Toc11185" w:history="1">
        <w:r>
          <w:rPr>
            <w:rFonts w:ascii="仿宋" w:eastAsia="仿宋" w:hAnsi="仿宋" w:cs="仿宋" w:hint="eastAsia"/>
            <w:lang w:eastAsia="zh-CN"/>
          </w:rPr>
          <w:t>(一)、风险识别与评估</w:t>
        </w:r>
        <w:r>
          <w:tab/>
        </w:r>
        <w:r>
          <w:fldChar w:fldCharType="begin"/>
        </w:r>
        <w:r>
          <w:instrText xml:space="preserve"> PAGEREF _Toc11185 \h </w:instrText>
        </w:r>
        <w:r>
          <w:fldChar w:fldCharType="separate"/>
        </w:r>
        <w:r>
          <w:t>24</w:t>
        </w:r>
        <w:r>
          <w:fldChar w:fldCharType="end"/>
        </w:r>
      </w:hyperlink>
    </w:p>
    <w:p>
      <w:pPr>
        <w:pStyle w:val="TOC2"/>
        <w:tabs>
          <w:tab w:val="right" w:leader="dot" w:pos="8306"/>
        </w:tabs>
      </w:pPr>
      <w:hyperlink w:anchor="_Toc13649" w:history="1">
        <w:r>
          <w:rPr>
            <w:rFonts w:ascii="仿宋" w:eastAsia="仿宋" w:hAnsi="仿宋" w:cs="仿宋" w:hint="eastAsia"/>
            <w:lang w:eastAsia="zh-CN"/>
          </w:rPr>
          <w:t>(二)、风险应对策略</w:t>
        </w:r>
        <w:r>
          <w:tab/>
        </w:r>
        <w:r>
          <w:fldChar w:fldCharType="begin"/>
        </w:r>
        <w:r>
          <w:instrText xml:space="preserve"> PAGEREF _Toc13649 \h </w:instrText>
        </w:r>
        <w:r>
          <w:fldChar w:fldCharType="separate"/>
        </w:r>
        <w:r>
          <w:t>26</w:t>
        </w:r>
        <w:r>
          <w:fldChar w:fldCharType="end"/>
        </w:r>
      </w:hyperlink>
    </w:p>
    <w:p>
      <w:pPr>
        <w:pStyle w:val="TOC2"/>
        <w:tabs>
          <w:tab w:val="right" w:leader="dot" w:pos="8306"/>
        </w:tabs>
      </w:pPr>
      <w:hyperlink w:anchor="_Toc7284" w:history="1">
        <w:r>
          <w:rPr>
            <w:rFonts w:ascii="仿宋" w:eastAsia="仿宋" w:hAnsi="仿宋" w:cs="仿宋" w:hint="eastAsia"/>
            <w:lang w:eastAsia="zh-CN"/>
          </w:rPr>
          <w:t>(三)、风险监控与控制</w:t>
        </w:r>
        <w:r>
          <w:tab/>
        </w:r>
        <w:r>
          <w:fldChar w:fldCharType="begin"/>
        </w:r>
        <w:r>
          <w:instrText xml:space="preserve"> PAGEREF _Toc7284 \h </w:instrText>
        </w:r>
        <w:r>
          <w:fldChar w:fldCharType="separate"/>
        </w:r>
        <w:r>
          <w:t>27</w:t>
        </w:r>
        <w:r>
          <w:fldChar w:fldCharType="end"/>
        </w:r>
      </w:hyperlink>
    </w:p>
    <w:p>
      <w:pPr>
        <w:pStyle w:val="TOC1"/>
        <w:tabs>
          <w:tab w:val="right" w:leader="dot" w:pos="8306"/>
        </w:tabs>
      </w:pPr>
      <w:hyperlink w:anchor="_Toc27379" w:history="1">
        <w:r>
          <w:rPr>
            <w:rFonts w:ascii="仿宋" w:eastAsia="仿宋" w:hAnsi="仿宋" w:cs="仿宋" w:hint="eastAsia"/>
            <w:lang w:eastAsia="zh-CN"/>
          </w:rPr>
          <w:t>八、半柔半刚射频同轴电缆项目财务管理</w:t>
        </w:r>
        <w:r>
          <w:tab/>
        </w:r>
        <w:r>
          <w:fldChar w:fldCharType="begin"/>
        </w:r>
        <w:r>
          <w:instrText xml:space="preserve"> PAGEREF _Toc27379 \h </w:instrText>
        </w:r>
        <w:r>
          <w:fldChar w:fldCharType="separate"/>
        </w:r>
        <w:r>
          <w:t>29</w:t>
        </w:r>
        <w:r>
          <w:fldChar w:fldCharType="end"/>
        </w:r>
      </w:hyperlink>
    </w:p>
    <w:p>
      <w:pPr>
        <w:pStyle w:val="TOC2"/>
        <w:tabs>
          <w:tab w:val="right" w:leader="dot" w:pos="8306"/>
        </w:tabs>
      </w:pPr>
      <w:hyperlink w:anchor="_Toc1010" w:history="1">
        <w:r>
          <w:rPr>
            <w:rFonts w:ascii="仿宋" w:eastAsia="仿宋" w:hAnsi="仿宋" w:cs="仿宋" w:hint="eastAsia"/>
            <w:lang w:eastAsia="zh-CN"/>
          </w:rPr>
          <w:t>(一)、资金需求大</w:t>
        </w:r>
        <w:r>
          <w:tab/>
        </w:r>
        <w:r>
          <w:fldChar w:fldCharType="begin"/>
        </w:r>
        <w:r>
          <w:instrText xml:space="preserve"> PAGEREF _Toc1010 \h </w:instrText>
        </w:r>
        <w:r>
          <w:fldChar w:fldCharType="separate"/>
        </w:r>
        <w:r>
          <w:t>29</w:t>
        </w:r>
        <w:r>
          <w:fldChar w:fldCharType="end"/>
        </w:r>
      </w:hyperlink>
    </w:p>
    <w:p>
      <w:pPr>
        <w:pStyle w:val="TOC2"/>
        <w:tabs>
          <w:tab w:val="right" w:leader="dot" w:pos="8306"/>
        </w:tabs>
      </w:pPr>
      <w:hyperlink w:anchor="_Toc15086" w:history="1">
        <w:r>
          <w:rPr>
            <w:rFonts w:ascii="仿宋" w:eastAsia="仿宋" w:hAnsi="仿宋" w:cs="仿宋" w:hint="eastAsia"/>
            <w:lang w:eastAsia="zh-CN"/>
          </w:rPr>
          <w:t>(二)、研发周期长</w:t>
        </w:r>
        <w:r>
          <w:tab/>
        </w:r>
        <w:r>
          <w:fldChar w:fldCharType="begin"/>
        </w:r>
        <w:r>
          <w:instrText xml:space="preserve"> PAGEREF _Toc15086 \h </w:instrText>
        </w:r>
        <w:r>
          <w:fldChar w:fldCharType="separate"/>
        </w:r>
        <w:r>
          <w:t>30</w:t>
        </w:r>
        <w:r>
          <w:fldChar w:fldCharType="end"/>
        </w:r>
      </w:hyperlink>
    </w:p>
    <w:p>
      <w:pPr>
        <w:pStyle w:val="TOC2"/>
        <w:tabs>
          <w:tab w:val="right" w:leader="dot" w:pos="8306"/>
        </w:tabs>
      </w:pPr>
      <w:hyperlink w:anchor="_Toc8640" w:history="1">
        <w:r>
          <w:rPr>
            <w:rFonts w:ascii="仿宋" w:eastAsia="仿宋" w:hAnsi="仿宋" w:cs="仿宋" w:hint="eastAsia"/>
            <w:lang w:eastAsia="zh-CN"/>
          </w:rPr>
          <w:t>(三)、市场风险大</w:t>
        </w:r>
        <w:r>
          <w:tab/>
        </w:r>
        <w:r>
          <w:fldChar w:fldCharType="begin"/>
        </w:r>
        <w:r>
          <w:instrText xml:space="preserve"> PAGEREF _Toc8640 \h </w:instrText>
        </w:r>
        <w:r>
          <w:fldChar w:fldCharType="separate"/>
        </w:r>
        <w:r>
          <w:t>31</w:t>
        </w:r>
        <w:r>
          <w:fldChar w:fldCharType="end"/>
        </w:r>
      </w:hyperlink>
    </w:p>
    <w:p>
      <w:pPr>
        <w:pStyle w:val="TOC2"/>
        <w:tabs>
          <w:tab w:val="right" w:leader="dot" w:pos="8306"/>
        </w:tabs>
      </w:pPr>
      <w:hyperlink w:anchor="_Toc21735" w:history="1">
        <w:r>
          <w:rPr>
            <w:rFonts w:ascii="仿宋" w:eastAsia="仿宋" w:hAnsi="仿宋" w:cs="仿宋" w:hint="eastAsia"/>
            <w:lang w:eastAsia="zh-CN"/>
          </w:rPr>
          <w:t>(四)、利润率高</w:t>
        </w:r>
        <w:r>
          <w:tab/>
        </w:r>
        <w:r>
          <w:fldChar w:fldCharType="begin"/>
        </w:r>
        <w:r>
          <w:instrText xml:space="preserve"> PAGEREF _Toc21735 \h </w:instrText>
        </w:r>
        <w:r>
          <w:fldChar w:fldCharType="separate"/>
        </w:r>
        <w:r>
          <w:t>34</w:t>
        </w:r>
        <w:r>
          <w:fldChar w:fldCharType="end"/>
        </w:r>
      </w:hyperlink>
    </w:p>
    <w:p>
      <w:pPr>
        <w:pStyle w:val="TOC1"/>
        <w:tabs>
          <w:tab w:val="right" w:leader="dot" w:pos="8306"/>
        </w:tabs>
      </w:pPr>
      <w:hyperlink w:anchor="_Toc9160" w:history="1">
        <w:r>
          <w:rPr>
            <w:rFonts w:ascii="仿宋" w:eastAsia="仿宋" w:hAnsi="仿宋" w:cs="仿宋" w:hint="eastAsia"/>
            <w:lang w:eastAsia="zh-CN"/>
          </w:rPr>
          <w:t>九、半柔半刚射频同轴电缆项目经营效益</w:t>
        </w:r>
        <w:r>
          <w:tab/>
        </w:r>
        <w:r>
          <w:fldChar w:fldCharType="begin"/>
        </w:r>
        <w:r>
          <w:instrText xml:space="preserve"> PAGEREF _Toc9160 \h </w:instrText>
        </w:r>
        <w:r>
          <w:fldChar w:fldCharType="separate"/>
        </w:r>
        <w:r>
          <w:t>36</w:t>
        </w:r>
        <w:r>
          <w:fldChar w:fldCharType="end"/>
        </w:r>
      </w:hyperlink>
    </w:p>
    <w:p>
      <w:pPr>
        <w:pStyle w:val="TOC2"/>
        <w:tabs>
          <w:tab w:val="right" w:leader="dot" w:pos="8306"/>
        </w:tabs>
      </w:pPr>
      <w:hyperlink w:anchor="_Toc24724" w:history="1">
        <w:r>
          <w:rPr>
            <w:rFonts w:ascii="仿宋" w:eastAsia="仿宋" w:hAnsi="仿宋" w:cs="仿宋" w:hint="eastAsia"/>
            <w:lang w:eastAsia="zh-CN"/>
          </w:rPr>
          <w:t>(一)、经济评价财务测算</w:t>
        </w:r>
        <w:r>
          <w:tab/>
        </w:r>
        <w:r>
          <w:fldChar w:fldCharType="begin"/>
        </w:r>
        <w:r>
          <w:instrText xml:space="preserve"> PAGEREF _Toc24724 \h </w:instrText>
        </w:r>
        <w:r>
          <w:fldChar w:fldCharType="separate"/>
        </w:r>
        <w:r>
          <w:t>36</w:t>
        </w:r>
        <w:r>
          <w:fldChar w:fldCharType="end"/>
        </w:r>
      </w:hyperlink>
    </w:p>
    <w:p>
      <w:pPr>
        <w:pStyle w:val="TOC2"/>
        <w:tabs>
          <w:tab w:val="right" w:leader="dot" w:pos="8306"/>
        </w:tabs>
      </w:pPr>
      <w:hyperlink w:anchor="_Toc18069" w:history="1">
        <w:r>
          <w:rPr>
            <w:rFonts w:ascii="仿宋" w:eastAsia="仿宋" w:hAnsi="仿宋" w:cs="仿宋" w:hint="eastAsia"/>
            <w:lang w:eastAsia="zh-CN"/>
          </w:rPr>
          <w:t>(二)、半柔半刚射频同轴电缆项目盈利能力分析</w:t>
        </w:r>
        <w:r>
          <w:tab/>
        </w:r>
        <w:r>
          <w:fldChar w:fldCharType="begin"/>
        </w:r>
        <w:r>
          <w:instrText xml:space="preserve"> PAGEREF _Toc18069 \h </w:instrText>
        </w:r>
        <w:r>
          <w:fldChar w:fldCharType="separate"/>
        </w:r>
        <w:r>
          <w:t>38</w:t>
        </w:r>
        <w:r>
          <w:fldChar w:fldCharType="end"/>
        </w:r>
      </w:hyperlink>
    </w:p>
    <w:p>
      <w:pPr>
        <w:pStyle w:val="TOC1"/>
        <w:tabs>
          <w:tab w:val="right" w:leader="dot" w:pos="8306"/>
        </w:tabs>
      </w:pPr>
      <w:hyperlink w:anchor="_Toc13652" w:history="1">
        <w:r>
          <w:rPr>
            <w:rFonts w:ascii="仿宋" w:eastAsia="仿宋" w:hAnsi="仿宋" w:cs="仿宋" w:hint="eastAsia"/>
            <w:lang w:eastAsia="zh-CN"/>
          </w:rPr>
          <w:t>十、半柔半刚射频同轴电缆项目环境影响分析</w:t>
        </w:r>
        <w:r>
          <w:tab/>
        </w:r>
        <w:r>
          <w:fldChar w:fldCharType="begin"/>
        </w:r>
        <w:r>
          <w:instrText xml:space="preserve"> PAGEREF _Toc13652 \h </w:instrText>
        </w:r>
        <w:r>
          <w:fldChar w:fldCharType="separate"/>
        </w:r>
        <w:r>
          <w:t>38</w:t>
        </w:r>
        <w:r>
          <w:fldChar w:fldCharType="end"/>
        </w:r>
      </w:hyperlink>
    </w:p>
    <w:p>
      <w:pPr>
        <w:pStyle w:val="TOC2"/>
        <w:tabs>
          <w:tab w:val="right" w:leader="dot" w:pos="8306"/>
        </w:tabs>
      </w:pPr>
      <w:hyperlink w:anchor="_Toc25857" w:history="1">
        <w:r>
          <w:rPr>
            <w:rFonts w:ascii="仿宋" w:eastAsia="仿宋" w:hAnsi="仿宋" w:cs="仿宋" w:hint="eastAsia"/>
            <w:lang w:eastAsia="zh-CN"/>
          </w:rPr>
          <w:t>(一)、建设区域环境质量现状</w:t>
        </w:r>
        <w:r>
          <w:tab/>
        </w:r>
        <w:r>
          <w:fldChar w:fldCharType="begin"/>
        </w:r>
        <w:r>
          <w:instrText xml:space="preserve"> PAGEREF _Toc25857 \h </w:instrText>
        </w:r>
        <w:r>
          <w:fldChar w:fldCharType="separate"/>
        </w:r>
        <w:r>
          <w:t>38</w:t>
        </w:r>
        <w:r>
          <w:fldChar w:fldCharType="end"/>
        </w:r>
      </w:hyperlink>
    </w:p>
    <w:p>
      <w:pPr>
        <w:pStyle w:val="TOC2"/>
        <w:tabs>
          <w:tab w:val="right" w:leader="dot" w:pos="8306"/>
        </w:tabs>
      </w:pPr>
      <w:hyperlink w:anchor="_Toc1964" w:history="1">
        <w:r>
          <w:rPr>
            <w:rFonts w:ascii="仿宋" w:eastAsia="仿宋" w:hAnsi="仿宋" w:cs="仿宋" w:hint="eastAsia"/>
            <w:lang w:eastAsia="zh-CN"/>
          </w:rPr>
          <w:t>(二)、建设期环境保护</w:t>
        </w:r>
        <w:r>
          <w:tab/>
        </w:r>
        <w:r>
          <w:fldChar w:fldCharType="begin"/>
        </w:r>
        <w:r>
          <w:instrText xml:space="preserve"> PAGEREF _Toc1964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5" w:history="1">
        <w:r>
          <w:rPr>
            <w:rFonts w:ascii="仿宋" w:eastAsia="仿宋" w:hAnsi="仿宋" w:cs="仿宋" w:hint="eastAsia"/>
            <w:lang w:eastAsia="zh-CN"/>
          </w:rPr>
          <w:t>(三)、运营期环境保护</w:t>
        </w:r>
        <w:r>
          <w:tab/>
        </w:r>
        <w:r>
          <w:fldChar w:fldCharType="begin"/>
        </w:r>
        <w:r>
          <w:instrText xml:space="preserve"> PAGEREF _Toc23115 \h </w:instrText>
        </w:r>
        <w:r>
          <w:fldChar w:fldCharType="separate"/>
        </w:r>
        <w:r>
          <w:t>41</w:t>
        </w:r>
        <w:r>
          <w:fldChar w:fldCharType="end"/>
        </w:r>
      </w:hyperlink>
    </w:p>
    <w:p>
      <w:pPr>
        <w:pStyle w:val="TOC2"/>
        <w:tabs>
          <w:tab w:val="right" w:leader="dot" w:pos="8306"/>
        </w:tabs>
      </w:pPr>
      <w:hyperlink w:anchor="_Toc895" w:history="1">
        <w:r>
          <w:rPr>
            <w:rFonts w:ascii="仿宋" w:eastAsia="仿宋" w:hAnsi="仿宋" w:cs="仿宋" w:hint="eastAsia"/>
            <w:lang w:eastAsia="zh-CN"/>
          </w:rPr>
          <w:t>(四)、半柔半刚射频同轴电缆项目建设对区域经济的影响</w:t>
        </w:r>
        <w:r>
          <w:tab/>
        </w:r>
        <w:r>
          <w:fldChar w:fldCharType="begin"/>
        </w:r>
        <w:r>
          <w:instrText xml:space="preserve"> PAGEREF _Toc895 \h </w:instrText>
        </w:r>
        <w:r>
          <w:fldChar w:fldCharType="separate"/>
        </w:r>
        <w:r>
          <w:t>43</w:t>
        </w:r>
        <w:r>
          <w:fldChar w:fldCharType="end"/>
        </w:r>
      </w:hyperlink>
    </w:p>
    <w:p>
      <w:pPr>
        <w:pStyle w:val="TOC2"/>
        <w:tabs>
          <w:tab w:val="right" w:leader="dot" w:pos="8306"/>
        </w:tabs>
      </w:pPr>
      <w:hyperlink w:anchor="_Toc29150" w:history="1">
        <w:r>
          <w:rPr>
            <w:rFonts w:ascii="仿宋" w:eastAsia="仿宋" w:hAnsi="仿宋" w:cs="仿宋" w:hint="eastAsia"/>
            <w:lang w:eastAsia="zh-CN"/>
          </w:rPr>
          <w:t>(五)、废弃物处理</w:t>
        </w:r>
        <w:r>
          <w:tab/>
        </w:r>
        <w:r>
          <w:fldChar w:fldCharType="begin"/>
        </w:r>
        <w:r>
          <w:instrText xml:space="preserve"> PAGEREF _Toc29150 \h </w:instrText>
        </w:r>
        <w:r>
          <w:fldChar w:fldCharType="separate"/>
        </w:r>
        <w:r>
          <w:t>44</w:t>
        </w:r>
        <w:r>
          <w:fldChar w:fldCharType="end"/>
        </w:r>
      </w:hyperlink>
    </w:p>
    <w:p>
      <w:pPr>
        <w:pStyle w:val="TOC2"/>
        <w:tabs>
          <w:tab w:val="right" w:leader="dot" w:pos="8306"/>
        </w:tabs>
      </w:pPr>
      <w:hyperlink w:anchor="_Toc16703" w:history="1">
        <w:r>
          <w:rPr>
            <w:rFonts w:ascii="仿宋" w:eastAsia="仿宋" w:hAnsi="仿宋" w:cs="仿宋" w:hint="eastAsia"/>
            <w:lang w:eastAsia="zh-CN"/>
          </w:rPr>
          <w:t>(六)、特殊环境影响分析</w:t>
        </w:r>
        <w:r>
          <w:tab/>
        </w:r>
        <w:r>
          <w:fldChar w:fldCharType="begin"/>
        </w:r>
        <w:r>
          <w:instrText xml:space="preserve"> PAGEREF _Toc16703 \h </w:instrText>
        </w:r>
        <w:r>
          <w:fldChar w:fldCharType="separate"/>
        </w:r>
        <w:r>
          <w:t>46</w:t>
        </w:r>
        <w:r>
          <w:fldChar w:fldCharType="end"/>
        </w:r>
      </w:hyperlink>
    </w:p>
    <w:p>
      <w:pPr>
        <w:pStyle w:val="TOC2"/>
        <w:tabs>
          <w:tab w:val="right" w:leader="dot" w:pos="8306"/>
        </w:tabs>
      </w:pPr>
      <w:hyperlink w:anchor="_Toc14929" w:history="1">
        <w:r>
          <w:rPr>
            <w:rFonts w:ascii="仿宋" w:eastAsia="仿宋" w:hAnsi="仿宋" w:cs="仿宋" w:hint="eastAsia"/>
            <w:lang w:eastAsia="zh-CN"/>
          </w:rPr>
          <w:t>(七)、清洁生产</w:t>
        </w:r>
        <w:r>
          <w:tab/>
        </w:r>
        <w:r>
          <w:fldChar w:fldCharType="begin"/>
        </w:r>
        <w:r>
          <w:instrText xml:space="preserve"> PAGEREF _Toc14929 \h </w:instrText>
        </w:r>
        <w:r>
          <w:fldChar w:fldCharType="separate"/>
        </w:r>
        <w:r>
          <w:t>47</w:t>
        </w:r>
        <w:r>
          <w:fldChar w:fldCharType="end"/>
        </w:r>
      </w:hyperlink>
    </w:p>
    <w:p>
      <w:pPr>
        <w:pStyle w:val="TOC2"/>
        <w:tabs>
          <w:tab w:val="right" w:leader="dot" w:pos="8306"/>
        </w:tabs>
      </w:pPr>
      <w:hyperlink w:anchor="_Toc13673" w:history="1">
        <w:r>
          <w:rPr>
            <w:rFonts w:ascii="仿宋" w:eastAsia="仿宋" w:hAnsi="仿宋" w:cs="仿宋" w:hint="eastAsia"/>
            <w:lang w:eastAsia="zh-CN"/>
          </w:rPr>
          <w:t>(八)、环境保护综合评价</w:t>
        </w:r>
        <w:r>
          <w:tab/>
        </w:r>
        <w:r>
          <w:fldChar w:fldCharType="begin"/>
        </w:r>
        <w:r>
          <w:instrText xml:space="preserve"> PAGEREF _Toc13673 \h </w:instrText>
        </w:r>
        <w:r>
          <w:fldChar w:fldCharType="separate"/>
        </w:r>
        <w:r>
          <w:t>48</w:t>
        </w:r>
        <w:r>
          <w:fldChar w:fldCharType="end"/>
        </w:r>
      </w:hyperlink>
    </w:p>
    <w:p>
      <w:pPr>
        <w:pStyle w:val="TOC1"/>
        <w:tabs>
          <w:tab w:val="right" w:leader="dot" w:pos="8306"/>
        </w:tabs>
      </w:pPr>
      <w:hyperlink w:anchor="_Toc32105" w:history="1">
        <w:r>
          <w:rPr>
            <w:rFonts w:ascii="仿宋" w:eastAsia="仿宋" w:hAnsi="仿宋" w:cs="仿宋" w:hint="eastAsia"/>
            <w:lang w:eastAsia="zh-CN"/>
          </w:rPr>
          <w:t>十一、半柔半刚射频同轴电缆项目计划安排</w:t>
        </w:r>
        <w:r>
          <w:tab/>
        </w:r>
        <w:r>
          <w:fldChar w:fldCharType="begin"/>
        </w:r>
        <w:r>
          <w:instrText xml:space="preserve"> PAGEREF _Toc32105 \h </w:instrText>
        </w:r>
        <w:r>
          <w:fldChar w:fldCharType="separate"/>
        </w:r>
        <w:r>
          <w:t>50</w:t>
        </w:r>
        <w:r>
          <w:fldChar w:fldCharType="end"/>
        </w:r>
      </w:hyperlink>
    </w:p>
    <w:p>
      <w:pPr>
        <w:pStyle w:val="TOC2"/>
        <w:tabs>
          <w:tab w:val="right" w:leader="dot" w:pos="8306"/>
        </w:tabs>
      </w:pPr>
      <w:hyperlink w:anchor="_Toc29953" w:history="1">
        <w:r>
          <w:rPr>
            <w:rFonts w:ascii="仿宋" w:eastAsia="仿宋" w:hAnsi="仿宋" w:cs="仿宋" w:hint="eastAsia"/>
            <w:lang w:eastAsia="zh-CN"/>
          </w:rPr>
          <w:t>(一)、建设周期</w:t>
        </w:r>
        <w:r>
          <w:tab/>
        </w:r>
        <w:r>
          <w:fldChar w:fldCharType="begin"/>
        </w:r>
        <w:r>
          <w:instrText xml:space="preserve"> PAGEREF _Toc29953 \h </w:instrText>
        </w:r>
        <w:r>
          <w:fldChar w:fldCharType="separate"/>
        </w:r>
        <w:r>
          <w:t>50</w:t>
        </w:r>
        <w:r>
          <w:fldChar w:fldCharType="end"/>
        </w:r>
      </w:hyperlink>
    </w:p>
    <w:p>
      <w:pPr>
        <w:pStyle w:val="TOC2"/>
        <w:tabs>
          <w:tab w:val="right" w:leader="dot" w:pos="8306"/>
        </w:tabs>
      </w:pPr>
      <w:hyperlink w:anchor="_Toc27937" w:history="1">
        <w:r>
          <w:rPr>
            <w:rFonts w:ascii="仿宋" w:eastAsia="仿宋" w:hAnsi="仿宋" w:cs="仿宋" w:hint="eastAsia"/>
            <w:lang w:eastAsia="zh-CN"/>
          </w:rPr>
          <w:t>(二)、建设进度</w:t>
        </w:r>
        <w:r>
          <w:tab/>
        </w:r>
        <w:r>
          <w:fldChar w:fldCharType="begin"/>
        </w:r>
        <w:r>
          <w:instrText xml:space="preserve"> PAGEREF _Toc27937 \h </w:instrText>
        </w:r>
        <w:r>
          <w:fldChar w:fldCharType="separate"/>
        </w:r>
        <w:r>
          <w:t>51</w:t>
        </w:r>
        <w:r>
          <w:fldChar w:fldCharType="end"/>
        </w:r>
      </w:hyperlink>
    </w:p>
    <w:p>
      <w:pPr>
        <w:pStyle w:val="TOC2"/>
        <w:tabs>
          <w:tab w:val="right" w:leader="dot" w:pos="8306"/>
        </w:tabs>
      </w:pPr>
      <w:hyperlink w:anchor="_Toc16118" w:history="1">
        <w:r>
          <w:rPr>
            <w:rFonts w:ascii="仿宋" w:eastAsia="仿宋" w:hAnsi="仿宋" w:cs="仿宋" w:hint="eastAsia"/>
            <w:lang w:eastAsia="zh-CN"/>
          </w:rPr>
          <w:t>(三)、进度安排注意事项</w:t>
        </w:r>
        <w:r>
          <w:tab/>
        </w:r>
        <w:r>
          <w:fldChar w:fldCharType="begin"/>
        </w:r>
        <w:r>
          <w:instrText xml:space="preserve"> PAGEREF _Toc16118 \h </w:instrText>
        </w:r>
        <w:r>
          <w:fldChar w:fldCharType="separate"/>
        </w:r>
        <w:r>
          <w:t>52</w:t>
        </w:r>
        <w:r>
          <w:fldChar w:fldCharType="end"/>
        </w:r>
      </w:hyperlink>
    </w:p>
    <w:p>
      <w:pPr>
        <w:pStyle w:val="TOC2"/>
        <w:tabs>
          <w:tab w:val="right" w:leader="dot" w:pos="8306"/>
        </w:tabs>
      </w:pPr>
      <w:hyperlink w:anchor="_Toc22024" w:history="1">
        <w:r>
          <w:rPr>
            <w:rFonts w:ascii="仿宋" w:eastAsia="仿宋" w:hAnsi="仿宋" w:cs="仿宋" w:hint="eastAsia"/>
            <w:lang w:eastAsia="zh-CN"/>
          </w:rPr>
          <w:t>(四)、人力资源配置</w:t>
        </w:r>
        <w:r>
          <w:tab/>
        </w:r>
        <w:r>
          <w:fldChar w:fldCharType="begin"/>
        </w:r>
        <w:r>
          <w:instrText xml:space="preserve"> PAGEREF _Toc22024 \h </w:instrText>
        </w:r>
        <w:r>
          <w:fldChar w:fldCharType="separate"/>
        </w:r>
        <w:r>
          <w:t>53</w:t>
        </w:r>
        <w:r>
          <w:fldChar w:fldCharType="end"/>
        </w:r>
      </w:hyperlink>
    </w:p>
    <w:p>
      <w:pPr>
        <w:pStyle w:val="TOC1"/>
        <w:tabs>
          <w:tab w:val="right" w:leader="dot" w:pos="8306"/>
        </w:tabs>
      </w:pPr>
      <w:hyperlink w:anchor="_Toc31119" w:history="1">
        <w:r>
          <w:rPr>
            <w:rFonts w:ascii="仿宋" w:eastAsia="仿宋" w:hAnsi="仿宋" w:cs="仿宋" w:hint="eastAsia"/>
            <w:lang w:eastAsia="zh-CN"/>
          </w:rPr>
          <w:t>十二、半柔半刚射频同轴电缆项目投资规划</w:t>
        </w:r>
        <w:r>
          <w:tab/>
        </w:r>
        <w:r>
          <w:fldChar w:fldCharType="begin"/>
        </w:r>
        <w:r>
          <w:instrText xml:space="preserve"> PAGEREF _Toc31119 \h </w:instrText>
        </w:r>
        <w:r>
          <w:fldChar w:fldCharType="separate"/>
        </w:r>
        <w:r>
          <w:t>54</w:t>
        </w:r>
        <w:r>
          <w:fldChar w:fldCharType="end"/>
        </w:r>
      </w:hyperlink>
    </w:p>
    <w:p>
      <w:pPr>
        <w:pStyle w:val="TOC2"/>
        <w:tabs>
          <w:tab w:val="right" w:leader="dot" w:pos="8306"/>
        </w:tabs>
      </w:pPr>
      <w:hyperlink w:anchor="_Toc26995" w:history="1">
        <w:r>
          <w:rPr>
            <w:rFonts w:ascii="仿宋" w:eastAsia="仿宋" w:hAnsi="仿宋" w:cs="仿宋" w:hint="eastAsia"/>
            <w:lang w:eastAsia="zh-CN"/>
          </w:rPr>
          <w:t>(一)、半柔半刚射频同轴电缆项目总投资估算</w:t>
        </w:r>
        <w:r>
          <w:tab/>
        </w:r>
        <w:r>
          <w:fldChar w:fldCharType="begin"/>
        </w:r>
        <w:r>
          <w:instrText xml:space="preserve"> PAGEREF _Toc26995 \h </w:instrText>
        </w:r>
        <w:r>
          <w:fldChar w:fldCharType="separate"/>
        </w:r>
        <w:r>
          <w:t>54</w:t>
        </w:r>
        <w:r>
          <w:fldChar w:fldCharType="end"/>
        </w:r>
      </w:hyperlink>
    </w:p>
    <w:p>
      <w:pPr>
        <w:pStyle w:val="TOC2"/>
        <w:tabs>
          <w:tab w:val="right" w:leader="dot" w:pos="8306"/>
        </w:tabs>
      </w:pPr>
      <w:hyperlink w:anchor="_Toc3150" w:history="1">
        <w:r>
          <w:rPr>
            <w:rFonts w:ascii="仿宋" w:eastAsia="仿宋" w:hAnsi="仿宋" w:cs="仿宋" w:hint="eastAsia"/>
            <w:lang w:eastAsia="zh-CN"/>
          </w:rPr>
          <w:t>(二)、资金筹措</w:t>
        </w:r>
        <w:r>
          <w:tab/>
        </w:r>
        <w:r>
          <w:fldChar w:fldCharType="begin"/>
        </w:r>
        <w:r>
          <w:instrText xml:space="preserve"> PAGEREF _Toc3150 \h </w:instrText>
        </w:r>
        <w:r>
          <w:fldChar w:fldCharType="separate"/>
        </w:r>
        <w:r>
          <w:t>55</w:t>
        </w:r>
        <w:r>
          <w:fldChar w:fldCharType="end"/>
        </w:r>
      </w:hyperlink>
    </w:p>
    <w:p>
      <w:pPr>
        <w:pStyle w:val="TOC1"/>
        <w:tabs>
          <w:tab w:val="right" w:leader="dot" w:pos="8306"/>
        </w:tabs>
      </w:pPr>
      <w:hyperlink w:anchor="_Toc1619" w:history="1">
        <w:r>
          <w:rPr>
            <w:rFonts w:ascii="仿宋" w:eastAsia="仿宋" w:hAnsi="仿宋" w:cs="仿宋" w:hint="eastAsia"/>
            <w:lang w:eastAsia="zh-CN"/>
          </w:rPr>
          <w:t>十三、供应链管理</w:t>
        </w:r>
        <w:r>
          <w:tab/>
        </w:r>
        <w:r>
          <w:fldChar w:fldCharType="begin"/>
        </w:r>
        <w:r>
          <w:instrText xml:space="preserve"> PAGEREF _Toc1619 \h </w:instrText>
        </w:r>
        <w:r>
          <w:fldChar w:fldCharType="separate"/>
        </w:r>
        <w:r>
          <w:t>56</w:t>
        </w:r>
        <w:r>
          <w:fldChar w:fldCharType="end"/>
        </w:r>
      </w:hyperlink>
    </w:p>
    <w:p>
      <w:pPr>
        <w:pStyle w:val="TOC2"/>
        <w:tabs>
          <w:tab w:val="right" w:leader="dot" w:pos="8306"/>
        </w:tabs>
      </w:pPr>
      <w:hyperlink w:anchor="_Toc501" w:history="1">
        <w:r>
          <w:rPr>
            <w:rFonts w:ascii="仿宋" w:eastAsia="仿宋" w:hAnsi="仿宋" w:cs="仿宋" w:hint="eastAsia"/>
            <w:lang w:eastAsia="zh-CN"/>
          </w:rPr>
          <w:t>(一)、供应链战略规划</w:t>
        </w:r>
        <w:r>
          <w:tab/>
        </w:r>
        <w:r>
          <w:fldChar w:fldCharType="begin"/>
        </w:r>
        <w:r>
          <w:instrText xml:space="preserve"> PAGEREF _Toc501 \h </w:instrText>
        </w:r>
        <w:r>
          <w:fldChar w:fldCharType="separate"/>
        </w:r>
        <w:r>
          <w:t>56</w:t>
        </w:r>
        <w:r>
          <w:fldChar w:fldCharType="end"/>
        </w:r>
      </w:hyperlink>
    </w:p>
    <w:p>
      <w:pPr>
        <w:pStyle w:val="TOC2"/>
        <w:tabs>
          <w:tab w:val="right" w:leader="dot" w:pos="8306"/>
        </w:tabs>
      </w:pPr>
      <w:hyperlink w:anchor="_Toc23985" w:history="1">
        <w:r>
          <w:rPr>
            <w:rFonts w:ascii="仿宋" w:eastAsia="仿宋" w:hAnsi="仿宋" w:cs="仿宋" w:hint="eastAsia"/>
            <w:lang w:eastAsia="zh-CN"/>
          </w:rPr>
          <w:t>(二)、供应商选择与合作</w:t>
        </w:r>
        <w:r>
          <w:tab/>
        </w:r>
        <w:r>
          <w:fldChar w:fldCharType="begin"/>
        </w:r>
        <w:r>
          <w:instrText xml:space="preserve"> PAGEREF _Toc23985 \h </w:instrText>
        </w:r>
        <w:r>
          <w:fldChar w:fldCharType="separate"/>
        </w:r>
        <w:r>
          <w:t>58</w:t>
        </w:r>
        <w:r>
          <w:fldChar w:fldCharType="end"/>
        </w:r>
      </w:hyperlink>
    </w:p>
    <w:p>
      <w:pPr>
        <w:pStyle w:val="TOC2"/>
        <w:tabs>
          <w:tab w:val="right" w:leader="dot" w:pos="8306"/>
        </w:tabs>
      </w:pPr>
      <w:hyperlink w:anchor="_Toc31620" w:history="1">
        <w:r>
          <w:rPr>
            <w:rFonts w:ascii="仿宋" w:eastAsia="仿宋" w:hAnsi="仿宋" w:cs="仿宋" w:hint="eastAsia"/>
            <w:lang w:eastAsia="zh-CN"/>
          </w:rPr>
          <w:t>(三)、物流与库存管理</w:t>
        </w:r>
        <w:r>
          <w:tab/>
        </w:r>
        <w:r>
          <w:fldChar w:fldCharType="begin"/>
        </w:r>
        <w:r>
          <w:instrText xml:space="preserve"> PAGEREF _Toc31620 \h </w:instrText>
        </w:r>
        <w:r>
          <w:fldChar w:fldCharType="separate"/>
        </w:r>
        <w:r>
          <w:t>59</w:t>
        </w:r>
        <w:r>
          <w:fldChar w:fldCharType="end"/>
        </w:r>
      </w:hyperlink>
    </w:p>
    <w:p>
      <w:pPr>
        <w:pStyle w:val="TOC1"/>
        <w:tabs>
          <w:tab w:val="right" w:leader="dot" w:pos="8306"/>
        </w:tabs>
      </w:pPr>
      <w:hyperlink w:anchor="_Toc30755" w:history="1">
        <w:r>
          <w:rPr>
            <w:rFonts w:ascii="仿宋" w:eastAsia="仿宋" w:hAnsi="仿宋" w:cs="仿宋" w:hint="eastAsia"/>
            <w:lang w:eastAsia="zh-CN"/>
          </w:rPr>
          <w:t>十四、半柔半刚射频同轴电缆项目变更管理</w:t>
        </w:r>
        <w:r>
          <w:tab/>
        </w:r>
        <w:r>
          <w:fldChar w:fldCharType="begin"/>
        </w:r>
        <w:r>
          <w:instrText xml:space="preserve"> PAGEREF _Toc30755 \h </w:instrText>
        </w:r>
        <w:r>
          <w:fldChar w:fldCharType="separate"/>
        </w:r>
        <w:r>
          <w:t>60</w:t>
        </w:r>
        <w:r>
          <w:fldChar w:fldCharType="end"/>
        </w:r>
      </w:hyperlink>
    </w:p>
    <w:p>
      <w:pPr>
        <w:pStyle w:val="TOC2"/>
        <w:tabs>
          <w:tab w:val="right" w:leader="dot" w:pos="8306"/>
        </w:tabs>
      </w:pPr>
      <w:hyperlink w:anchor="_Toc1139" w:history="1">
        <w:r>
          <w:rPr>
            <w:rFonts w:ascii="仿宋" w:eastAsia="仿宋" w:hAnsi="仿宋" w:cs="仿宋" w:hint="eastAsia"/>
            <w:lang w:eastAsia="zh-CN"/>
          </w:rPr>
          <w:t>(一)、变更申请与评估</w:t>
        </w:r>
        <w:r>
          <w:tab/>
        </w:r>
        <w:r>
          <w:fldChar w:fldCharType="begin"/>
        </w:r>
        <w:r>
          <w:instrText xml:space="preserve"> PAGEREF _Toc1139 \h </w:instrText>
        </w:r>
        <w:r>
          <w:fldChar w:fldCharType="separate"/>
        </w:r>
        <w:r>
          <w:t>60</w:t>
        </w:r>
        <w:r>
          <w:fldChar w:fldCharType="end"/>
        </w:r>
      </w:hyperlink>
    </w:p>
    <w:p>
      <w:pPr>
        <w:pStyle w:val="TOC2"/>
        <w:tabs>
          <w:tab w:val="right" w:leader="dot" w:pos="8306"/>
        </w:tabs>
      </w:pPr>
      <w:hyperlink w:anchor="_Toc2988" w:history="1">
        <w:r>
          <w:rPr>
            <w:rFonts w:ascii="仿宋" w:eastAsia="仿宋" w:hAnsi="仿宋" w:cs="仿宋" w:hint="eastAsia"/>
            <w:lang w:eastAsia="zh-CN"/>
          </w:rPr>
          <w:t>(二)、变更实施与控制</w:t>
        </w:r>
        <w:r>
          <w:tab/>
        </w:r>
        <w:r>
          <w:fldChar w:fldCharType="begin"/>
        </w:r>
        <w:r>
          <w:instrText xml:space="preserve"> PAGEREF _Toc2988 \h </w:instrText>
        </w:r>
        <w:r>
          <w:fldChar w:fldCharType="separate"/>
        </w:r>
        <w:r>
          <w:t>61</w:t>
        </w:r>
        <w:r>
          <w:fldChar w:fldCharType="end"/>
        </w:r>
      </w:hyperlink>
    </w:p>
    <w:p>
      <w:pPr>
        <w:pStyle w:val="TOC1"/>
        <w:tabs>
          <w:tab w:val="right" w:leader="dot" w:pos="8306"/>
        </w:tabs>
      </w:pPr>
      <w:hyperlink w:anchor="_Toc6518" w:history="1">
        <w:r>
          <w:rPr>
            <w:rFonts w:ascii="仿宋" w:eastAsia="仿宋" w:hAnsi="仿宋" w:cs="仿宋" w:hint="eastAsia"/>
            <w:lang w:eastAsia="zh-CN"/>
          </w:rPr>
          <w:t>十五、半柔半刚射频同轴电缆项目实施保障措施</w:t>
        </w:r>
        <w:r>
          <w:tab/>
        </w:r>
        <w:r>
          <w:fldChar w:fldCharType="begin"/>
        </w:r>
        <w:r>
          <w:instrText xml:space="preserve"> PAGEREF _Toc6518 \h </w:instrText>
        </w:r>
        <w:r>
          <w:fldChar w:fldCharType="separate"/>
        </w:r>
        <w:r>
          <w:t>62</w:t>
        </w:r>
        <w:r>
          <w:fldChar w:fldCharType="end"/>
        </w:r>
      </w:hyperlink>
    </w:p>
    <w:p>
      <w:pPr>
        <w:pStyle w:val="TOC2"/>
        <w:tabs>
          <w:tab w:val="right" w:leader="dot" w:pos="8306"/>
        </w:tabs>
      </w:pPr>
      <w:hyperlink w:anchor="_Toc19947" w:history="1">
        <w:r>
          <w:rPr>
            <w:rFonts w:ascii="仿宋" w:eastAsia="仿宋" w:hAnsi="仿宋" w:cs="仿宋" w:hint="eastAsia"/>
            <w:lang w:eastAsia="zh-CN"/>
          </w:rPr>
          <w:t>(一)、半柔半刚射频同轴电缆项目实施保障机制</w:t>
        </w:r>
        <w:r>
          <w:tab/>
        </w:r>
        <w:r>
          <w:fldChar w:fldCharType="begin"/>
        </w:r>
        <w:r>
          <w:instrText xml:space="preserve"> PAGEREF _Toc19947 \h </w:instrText>
        </w:r>
        <w:r>
          <w:fldChar w:fldCharType="separate"/>
        </w:r>
        <w:r>
          <w:t>62</w:t>
        </w:r>
        <w:r>
          <w:fldChar w:fldCharType="end"/>
        </w:r>
      </w:hyperlink>
    </w:p>
    <w:p>
      <w:pPr>
        <w:pStyle w:val="TOC2"/>
        <w:tabs>
          <w:tab w:val="right" w:leader="dot" w:pos="8306"/>
        </w:tabs>
      </w:pPr>
      <w:hyperlink w:anchor="_Toc32385" w:history="1">
        <w:r>
          <w:rPr>
            <w:rFonts w:ascii="仿宋" w:eastAsia="仿宋" w:hAnsi="仿宋" w:cs="仿宋" w:hint="eastAsia"/>
            <w:lang w:eastAsia="zh-CN"/>
          </w:rPr>
          <w:t>(二)、半柔半刚射频同轴电缆项目法律合规要求</w:t>
        </w:r>
        <w:r>
          <w:tab/>
        </w:r>
        <w:r>
          <w:fldChar w:fldCharType="begin"/>
        </w:r>
        <w:r>
          <w:instrText xml:space="preserve"> PAGEREF _Toc32385 \h </w:instrText>
        </w:r>
        <w:r>
          <w:fldChar w:fldCharType="separate"/>
        </w:r>
        <w:r>
          <w:t>66</w:t>
        </w:r>
        <w:r>
          <w:fldChar w:fldCharType="end"/>
        </w:r>
      </w:hyperlink>
    </w:p>
    <w:p>
      <w:pPr>
        <w:pStyle w:val="TOC2"/>
        <w:tabs>
          <w:tab w:val="right" w:leader="dot" w:pos="8306"/>
        </w:tabs>
      </w:pPr>
      <w:hyperlink w:anchor="_Toc3213" w:history="1">
        <w:r>
          <w:rPr>
            <w:rFonts w:ascii="仿宋" w:eastAsia="仿宋" w:hAnsi="仿宋" w:cs="仿宋" w:hint="eastAsia"/>
            <w:lang w:eastAsia="zh-CN"/>
          </w:rPr>
          <w:t>(三)、半柔半刚射频同轴电缆项目合同管理与法律事务</w:t>
        </w:r>
        <w:r>
          <w:tab/>
        </w:r>
        <w:r>
          <w:fldChar w:fldCharType="begin"/>
        </w:r>
        <w:r>
          <w:instrText xml:space="preserve"> PAGEREF _Toc3213 \h </w:instrText>
        </w:r>
        <w:r>
          <w:fldChar w:fldCharType="separate"/>
        </w:r>
        <w:r>
          <w:t>70</w:t>
        </w:r>
        <w:r>
          <w:fldChar w:fldCharType="end"/>
        </w:r>
      </w:hyperlink>
    </w:p>
    <w:p>
      <w:pPr>
        <w:pStyle w:val="TOC2"/>
        <w:tabs>
          <w:tab w:val="right" w:leader="dot" w:pos="8306"/>
        </w:tabs>
      </w:pPr>
      <w:hyperlink w:anchor="_Toc9716" w:history="1">
        <w:r>
          <w:rPr>
            <w:rFonts w:ascii="仿宋" w:eastAsia="仿宋" w:hAnsi="仿宋" w:cs="仿宋" w:hint="eastAsia"/>
            <w:lang w:eastAsia="zh-CN"/>
          </w:rPr>
          <w:t>(四)、半柔半刚射频同轴电缆项目知识产权保护策略</w:t>
        </w:r>
        <w:r>
          <w:tab/>
        </w:r>
        <w:r>
          <w:fldChar w:fldCharType="begin"/>
        </w:r>
        <w:r>
          <w:instrText xml:space="preserve"> PAGEREF _Toc9716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035"/>
      <w:r>
        <w:rPr>
          <w:rFonts w:ascii="仿宋" w:eastAsia="仿宋" w:hAnsi="仿宋" w:cs="仿宋" w:hint="eastAsia"/>
          <w:lang w:eastAsia="zh-CN"/>
        </w:rPr>
        <w:t>(一)、半柔半刚射频同轴电缆行业分析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柔半刚射频同轴电缆行业一直以来都是市场的关注焦点。行业内的发展趋势、竞争态势以及潜在机会都对半柔半刚射频同轴电缆项目的推进产生深远的影响。通过深入研究行业的整体概貌，我们将更好地理解行业的核心特征，为半柔半刚射频同轴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柔半刚射频同轴电缆行业，技术一直是推动创新和发展的关键因素。我们将对当前技术趋势进行详尽分析，包括但不限于人工智能、大数据应用、先进制造技术等。这有助于半柔半刚射频同轴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柔半刚射频同轴电缆项目成功的基础。我们将对主要竞争对手进行深入研究，包括其市场份额、产品特点、市场定位等。通过全面了解竞争对手的优势和劣势，半柔半刚射频同轴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973"/>
      <w:r>
        <w:rPr>
          <w:rFonts w:ascii="仿宋" w:eastAsia="仿宋" w:hAnsi="仿宋" w:cs="仿宋" w:hint="eastAsia"/>
          <w:sz w:val="28"/>
          <w:lang w:eastAsia="zh-CN"/>
        </w:rPr>
        <w:t>(二)、半柔半刚射频同轴电缆市场分析预测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柔半刚射频同轴电缆市场未来的增长趋势。这包括市场的整体规模、各细分领域的发展趋势等。半柔半刚射频同轴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柔半刚射频同轴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半柔半刚射频同轴电缆项目实施过程中需要充分考虑的因素。我们将对市场风险进行全面评估，包括但不限于政策法规风险、市场竞争风险、技术变革风险等。通过对潜在风险的深入分析，半柔半刚射频同轴电缆项目可以制定相应的风险缓解策略，降低不确定性对半柔半刚射频同轴电缆项目的影响。</w:t>
      </w:r>
    </w:p>
    <w:p>
      <w:pPr>
        <w:pStyle w:val="Heading1"/>
        <w:ind w:firstLine="560" w:firstLineChars="200"/>
        <w:rPr>
          <w:rFonts w:ascii="仿宋" w:eastAsia="仿宋" w:hAnsi="仿宋" w:cs="仿宋" w:hint="eastAsia"/>
          <w:sz w:val="28"/>
          <w:lang w:eastAsia="zh-CN"/>
        </w:rPr>
      </w:pPr>
      <w:bookmarkStart w:id="5" w:name="_Toc127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半柔半刚射频同轴电缆项目的技术管理特点体现在其创新导向。通过引入最先进的技术趋势和解决方案，半柔半刚射频同轴电缆项目致力于提升科技含量、提高质量和效率水平。这意味着我们将采用最新的工具和方法，确保半柔半刚射频同轴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柔半刚射频同轴电缆项目技术管理的显著特征。通过整合不同领域的技术资源，我们实现了跨学科的协同工作。这有助于优化技术架构，提高整体效能。此外，整合性策略还促进了不同技术团队之间的紧密沟通和高效合作，确保半柔半刚射频同轴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柔半刚射频同轴电缆项目所采用的技术。通过不断优化技术方案，半柔半刚射频同轴电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柔半刚射频同轴电缆项目团队将在半柔半刚射频同轴电缆项目初期识别可能的技术风险，并采取相应的预防和应对措施。通过建立健全的风险评估机制，半柔半刚射频同轴电缆项目能够在实施过程中及时发现并解决潜在的技术问题，保障半柔半刚射频同轴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柔半刚射频同轴电缆项目中，技术将成为半柔半刚射频同轴电缆项目成功的有力支持。这一深度剖析揭示了技术管理在半柔半刚射频同轴电缆项目实施中的关键作用，为半柔半刚射频同轴电缆项目的技术基础奠定了坚实的基础。</w:t>
      </w:r>
    </w:p>
    <w:p>
      <w:pPr>
        <w:pStyle w:val="Heading2"/>
        <w:ind w:firstLine="560" w:firstLineChars="200"/>
        <w:rPr>
          <w:rFonts w:ascii="仿宋" w:eastAsia="仿宋" w:hAnsi="仿宋" w:cs="仿宋" w:hint="eastAsia"/>
          <w:sz w:val="28"/>
          <w:lang w:eastAsia="zh-CN"/>
        </w:rPr>
      </w:pPr>
      <w:bookmarkStart w:id="7" w:name="_Toc5966"/>
      <w:r>
        <w:rPr>
          <w:rFonts w:ascii="仿宋" w:eastAsia="仿宋" w:hAnsi="仿宋" w:cs="仿宋" w:hint="eastAsia"/>
          <w:sz w:val="28"/>
          <w:lang w:eastAsia="zh-CN"/>
        </w:rPr>
        <w:t>(二)、半柔半刚射频同轴电缆项目工艺技术设计方案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柔半刚射频同轴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柔半刚射频同轴电缆项目将严格按照相关行业规范要求进行组织。通过有效控制产品质量，半柔半刚射频同轴电缆项目将致力于为顾客提供优质的半柔半刚射频同轴电缆项目产品和良好的服务。这体现了半柔半刚射频同轴电缆项目对于生产活动合规性和质量标准的高度重视，为半柔半刚射频同轴电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柔半刚射频同轴电缆项目注重生态效益和清洁生产原则。半柔半刚射频同轴电缆项目建设将紧密结合地方特色经济发展，与社会经济发展规划和区域环境保护规划方案相协调一致。通过与当地区域自然生态系统的结合，半柔半刚射频同轴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柔半刚射频同轴电缆项目产品具有多样化的客户需求和个性化的特点。因此，半柔半刚射频同轴电缆项目产品规格品种多样，且单批生产数量较小。为满足这一特点，半柔半刚射频同轴电缆项目承办单位将建设先进的柔性制造生产线。通过广泛应用柔性制造技术，半柔半刚射频同轴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柔半刚射频同轴电缆项目采用的技术具有较高的技术含量和自动化水平，处于国内先进水平。这一技术选用不仅体现了对生产效率、质量和环境友好性的高标准要求，同时为半柔半刚射频同轴电缆项目的可持续发展奠定了坚实的基础。</w:t>
      </w:r>
    </w:p>
    <w:p>
      <w:pPr>
        <w:pStyle w:val="Heading2"/>
        <w:ind w:firstLine="560" w:firstLineChars="200"/>
        <w:rPr>
          <w:rFonts w:ascii="仿宋" w:eastAsia="仿宋" w:hAnsi="仿宋" w:cs="仿宋" w:hint="eastAsia"/>
          <w:sz w:val="28"/>
          <w:lang w:eastAsia="zh-CN"/>
        </w:rPr>
      </w:pPr>
      <w:bookmarkStart w:id="8" w:name="_Toc256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为确保半柔半刚射频同轴电缆项目的高效生产和技术实施，我们制定了一套精心设计的设备选型方案，以满足半柔半刚射频同轴电缆项目生产、质量和环保的要求。该方案的主要特点如下：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柔半刚射频同轴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柔半刚射频同轴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804"/>
      <w:r>
        <w:rPr>
          <w:rFonts w:ascii="仿宋" w:eastAsia="仿宋" w:hAnsi="仿宋" w:cs="仿宋" w:hint="eastAsia"/>
          <w:sz w:val="28"/>
          <w:lang w:eastAsia="zh-CN"/>
        </w:rPr>
        <w:t>三、半柔半刚射频同轴电缆项目土建工程</w:t>
      </w:r>
      <w:bookmarkEnd w:id="9"/>
    </w:p>
    <w:p>
      <w:pPr>
        <w:pStyle w:val="Heading2"/>
        <w:rPr>
          <w:rFonts w:ascii="仿宋" w:eastAsia="仿宋" w:hAnsi="仿宋" w:cs="仿宋" w:hint="eastAsia"/>
          <w:lang w:eastAsia="zh-CN"/>
        </w:rPr>
      </w:pPr>
      <w:bookmarkStart w:id="10" w:name="_Toc2361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在半柔半刚射频同轴电缆项目的建筑工程设计中，我们将秉承一系列重要的设计原则，以确保半柔半刚射频同轴电缆项目建筑在功能、美观、可持续性等方面达到最佳效果。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首要原则是确保建筑的功能性得到最大化的发挥。我们将充分理解半柔半刚射频同轴电缆项目的实际需求，合理布局各个功能区域，保证建筑在满足业务需求的同时，提供高效的工作环境。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在建筑设计中，我们将综合考虑建设和运营成本。通过精细的经济效益分析，确保设计方案在高效利用资源的同时，对半柔半刚射频同轴电缆项目的长期盈利能力有积极的贡献。</w:t>
      </w:r>
    </w:p>
    <w:p>
      <w:pPr>
        <w:pStyle w:val="Heading2"/>
        <w:ind w:firstLine="560" w:firstLineChars="200"/>
        <w:rPr>
          <w:rFonts w:ascii="仿宋" w:eastAsia="仿宋" w:hAnsi="仿宋" w:cs="仿宋" w:hint="eastAsia"/>
          <w:sz w:val="28"/>
          <w:lang w:eastAsia="zh-CN"/>
        </w:rPr>
      </w:pPr>
      <w:bookmarkStart w:id="11" w:name="_Toc169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柔半刚射频同轴电缆项目的土建工程设计中，我们将精准设定设计年限，结合半柔半刚射频同轴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柔半刚射频同轴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60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半柔半刚射频同轴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柔半刚射频同轴电缆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柔半刚射频同轴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0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本期工程半柔半刚射频同轴电缆项目预计总建筑面积XXX平方米，其中：计容建筑面积XXX平方米，计划建筑工程投资XX万元，占半柔半刚射频同轴电缆项目总投资的XX%。</w:t>
      </w:r>
    </w:p>
    <w:p>
      <w:pPr>
        <w:pStyle w:val="Heading1"/>
        <w:ind w:firstLine="560" w:firstLineChars="200"/>
        <w:rPr>
          <w:rFonts w:ascii="仿宋" w:eastAsia="仿宋" w:hAnsi="仿宋" w:cs="仿宋" w:hint="eastAsia"/>
          <w:sz w:val="28"/>
          <w:lang w:eastAsia="zh-CN"/>
        </w:rPr>
      </w:pPr>
      <w:bookmarkStart w:id="14" w:name="_Toc31815"/>
      <w:r>
        <w:rPr>
          <w:rFonts w:ascii="仿宋" w:eastAsia="仿宋" w:hAnsi="仿宋" w:cs="仿宋" w:hint="eastAsia"/>
          <w:sz w:val="28"/>
          <w:lang w:eastAsia="zh-CN"/>
        </w:rPr>
        <w:t>四、半柔半刚射频同轴电缆项目建设背景及必要性分析</w:t>
      </w:r>
      <w:bookmarkEnd w:id="14"/>
    </w:p>
    <w:p>
      <w:pPr>
        <w:pStyle w:val="Heading2"/>
        <w:rPr>
          <w:rFonts w:ascii="仿宋" w:eastAsia="仿宋" w:hAnsi="仿宋" w:cs="仿宋" w:hint="eastAsia"/>
          <w:lang w:eastAsia="zh-CN"/>
        </w:rPr>
      </w:pPr>
      <w:bookmarkStart w:id="15" w:name="_Toc26491"/>
      <w:r>
        <w:rPr>
          <w:rFonts w:ascii="仿宋" w:eastAsia="仿宋" w:hAnsi="仿宋" w:cs="仿宋" w:hint="eastAsia"/>
          <w:lang w:eastAsia="zh-CN"/>
        </w:rPr>
        <w:t>(一)、半柔半刚射频同轴电缆项目背景分析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柔半刚射频同轴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柔半刚射频同轴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柔半刚射频同轴电缆项目在这个潮流中的定位。同时，我们将关注行业内涌现的新兴机遇，以便半柔半刚射频同轴电缆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柔半刚射频同轴电缆项目提供了强大的发展动力。我们将聚焦于行业内最新的技术发展趋势，包括但不限于人工智能、大数据分析、物联网等领域。通过深度的技术研究，我们将确保半柔半刚射频同轴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柔半刚射频同轴电缆项目发展的源泉。我们将投入更多的精力对市场需求进行深入剖析，超越表面的需求，深入挖掘潜在的市场痛点和机遇。通过对市场需求的细致了解，半柔半刚射频同轴电缆项目将更有针对性地设计解决方案，满足市场的多样化需求，从而更好地促进半柔半刚射频同轴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柔半刚射频同轴电缆项目战略至关重要。我们将对竞争态势进行更为深入的分析，包括但不限于市场份额、产品特点、客户满意度等多个维度。通过深度的竞争分析，半柔半刚射频同轴电缆项目将能够更准确地把握市场脉搏，制定具有竞争力的半柔半刚射频同轴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半柔半刚射频同轴电缆项目的发展具有直接的影响。我们将进行更为全面的法规和政策分析，了解行业发展中的潜在法律风险和合规挑战。通过充分了解和遵守相关法规，半柔半刚射频同轴电缆项目将确保在法律框架内合法合规运营，为半柔半刚射频同轴电缆项目的稳健发展提供有力支持。</w:t>
      </w:r>
    </w:p>
    <w:p>
      <w:pPr>
        <w:pStyle w:val="Heading2"/>
        <w:ind w:firstLine="560" w:firstLineChars="200"/>
        <w:rPr>
          <w:rFonts w:ascii="仿宋" w:eastAsia="仿宋" w:hAnsi="仿宋" w:cs="仿宋" w:hint="eastAsia"/>
          <w:sz w:val="28"/>
          <w:lang w:eastAsia="zh-CN"/>
        </w:rPr>
      </w:pPr>
      <w:bookmarkStart w:id="16" w:name="_Toc13650"/>
      <w:r>
        <w:rPr>
          <w:rFonts w:ascii="仿宋" w:eastAsia="仿宋" w:hAnsi="仿宋" w:cs="仿宋" w:hint="eastAsia"/>
          <w:sz w:val="28"/>
          <w:lang w:eastAsia="zh-CN"/>
        </w:rPr>
        <w:t>(二)、半柔半刚射频同轴电缆项目建设必要性分析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半柔半刚射频同轴电缆项目建设的迫切性源于对行业发展趋势的深刻洞察。我们正处于一个行业变革的时代，科技创新、数字化转型成为企业发展的关键动力。半柔半刚射频同轴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柔半刚射频同轴电缆项目建设不仅仅是为了跟上潮流，更是为了通过技术创新推动企业的持续发展。通过引入先进的技术和解决方案，半柔半刚射频同轴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柔半刚射频同轴电缆项目的建设成为必然选择，通过提高产品质量、拓展服务领域，从而在竞争中获得更多的机会。半柔半刚射频同轴电缆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柔半刚射频同轴电缆项目建设的必要性体现在对客户需求更精准的满足。通过半柔半刚射频同轴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柔半刚射频同轴电缆项目建设的背后是对企业持续创新的追求。只有通过不断创新，企业才能在竞争中立于不败之地。半柔半刚射频同轴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6614"/>
      <w:r>
        <w:rPr>
          <w:rFonts w:ascii="仿宋" w:eastAsia="仿宋" w:hAnsi="仿宋" w:cs="仿宋" w:hint="eastAsia"/>
          <w:sz w:val="28"/>
          <w:lang w:eastAsia="zh-CN"/>
        </w:rPr>
        <w:t>五、半柔半刚射频同轴电缆项目选址可行性分析</w:t>
      </w:r>
      <w:bookmarkEnd w:id="17"/>
    </w:p>
    <w:p>
      <w:pPr>
        <w:pStyle w:val="Heading2"/>
        <w:rPr>
          <w:rFonts w:ascii="仿宋" w:eastAsia="仿宋" w:hAnsi="仿宋" w:cs="仿宋" w:hint="eastAsia"/>
          <w:lang w:eastAsia="zh-CN"/>
        </w:rPr>
      </w:pPr>
      <w:bookmarkStart w:id="18" w:name="_Toc5261"/>
      <w:r>
        <w:rPr>
          <w:rFonts w:ascii="仿宋" w:eastAsia="仿宋" w:hAnsi="仿宋" w:cs="仿宋" w:hint="eastAsia"/>
          <w:lang w:eastAsia="zh-CN"/>
        </w:rPr>
        <w:t>(一)、半柔半刚射频同轴电缆项目选址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该半柔半刚射频同轴电缆项目选址位于XX省XX市XX区XXX街道</w:t>
      </w:r>
    </w:p>
    <w:p>
      <w:pPr>
        <w:pStyle w:val="Heading2"/>
        <w:ind w:firstLine="560" w:firstLineChars="200"/>
        <w:rPr>
          <w:rFonts w:ascii="仿宋" w:eastAsia="仿宋" w:hAnsi="仿宋" w:cs="仿宋" w:hint="eastAsia"/>
          <w:sz w:val="28"/>
          <w:lang w:eastAsia="zh-CN"/>
        </w:rPr>
      </w:pPr>
      <w:bookmarkStart w:id="19" w:name="_Toc3004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半柔半刚射频同轴电缆项目的征地面积将根据半柔半刚射频同轴电缆项目的实际规模和需求进行精确规划。具体面积XXX平方米，旨在确保半柔半刚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净用地面积是在征地面积基础上去除不可利用面积后的实际可开发用地。具体面积XXX平方米，考虑到环保、交通、安全等多方面因素，以确保半柔半刚射频同轴电缆项目在整体利用效率上达到最优。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半柔半刚射频同轴电缆项目计划建设的建筑总规模具体面积XXX平方米。这一规模的确定综合考虑了半柔半刚射频同轴电缆项目的性质、规模，以及城市规划的相关要求，确保建筑布局与周边环境协调一致。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绿地率是半柔半刚射频同轴电缆项目用地中被规划为绿地的比例。具体面积XXX平方米，旨在通过合理规划绿地，改善半柔半刚射频同轴电缆项目周边环境，提升居民生活质量，并符合城市整体绿化规划。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容积率是用地上可以建设的建筑总体积与用地面积之比。具体面积XXX，通过合理的容积率规划，确保半柔半刚射频同轴电缆项目建筑规模与周边环境和谐共生。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柔半刚射频同轴电缆项目选址与当地城市规划相一致，具体面积XXX平方米。通过与城市规划部门深入沟通，确保半柔半刚射频同轴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https://d.book118.com/857126160142006025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半柔半刚射频同轴电缆项目规划设计蓝图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932D0"/>
    <w:rsid w:val="0AD93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2616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2024-01-03T04:12:00Z</dcterms:created>
  <dcterms:modified xsi:type="dcterms:W3CDTF">2024-01-03T04:13:02Z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A3421449088A43898C1F76A9C03C7633_11</vt:lpwstr>
  </property>
  <property fmtid="{D5CDD505-2E9C-101B-9397-08002B2CF9AE}" pid="3" name="KSOProductBuildVer">
    <vt:lpwstr>2052-12.1.0.16120</vt:lpwstr>
  </property>
</Properties>
</file>