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2024年羊绒行业趋势报告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1840"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_Toc21840 \h </w:instrText>
        </w:r>
        <w:r>
          <w:fldChar w:fldCharType="separate"/>
        </w:r>
        <w:r>
          <w:t>4</w:t>
        </w:r>
        <w:r>
          <w:fldChar w:fldCharType="end"/>
        </w:r>
      </w:hyperlink>
    </w:p>
    <w:p>
      <w:pPr>
        <w:pStyle w:val="TOC1"/>
        <w:tabs>
          <w:tab w:val="right" w:leader="dot" w:pos="8306"/>
        </w:tabs>
      </w:pPr>
      <w:hyperlink w:anchor="_Toc11898" w:history="1">
        <w:r>
          <w:rPr>
            <w:rFonts w:ascii="微软雅黑" w:eastAsia="微软雅黑" w:hAnsi="微软雅黑" w:cs="微软雅黑" w:hint="eastAsia"/>
            <w:color w:val="001CAC" w:themeColor="hyperlink" w:themeShade="BF"/>
            <w:szCs w:val="32"/>
            <w:lang w:eastAsia="zh-CN"/>
          </w:rPr>
          <w:t>一、项目运营与管理</w:t>
        </w:r>
        <w:r>
          <w:tab/>
        </w:r>
        <w:r>
          <w:fldChar w:fldCharType="begin"/>
        </w:r>
        <w:r>
          <w:instrText xml:space="preserve"> PAGEREF _Toc11898 \h </w:instrText>
        </w:r>
        <w:r>
          <w:fldChar w:fldCharType="separate"/>
        </w:r>
        <w:r>
          <w:t>4</w:t>
        </w:r>
        <w:r>
          <w:fldChar w:fldCharType="end"/>
        </w:r>
      </w:hyperlink>
    </w:p>
    <w:p>
      <w:pPr>
        <w:pStyle w:val="TOC2"/>
        <w:tabs>
          <w:tab w:val="right" w:leader="dot" w:pos="8306"/>
        </w:tabs>
      </w:pPr>
      <w:hyperlink w:anchor="_Toc19616" w:history="1">
        <w:r>
          <w:rPr>
            <w:rFonts w:ascii="宋体" w:eastAsia="宋体" w:hAnsi="宋体" w:cs="宋体" w:hint="eastAsia"/>
            <w:bCs w:val="0"/>
            <w:szCs w:val="28"/>
            <w:lang w:eastAsia="zh-CN"/>
          </w:rPr>
          <w:t>(一)、运营模式选择</w:t>
        </w:r>
        <w:r>
          <w:tab/>
        </w:r>
        <w:r>
          <w:fldChar w:fldCharType="begin"/>
        </w:r>
        <w:r>
          <w:instrText xml:space="preserve"> PAGEREF _Toc19616 \h </w:instrText>
        </w:r>
        <w:r>
          <w:fldChar w:fldCharType="separate"/>
        </w:r>
        <w:r>
          <w:t>4</w:t>
        </w:r>
        <w:r>
          <w:fldChar w:fldCharType="end"/>
        </w:r>
      </w:hyperlink>
    </w:p>
    <w:p>
      <w:pPr>
        <w:pStyle w:val="TOC2"/>
        <w:tabs>
          <w:tab w:val="right" w:leader="dot" w:pos="8306"/>
        </w:tabs>
      </w:pPr>
      <w:hyperlink w:anchor="_Toc20080" w:history="1">
        <w:r>
          <w:rPr>
            <w:rFonts w:ascii="宋体" w:eastAsia="宋体" w:hAnsi="宋体" w:cs="宋体" w:hint="eastAsia"/>
            <w:bCs w:val="0"/>
            <w:szCs w:val="28"/>
            <w:lang w:eastAsia="zh-CN"/>
          </w:rPr>
          <w:t>(二)、人力资源规划</w:t>
        </w:r>
        <w:r>
          <w:tab/>
        </w:r>
        <w:r>
          <w:fldChar w:fldCharType="begin"/>
        </w:r>
        <w:r>
          <w:instrText xml:space="preserve"> PAGEREF _Toc20080 \h </w:instrText>
        </w:r>
        <w:r>
          <w:fldChar w:fldCharType="separate"/>
        </w:r>
        <w:r>
          <w:t>5</w:t>
        </w:r>
        <w:r>
          <w:fldChar w:fldCharType="end"/>
        </w:r>
      </w:hyperlink>
    </w:p>
    <w:p>
      <w:pPr>
        <w:pStyle w:val="TOC2"/>
        <w:tabs>
          <w:tab w:val="right" w:leader="dot" w:pos="8306"/>
        </w:tabs>
      </w:pPr>
      <w:hyperlink w:anchor="_Toc26793" w:history="1">
        <w:r>
          <w:rPr>
            <w:rFonts w:ascii="宋体" w:eastAsia="宋体" w:hAnsi="宋体" w:cs="宋体" w:hint="eastAsia"/>
            <w:bCs w:val="0"/>
            <w:szCs w:val="28"/>
            <w:lang w:eastAsia="zh-CN"/>
          </w:rPr>
          <w:t>(三)、财务管理计划</w:t>
        </w:r>
        <w:r>
          <w:tab/>
        </w:r>
        <w:r>
          <w:fldChar w:fldCharType="begin"/>
        </w:r>
        <w:r>
          <w:instrText xml:space="preserve"> PAGEREF _Toc26793 \h </w:instrText>
        </w:r>
        <w:r>
          <w:fldChar w:fldCharType="separate"/>
        </w:r>
        <w:r>
          <w:t>5</w:t>
        </w:r>
        <w:r>
          <w:fldChar w:fldCharType="end"/>
        </w:r>
      </w:hyperlink>
    </w:p>
    <w:p>
      <w:pPr>
        <w:pStyle w:val="TOC2"/>
        <w:tabs>
          <w:tab w:val="right" w:leader="dot" w:pos="8306"/>
        </w:tabs>
      </w:pPr>
      <w:hyperlink w:anchor="_Toc23988" w:history="1">
        <w:r>
          <w:rPr>
            <w:rFonts w:ascii="宋体" w:eastAsia="宋体" w:hAnsi="宋体" w:cs="宋体" w:hint="eastAsia"/>
            <w:bCs w:val="0"/>
            <w:szCs w:val="28"/>
            <w:lang w:eastAsia="zh-CN"/>
          </w:rPr>
          <w:t>(四)、供应链管理</w:t>
        </w:r>
        <w:r>
          <w:tab/>
        </w:r>
        <w:r>
          <w:fldChar w:fldCharType="begin"/>
        </w:r>
        <w:r>
          <w:instrText xml:space="preserve"> PAGEREF _Toc23988 \h </w:instrText>
        </w:r>
        <w:r>
          <w:fldChar w:fldCharType="separate"/>
        </w:r>
        <w:r>
          <w:t>6</w:t>
        </w:r>
        <w:r>
          <w:fldChar w:fldCharType="end"/>
        </w:r>
      </w:hyperlink>
    </w:p>
    <w:p>
      <w:pPr>
        <w:pStyle w:val="TOC1"/>
        <w:tabs>
          <w:tab w:val="right" w:leader="dot" w:pos="8306"/>
        </w:tabs>
      </w:pPr>
      <w:hyperlink w:anchor="_Toc2914" w:history="1">
        <w:r>
          <w:rPr>
            <w:rFonts w:ascii="微软雅黑" w:eastAsia="微软雅黑" w:hAnsi="微软雅黑" w:cs="微软雅黑" w:hint="eastAsia"/>
            <w:color w:val="001CAC" w:themeColor="hyperlink" w:themeShade="BF"/>
            <w:szCs w:val="32"/>
            <w:lang w:eastAsia="zh-CN"/>
          </w:rPr>
          <w:t>二、公司文化与社会责任</w:t>
        </w:r>
        <w:r>
          <w:tab/>
        </w:r>
        <w:r>
          <w:fldChar w:fldCharType="begin"/>
        </w:r>
        <w:r>
          <w:instrText xml:space="preserve"> PAGEREF _Toc2914 \h </w:instrText>
        </w:r>
        <w:r>
          <w:fldChar w:fldCharType="separate"/>
        </w:r>
        <w:r>
          <w:t>7</w:t>
        </w:r>
        <w:r>
          <w:fldChar w:fldCharType="end"/>
        </w:r>
      </w:hyperlink>
    </w:p>
    <w:p>
      <w:pPr>
        <w:pStyle w:val="TOC2"/>
        <w:tabs>
          <w:tab w:val="right" w:leader="dot" w:pos="8306"/>
        </w:tabs>
      </w:pPr>
      <w:hyperlink w:anchor="_Toc5144" w:history="1">
        <w:r>
          <w:rPr>
            <w:rFonts w:ascii="宋体" w:eastAsia="宋体" w:hAnsi="宋体" w:cs="宋体" w:hint="eastAsia"/>
            <w:bCs w:val="0"/>
            <w:szCs w:val="28"/>
            <w:lang w:eastAsia="zh-CN"/>
          </w:rPr>
          <w:t>(一)、公司文化建设</w:t>
        </w:r>
        <w:r>
          <w:tab/>
        </w:r>
        <w:r>
          <w:fldChar w:fldCharType="begin"/>
        </w:r>
        <w:r>
          <w:instrText xml:space="preserve"> PAGEREF _Toc5144 \h </w:instrText>
        </w:r>
        <w:r>
          <w:fldChar w:fldCharType="separate"/>
        </w:r>
        <w:r>
          <w:t>7</w:t>
        </w:r>
        <w:r>
          <w:fldChar w:fldCharType="end"/>
        </w:r>
      </w:hyperlink>
    </w:p>
    <w:p>
      <w:pPr>
        <w:pStyle w:val="TOC2"/>
        <w:tabs>
          <w:tab w:val="right" w:leader="dot" w:pos="8306"/>
        </w:tabs>
      </w:pPr>
      <w:hyperlink w:anchor="_Toc23593" w:history="1">
        <w:r>
          <w:rPr>
            <w:rFonts w:ascii="宋体" w:eastAsia="宋体" w:hAnsi="宋体" w:cs="宋体" w:hint="eastAsia"/>
            <w:bCs w:val="0"/>
            <w:szCs w:val="28"/>
            <w:lang w:eastAsia="zh-CN"/>
          </w:rPr>
          <w:t>(二)、企业社会责任与可持续发展</w:t>
        </w:r>
        <w:r>
          <w:tab/>
        </w:r>
        <w:r>
          <w:fldChar w:fldCharType="begin"/>
        </w:r>
        <w:r>
          <w:instrText xml:space="preserve"> PAGEREF _Toc23593 \h </w:instrText>
        </w:r>
        <w:r>
          <w:fldChar w:fldCharType="separate"/>
        </w:r>
        <w:r>
          <w:t>8</w:t>
        </w:r>
        <w:r>
          <w:fldChar w:fldCharType="end"/>
        </w:r>
      </w:hyperlink>
    </w:p>
    <w:p>
      <w:pPr>
        <w:pStyle w:val="TOC1"/>
        <w:tabs>
          <w:tab w:val="right" w:leader="dot" w:pos="8306"/>
        </w:tabs>
      </w:pPr>
      <w:hyperlink w:anchor="_Toc22284" w:history="1">
        <w:r>
          <w:rPr>
            <w:rFonts w:ascii="微软雅黑" w:eastAsia="微软雅黑" w:hAnsi="微软雅黑" w:cs="微软雅黑" w:hint="eastAsia"/>
            <w:color w:val="001CAC" w:themeColor="hyperlink" w:themeShade="BF"/>
            <w:szCs w:val="32"/>
            <w:lang w:eastAsia="zh-CN"/>
          </w:rPr>
          <w:t>三、羊绒行业质量管理方案</w:t>
        </w:r>
        <w:r>
          <w:tab/>
        </w:r>
        <w:r>
          <w:fldChar w:fldCharType="begin"/>
        </w:r>
        <w:r>
          <w:instrText xml:space="preserve"> PAGEREF _Toc22284 \h </w:instrText>
        </w:r>
        <w:r>
          <w:fldChar w:fldCharType="separate"/>
        </w:r>
        <w:r>
          <w:t>9</w:t>
        </w:r>
        <w:r>
          <w:fldChar w:fldCharType="end"/>
        </w:r>
      </w:hyperlink>
    </w:p>
    <w:p>
      <w:pPr>
        <w:pStyle w:val="TOC2"/>
        <w:tabs>
          <w:tab w:val="right" w:leader="dot" w:pos="8306"/>
        </w:tabs>
      </w:pPr>
      <w:hyperlink w:anchor="_Toc16395" w:history="1">
        <w:r>
          <w:rPr>
            <w:rFonts w:ascii="宋体" w:eastAsia="宋体" w:hAnsi="宋体" w:cs="宋体" w:hint="eastAsia"/>
            <w:bCs w:val="0"/>
            <w:szCs w:val="28"/>
            <w:lang w:eastAsia="zh-CN"/>
          </w:rPr>
          <w:t>(一)、羊绒行业质量管理要求</w:t>
        </w:r>
        <w:r>
          <w:tab/>
        </w:r>
        <w:r>
          <w:fldChar w:fldCharType="begin"/>
        </w:r>
        <w:r>
          <w:instrText xml:space="preserve"> PAGEREF _Toc16395 \h </w:instrText>
        </w:r>
        <w:r>
          <w:fldChar w:fldCharType="separate"/>
        </w:r>
        <w:r>
          <w:t>9</w:t>
        </w:r>
        <w:r>
          <w:fldChar w:fldCharType="end"/>
        </w:r>
      </w:hyperlink>
    </w:p>
    <w:p>
      <w:pPr>
        <w:pStyle w:val="TOC2"/>
        <w:tabs>
          <w:tab w:val="right" w:leader="dot" w:pos="8306"/>
        </w:tabs>
      </w:pPr>
      <w:hyperlink w:anchor="_Toc16200" w:history="1">
        <w:r>
          <w:rPr>
            <w:rFonts w:ascii="宋体" w:eastAsia="宋体" w:hAnsi="宋体" w:cs="宋体" w:hint="eastAsia"/>
            <w:bCs w:val="0"/>
            <w:szCs w:val="28"/>
            <w:lang w:eastAsia="zh-CN"/>
          </w:rPr>
          <w:t>(二)、羊绒行业服务质量管理方案</w:t>
        </w:r>
        <w:r>
          <w:tab/>
        </w:r>
        <w:r>
          <w:fldChar w:fldCharType="begin"/>
        </w:r>
        <w:r>
          <w:instrText xml:space="preserve"> PAGEREF _Toc16200 \h </w:instrText>
        </w:r>
        <w:r>
          <w:fldChar w:fldCharType="separate"/>
        </w:r>
        <w:r>
          <w:t>9</w:t>
        </w:r>
        <w:r>
          <w:fldChar w:fldCharType="end"/>
        </w:r>
      </w:hyperlink>
    </w:p>
    <w:p>
      <w:pPr>
        <w:pStyle w:val="TOC2"/>
        <w:tabs>
          <w:tab w:val="right" w:leader="dot" w:pos="8306"/>
        </w:tabs>
      </w:pPr>
      <w:hyperlink w:anchor="_Toc32088" w:history="1">
        <w:r>
          <w:rPr>
            <w:rFonts w:ascii="宋体" w:eastAsia="宋体" w:hAnsi="宋体" w:cs="宋体" w:hint="eastAsia"/>
            <w:bCs w:val="0"/>
            <w:szCs w:val="28"/>
            <w:lang w:eastAsia="zh-CN"/>
          </w:rPr>
          <w:t>(三)、羊绒行业质量成本管理方案</w:t>
        </w:r>
        <w:r>
          <w:tab/>
        </w:r>
        <w:r>
          <w:fldChar w:fldCharType="begin"/>
        </w:r>
        <w:r>
          <w:instrText xml:space="preserve"> PAGEREF _Toc32088 \h </w:instrText>
        </w:r>
        <w:r>
          <w:fldChar w:fldCharType="separate"/>
        </w:r>
        <w:r>
          <w:t>10</w:t>
        </w:r>
        <w:r>
          <w:fldChar w:fldCharType="end"/>
        </w:r>
      </w:hyperlink>
    </w:p>
    <w:p>
      <w:pPr>
        <w:pStyle w:val="TOC1"/>
        <w:tabs>
          <w:tab w:val="right" w:leader="dot" w:pos="8306"/>
        </w:tabs>
      </w:pPr>
      <w:hyperlink w:anchor="_Toc4224" w:history="1">
        <w:r>
          <w:rPr>
            <w:rFonts w:ascii="微软雅黑" w:eastAsia="微软雅黑" w:hAnsi="微软雅黑" w:cs="微软雅黑" w:hint="eastAsia"/>
            <w:color w:val="001CAC" w:themeColor="hyperlink" w:themeShade="BF"/>
            <w:szCs w:val="32"/>
            <w:lang w:eastAsia="zh-CN"/>
          </w:rPr>
          <w:t>四、制度运行与优化</w:t>
        </w:r>
        <w:r>
          <w:tab/>
        </w:r>
        <w:r>
          <w:fldChar w:fldCharType="begin"/>
        </w:r>
        <w:r>
          <w:instrText xml:space="preserve"> PAGEREF _Toc4224 \h </w:instrText>
        </w:r>
        <w:r>
          <w:fldChar w:fldCharType="separate"/>
        </w:r>
        <w:r>
          <w:t>11</w:t>
        </w:r>
        <w:r>
          <w:fldChar w:fldCharType="end"/>
        </w:r>
      </w:hyperlink>
    </w:p>
    <w:p>
      <w:pPr>
        <w:pStyle w:val="TOC2"/>
        <w:tabs>
          <w:tab w:val="right" w:leader="dot" w:pos="8306"/>
        </w:tabs>
      </w:pPr>
      <w:hyperlink w:anchor="_Toc11507" w:history="1">
        <w:r>
          <w:rPr>
            <w:rFonts w:ascii="宋体" w:eastAsia="宋体" w:hAnsi="宋体" w:cs="宋体" w:hint="eastAsia"/>
            <w:bCs w:val="0"/>
            <w:szCs w:val="28"/>
            <w:lang w:eastAsia="zh-CN"/>
          </w:rPr>
          <w:t>(一)、制度执行与监督</w:t>
        </w:r>
        <w:r>
          <w:tab/>
        </w:r>
        <w:r>
          <w:fldChar w:fldCharType="begin"/>
        </w:r>
        <w:r>
          <w:instrText xml:space="preserve"> PAGEREF _Toc11507 \h </w:instrText>
        </w:r>
        <w:r>
          <w:fldChar w:fldCharType="separate"/>
        </w:r>
        <w:r>
          <w:t>11</w:t>
        </w:r>
        <w:r>
          <w:fldChar w:fldCharType="end"/>
        </w:r>
      </w:hyperlink>
    </w:p>
    <w:p>
      <w:pPr>
        <w:pStyle w:val="TOC2"/>
        <w:tabs>
          <w:tab w:val="right" w:leader="dot" w:pos="8306"/>
        </w:tabs>
      </w:pPr>
      <w:hyperlink w:anchor="_Toc23557" w:history="1">
        <w:r>
          <w:rPr>
            <w:rFonts w:ascii="宋体" w:eastAsia="宋体" w:hAnsi="宋体" w:cs="宋体" w:hint="eastAsia"/>
            <w:bCs w:val="0"/>
            <w:szCs w:val="28"/>
            <w:lang w:eastAsia="zh-CN"/>
          </w:rPr>
          <w:t>(二)、制度优化与更新</w:t>
        </w:r>
        <w:r>
          <w:tab/>
        </w:r>
        <w:r>
          <w:fldChar w:fldCharType="begin"/>
        </w:r>
        <w:r>
          <w:instrText xml:space="preserve"> PAGEREF _Toc23557 \h </w:instrText>
        </w:r>
        <w:r>
          <w:fldChar w:fldCharType="separate"/>
        </w:r>
        <w:r>
          <w:t>12</w:t>
        </w:r>
        <w:r>
          <w:fldChar w:fldCharType="end"/>
        </w:r>
      </w:hyperlink>
    </w:p>
    <w:p>
      <w:pPr>
        <w:pStyle w:val="TOC1"/>
        <w:tabs>
          <w:tab w:val="right" w:leader="dot" w:pos="8306"/>
        </w:tabs>
      </w:pPr>
      <w:hyperlink w:anchor="_Toc28410" w:history="1">
        <w:r>
          <w:rPr>
            <w:rFonts w:ascii="微软雅黑" w:eastAsia="微软雅黑" w:hAnsi="微软雅黑" w:cs="微软雅黑" w:hint="eastAsia"/>
            <w:color w:val="001CAC" w:themeColor="hyperlink" w:themeShade="BF"/>
            <w:szCs w:val="32"/>
            <w:lang w:eastAsia="zh-CN"/>
          </w:rPr>
          <w:t>五、羊绒行业背景及市场分析</w:t>
        </w:r>
        <w:r>
          <w:tab/>
        </w:r>
        <w:r>
          <w:fldChar w:fldCharType="begin"/>
        </w:r>
        <w:r>
          <w:instrText xml:space="preserve"> PAGEREF _Toc28410 \h </w:instrText>
        </w:r>
        <w:r>
          <w:fldChar w:fldCharType="separate"/>
        </w:r>
        <w:r>
          <w:t>12</w:t>
        </w:r>
        <w:r>
          <w:fldChar w:fldCharType="end"/>
        </w:r>
      </w:hyperlink>
    </w:p>
    <w:p>
      <w:pPr>
        <w:pStyle w:val="TOC2"/>
        <w:tabs>
          <w:tab w:val="right" w:leader="dot" w:pos="8306"/>
        </w:tabs>
      </w:pPr>
      <w:hyperlink w:anchor="_Toc3405" w:history="1">
        <w:r>
          <w:rPr>
            <w:rFonts w:ascii="宋体" w:eastAsia="宋体" w:hAnsi="宋体" w:cs="宋体" w:hint="eastAsia"/>
            <w:bCs w:val="0"/>
            <w:szCs w:val="28"/>
            <w:lang w:eastAsia="zh-CN"/>
          </w:rPr>
          <w:t>(一)、羊绒行业创新驱动</w:t>
        </w:r>
        <w:r>
          <w:tab/>
        </w:r>
        <w:r>
          <w:fldChar w:fldCharType="begin"/>
        </w:r>
        <w:r>
          <w:instrText xml:space="preserve"> PAGEREF _Toc3405 \h </w:instrText>
        </w:r>
        <w:r>
          <w:fldChar w:fldCharType="separate"/>
        </w:r>
        <w:r>
          <w:t>12</w:t>
        </w:r>
        <w:r>
          <w:fldChar w:fldCharType="end"/>
        </w:r>
      </w:hyperlink>
    </w:p>
    <w:p>
      <w:pPr>
        <w:pStyle w:val="TOC2"/>
        <w:tabs>
          <w:tab w:val="right" w:leader="dot" w:pos="8306"/>
        </w:tabs>
      </w:pPr>
      <w:hyperlink w:anchor="_Toc17839" w:history="1">
        <w:r>
          <w:rPr>
            <w:rFonts w:ascii="宋体" w:eastAsia="宋体" w:hAnsi="宋体" w:cs="宋体" w:hint="eastAsia"/>
            <w:bCs w:val="0"/>
            <w:szCs w:val="28"/>
            <w:lang w:eastAsia="zh-CN"/>
          </w:rPr>
          <w:t>(二)、羊绒行业发展现状</w:t>
        </w:r>
        <w:r>
          <w:tab/>
        </w:r>
        <w:r>
          <w:fldChar w:fldCharType="begin"/>
        </w:r>
        <w:r>
          <w:instrText xml:space="preserve"> PAGEREF _Toc17839 \h </w:instrText>
        </w:r>
        <w:r>
          <w:fldChar w:fldCharType="separate"/>
        </w:r>
        <w:r>
          <w:t>13</w:t>
        </w:r>
        <w:r>
          <w:fldChar w:fldCharType="end"/>
        </w:r>
      </w:hyperlink>
    </w:p>
    <w:p>
      <w:pPr>
        <w:pStyle w:val="TOC2"/>
        <w:tabs>
          <w:tab w:val="right" w:leader="dot" w:pos="8306"/>
        </w:tabs>
      </w:pPr>
      <w:hyperlink w:anchor="_Toc22438" w:history="1">
        <w:r>
          <w:rPr>
            <w:rFonts w:ascii="宋体" w:eastAsia="宋体" w:hAnsi="宋体" w:cs="宋体" w:hint="eastAsia"/>
            <w:bCs w:val="0"/>
            <w:szCs w:val="28"/>
            <w:lang w:eastAsia="zh-CN"/>
          </w:rPr>
          <w:t>(三)、羊绒行业高质量发展</w:t>
        </w:r>
        <w:r>
          <w:tab/>
        </w:r>
        <w:r>
          <w:fldChar w:fldCharType="begin"/>
        </w:r>
        <w:r>
          <w:instrText xml:space="preserve"> PAGEREF _Toc22438 \h </w:instrText>
        </w:r>
        <w:r>
          <w:fldChar w:fldCharType="separate"/>
        </w:r>
        <w:r>
          <w:t>14</w:t>
        </w:r>
        <w:r>
          <w:fldChar w:fldCharType="end"/>
        </w:r>
      </w:hyperlink>
    </w:p>
    <w:p>
      <w:pPr>
        <w:pStyle w:val="TOC2"/>
        <w:tabs>
          <w:tab w:val="right" w:leader="dot" w:pos="8306"/>
        </w:tabs>
      </w:pPr>
      <w:hyperlink w:anchor="_Toc20697" w:history="1">
        <w:r>
          <w:rPr>
            <w:rFonts w:ascii="宋体" w:eastAsia="宋体" w:hAnsi="宋体" w:cs="宋体" w:hint="eastAsia"/>
            <w:bCs w:val="0"/>
            <w:szCs w:val="28"/>
            <w:lang w:eastAsia="zh-CN"/>
          </w:rPr>
          <w:t>(四)、羊绒行业产业链分析</w:t>
        </w:r>
        <w:r>
          <w:tab/>
        </w:r>
        <w:r>
          <w:fldChar w:fldCharType="begin"/>
        </w:r>
        <w:r>
          <w:instrText xml:space="preserve"> PAGEREF _Toc20697 \h </w:instrText>
        </w:r>
        <w:r>
          <w:fldChar w:fldCharType="separate"/>
        </w:r>
        <w:r>
          <w:t>15</w:t>
        </w:r>
        <w:r>
          <w:fldChar w:fldCharType="end"/>
        </w:r>
      </w:hyperlink>
    </w:p>
    <w:p>
      <w:pPr>
        <w:pStyle w:val="TOC2"/>
        <w:tabs>
          <w:tab w:val="right" w:leader="dot" w:pos="8306"/>
        </w:tabs>
      </w:pPr>
      <w:hyperlink w:anchor="_Toc30378" w:history="1">
        <w:r>
          <w:rPr>
            <w:rFonts w:ascii="宋体" w:eastAsia="宋体" w:hAnsi="宋体" w:cs="宋体" w:hint="eastAsia"/>
            <w:bCs w:val="0"/>
            <w:szCs w:val="28"/>
            <w:lang w:eastAsia="zh-CN"/>
          </w:rPr>
          <w:t>(五)、羊绒行业发展方向</w:t>
        </w:r>
        <w:r>
          <w:tab/>
        </w:r>
        <w:r>
          <w:fldChar w:fldCharType="begin"/>
        </w:r>
        <w:r>
          <w:instrText xml:space="preserve"> PAGEREF _Toc30378 \h </w:instrText>
        </w:r>
        <w:r>
          <w:fldChar w:fldCharType="separate"/>
        </w:r>
        <w:r>
          <w:t>16</w:t>
        </w:r>
        <w:r>
          <w:fldChar w:fldCharType="end"/>
        </w:r>
      </w:hyperlink>
    </w:p>
    <w:p>
      <w:pPr>
        <w:pStyle w:val="TOC2"/>
        <w:tabs>
          <w:tab w:val="right" w:leader="dot" w:pos="8306"/>
        </w:tabs>
      </w:pPr>
      <w:hyperlink w:anchor="_Toc13550" w:history="1">
        <w:r>
          <w:rPr>
            <w:rFonts w:ascii="宋体" w:eastAsia="宋体" w:hAnsi="宋体" w:cs="宋体" w:hint="eastAsia"/>
            <w:bCs w:val="0"/>
            <w:szCs w:val="28"/>
            <w:lang w:eastAsia="zh-CN"/>
          </w:rPr>
          <w:t>(六)、羊绒行业前景</w:t>
        </w:r>
        <w:r>
          <w:tab/>
        </w:r>
        <w:r>
          <w:fldChar w:fldCharType="begin"/>
        </w:r>
        <w:r>
          <w:instrText xml:space="preserve"> PAGEREF _Toc13550 \h </w:instrText>
        </w:r>
        <w:r>
          <w:fldChar w:fldCharType="separate"/>
        </w:r>
        <w:r>
          <w:t>18</w:t>
        </w:r>
        <w:r>
          <w:fldChar w:fldCharType="end"/>
        </w:r>
      </w:hyperlink>
    </w:p>
    <w:p>
      <w:pPr>
        <w:pStyle w:val="TOC2"/>
        <w:tabs>
          <w:tab w:val="right" w:leader="dot" w:pos="8306"/>
        </w:tabs>
      </w:pPr>
      <w:hyperlink w:anchor="_Toc32556" w:history="1">
        <w:r>
          <w:rPr>
            <w:rFonts w:ascii="宋体" w:eastAsia="宋体" w:hAnsi="宋体" w:cs="宋体" w:hint="eastAsia"/>
            <w:bCs w:val="0"/>
            <w:szCs w:val="28"/>
            <w:lang w:eastAsia="zh-CN"/>
          </w:rPr>
          <w:t>(七)、羊绒行业发展趋势</w:t>
        </w:r>
        <w:r>
          <w:tab/>
        </w:r>
        <w:r>
          <w:fldChar w:fldCharType="begin"/>
        </w:r>
        <w:r>
          <w:instrText xml:space="preserve"> PAGEREF _Toc32556 \h </w:instrText>
        </w:r>
        <w:r>
          <w:fldChar w:fldCharType="separate"/>
        </w:r>
        <w:r>
          <w:t>20</w:t>
        </w:r>
        <w:r>
          <w:fldChar w:fldCharType="end"/>
        </w:r>
      </w:hyperlink>
    </w:p>
    <w:p>
      <w:pPr>
        <w:pStyle w:val="TOC1"/>
        <w:tabs>
          <w:tab w:val="right" w:leader="dot" w:pos="8306"/>
        </w:tabs>
      </w:pPr>
      <w:hyperlink w:anchor="_Toc5316" w:history="1">
        <w:r>
          <w:rPr>
            <w:rFonts w:ascii="微软雅黑" w:eastAsia="微软雅黑" w:hAnsi="微软雅黑" w:cs="微软雅黑" w:hint="eastAsia"/>
            <w:color w:val="001CAC" w:themeColor="hyperlink" w:themeShade="BF"/>
            <w:szCs w:val="32"/>
            <w:lang w:eastAsia="zh-CN"/>
          </w:rPr>
          <w:t>六、羊绒行业选址方案分析</w:t>
        </w:r>
        <w:r>
          <w:tab/>
        </w:r>
        <w:r>
          <w:fldChar w:fldCharType="begin"/>
        </w:r>
        <w:r>
          <w:instrText xml:space="preserve"> PAGEREF _Toc5316 \h </w:instrText>
        </w:r>
        <w:r>
          <w:fldChar w:fldCharType="separate"/>
        </w:r>
        <w:r>
          <w:t>22</w:t>
        </w:r>
        <w:r>
          <w:fldChar w:fldCharType="end"/>
        </w:r>
      </w:hyperlink>
    </w:p>
    <w:p>
      <w:pPr>
        <w:pStyle w:val="TOC2"/>
        <w:tabs>
          <w:tab w:val="right" w:leader="dot" w:pos="8306"/>
        </w:tabs>
      </w:pPr>
      <w:hyperlink w:anchor="_Toc11445" w:history="1">
        <w:r>
          <w:rPr>
            <w:rFonts w:ascii="宋体" w:eastAsia="宋体" w:hAnsi="宋体" w:cs="宋体" w:hint="eastAsia"/>
            <w:bCs w:val="0"/>
            <w:szCs w:val="28"/>
            <w:lang w:eastAsia="zh-CN"/>
          </w:rPr>
          <w:t>(一)、羊绒行业选址影响因素</w:t>
        </w:r>
        <w:r>
          <w:tab/>
        </w:r>
        <w:r>
          <w:fldChar w:fldCharType="begin"/>
        </w:r>
        <w:r>
          <w:instrText xml:space="preserve"> PAGEREF _Toc11445 \h </w:instrText>
        </w:r>
        <w:r>
          <w:fldChar w:fldCharType="separate"/>
        </w:r>
        <w:r>
          <w:t>22</w:t>
        </w:r>
        <w:r>
          <w:fldChar w:fldCharType="end"/>
        </w:r>
      </w:hyperlink>
    </w:p>
    <w:p>
      <w:pPr>
        <w:pStyle w:val="TOC2"/>
        <w:tabs>
          <w:tab w:val="right" w:leader="dot" w:pos="8306"/>
        </w:tabs>
      </w:pPr>
      <w:hyperlink w:anchor="_Toc31137" w:history="1">
        <w:r>
          <w:rPr>
            <w:rFonts w:ascii="宋体" w:eastAsia="宋体" w:hAnsi="宋体" w:cs="宋体" w:hint="eastAsia"/>
            <w:bCs w:val="0"/>
            <w:szCs w:val="28"/>
            <w:lang w:eastAsia="zh-CN"/>
          </w:rPr>
          <w:t>(二)、羊绒行业选址原则</w:t>
        </w:r>
        <w:r>
          <w:tab/>
        </w:r>
        <w:r>
          <w:fldChar w:fldCharType="begin"/>
        </w:r>
        <w:r>
          <w:instrText xml:space="preserve"> PAGEREF _Toc31137 \h </w:instrText>
        </w:r>
        <w:r>
          <w:fldChar w:fldCharType="separate"/>
        </w:r>
        <w:r>
          <w:t>25</w:t>
        </w:r>
        <w:r>
          <w:fldChar w:fldCharType="end"/>
        </w:r>
      </w:hyperlink>
    </w:p>
    <w:p>
      <w:pPr>
        <w:pStyle w:val="TOC2"/>
        <w:tabs>
          <w:tab w:val="right" w:leader="dot" w:pos="8306"/>
        </w:tabs>
      </w:pPr>
      <w:hyperlink w:anchor="_Toc14289" w:history="1">
        <w:r>
          <w:rPr>
            <w:rFonts w:ascii="宋体" w:eastAsia="宋体" w:hAnsi="宋体" w:cs="宋体" w:hint="eastAsia"/>
            <w:bCs w:val="0"/>
            <w:szCs w:val="28"/>
            <w:lang w:eastAsia="zh-CN"/>
          </w:rPr>
          <w:t>(三)、消费习惯对羊绒行业选址的影响</w:t>
        </w:r>
        <w:r>
          <w:tab/>
        </w:r>
        <w:r>
          <w:fldChar w:fldCharType="begin"/>
        </w:r>
        <w:r>
          <w:instrText xml:space="preserve"> PAGEREF _Toc14289 \h </w:instrText>
        </w:r>
        <w:r>
          <w:fldChar w:fldCharType="separate"/>
        </w:r>
        <w:r>
          <w:t>26</w:t>
        </w:r>
        <w:r>
          <w:fldChar w:fldCharType="end"/>
        </w:r>
      </w:hyperlink>
    </w:p>
    <w:p>
      <w:pPr>
        <w:pStyle w:val="TOC2"/>
        <w:tabs>
          <w:tab w:val="right" w:leader="dot" w:pos="8306"/>
        </w:tabs>
      </w:pPr>
      <w:hyperlink w:anchor="_Toc9432" w:history="1">
        <w:r>
          <w:rPr>
            <w:rFonts w:ascii="宋体" w:eastAsia="宋体" w:hAnsi="宋体" w:cs="宋体" w:hint="eastAsia"/>
            <w:bCs w:val="0"/>
            <w:szCs w:val="28"/>
            <w:lang w:eastAsia="zh-CN"/>
          </w:rPr>
          <w:t>(四)、消费能力对羊绒行业选址的影响</w:t>
        </w:r>
        <w:r>
          <w:tab/>
        </w:r>
        <w:r>
          <w:fldChar w:fldCharType="begin"/>
        </w:r>
        <w:r>
          <w:instrText xml:space="preserve"> PAGEREF _Toc9432 \h </w:instrText>
        </w:r>
        <w:r>
          <w:fldChar w:fldCharType="separate"/>
        </w:r>
        <w:r>
          <w:t>27</w:t>
        </w:r>
        <w:r>
          <w:fldChar w:fldCharType="end"/>
        </w:r>
      </w:hyperlink>
    </w:p>
    <w:p>
      <w:pPr>
        <w:pStyle w:val="TOC2"/>
        <w:tabs>
          <w:tab w:val="right" w:leader="dot" w:pos="8306"/>
        </w:tabs>
      </w:pPr>
      <w:hyperlink w:anchor="_Toc25518" w:history="1">
        <w:r>
          <w:rPr>
            <w:rFonts w:ascii="宋体" w:eastAsia="宋体" w:hAnsi="宋体" w:cs="宋体" w:hint="eastAsia"/>
            <w:bCs w:val="0"/>
            <w:szCs w:val="28"/>
            <w:lang w:eastAsia="zh-CN"/>
          </w:rPr>
          <w:t>(五)、经营成本对羊绒行业选址的影响</w:t>
        </w:r>
        <w:r>
          <w:tab/>
        </w:r>
        <w:r>
          <w:fldChar w:fldCharType="begin"/>
        </w:r>
        <w:r>
          <w:instrText xml:space="preserve"> PAGEREF _Toc25518 \h </w:instrText>
        </w:r>
        <w:r>
          <w:fldChar w:fldCharType="separate"/>
        </w:r>
        <w:r>
          <w:t>29</w:t>
        </w:r>
        <w:r>
          <w:fldChar w:fldCharType="end"/>
        </w:r>
      </w:hyperlink>
    </w:p>
    <w:p>
      <w:pPr>
        <w:pStyle w:val="TOC2"/>
        <w:tabs>
          <w:tab w:val="right" w:leader="dot" w:pos="8306"/>
        </w:tabs>
      </w:pPr>
      <w:hyperlink w:anchor="_Toc24415" w:history="1">
        <w:r>
          <w:rPr>
            <w:rFonts w:ascii="宋体" w:eastAsia="宋体" w:hAnsi="宋体" w:cs="宋体" w:hint="eastAsia"/>
            <w:bCs w:val="0"/>
            <w:szCs w:val="28"/>
            <w:lang w:eastAsia="zh-CN"/>
          </w:rPr>
          <w:t>(六)、交通条件对羊绒行业选址的影响</w:t>
        </w:r>
        <w:r>
          <w:tab/>
        </w:r>
        <w:r>
          <w:fldChar w:fldCharType="begin"/>
        </w:r>
        <w:r>
          <w:instrText xml:space="preserve"> PAGEREF _Toc24415 \h </w:instrText>
        </w:r>
        <w:r>
          <w:fldChar w:fldCharType="separate"/>
        </w:r>
        <w:r>
          <w:t>30</w:t>
        </w:r>
        <w:r>
          <w:fldChar w:fldCharType="end"/>
        </w:r>
      </w:hyperlink>
    </w:p>
    <w:p>
      <w:pPr>
        <w:pStyle w:val="TOC1"/>
        <w:tabs>
          <w:tab w:val="right" w:leader="dot" w:pos="8306"/>
        </w:tabs>
      </w:pPr>
      <w:hyperlink w:anchor="_Toc9700" w:history="1">
        <w:r>
          <w:rPr>
            <w:rFonts w:ascii="微软雅黑" w:eastAsia="微软雅黑" w:hAnsi="微软雅黑" w:cs="微软雅黑" w:hint="eastAsia"/>
            <w:color w:val="001CAC" w:themeColor="hyperlink" w:themeShade="BF"/>
            <w:szCs w:val="32"/>
            <w:lang w:eastAsia="zh-CN"/>
          </w:rPr>
          <w:t>七、质量与技术管理</w:t>
        </w:r>
        <w:r>
          <w:tab/>
        </w:r>
        <w:r>
          <w:fldChar w:fldCharType="begin"/>
        </w:r>
        <w:r>
          <w:instrText xml:space="preserve"> PAGEREF _Toc9700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6" w:history="1">
        <w:r>
          <w:rPr>
            <w:rFonts w:ascii="宋体" w:eastAsia="宋体" w:hAnsi="宋体" w:cs="宋体" w:hint="eastAsia"/>
            <w:bCs w:val="0"/>
            <w:szCs w:val="28"/>
            <w:lang w:eastAsia="zh-CN"/>
          </w:rPr>
          <w:t>(一)、质量管理体系建设</w:t>
        </w:r>
        <w:r>
          <w:tab/>
        </w:r>
        <w:r>
          <w:fldChar w:fldCharType="begin"/>
        </w:r>
        <w:r>
          <w:instrText xml:space="preserve"> PAGEREF _Toc16126 \h </w:instrText>
        </w:r>
        <w:r>
          <w:fldChar w:fldCharType="separate"/>
        </w:r>
        <w:r>
          <w:t>31</w:t>
        </w:r>
        <w:r>
          <w:fldChar w:fldCharType="end"/>
        </w:r>
      </w:hyperlink>
    </w:p>
    <w:p>
      <w:pPr>
        <w:pStyle w:val="TOC2"/>
        <w:tabs>
          <w:tab w:val="right" w:leader="dot" w:pos="8306"/>
        </w:tabs>
      </w:pPr>
      <w:hyperlink w:anchor="_Toc8547" w:history="1">
        <w:r>
          <w:rPr>
            <w:rFonts w:ascii="宋体" w:eastAsia="宋体" w:hAnsi="宋体" w:cs="宋体" w:hint="eastAsia"/>
            <w:bCs w:val="0"/>
            <w:szCs w:val="28"/>
            <w:lang w:eastAsia="zh-CN"/>
          </w:rPr>
          <w:t>(二)、技术标准与创新</w:t>
        </w:r>
        <w:r>
          <w:tab/>
        </w:r>
        <w:r>
          <w:fldChar w:fldCharType="begin"/>
        </w:r>
        <w:r>
          <w:instrText xml:space="preserve"> PAGEREF _Toc8547 \h </w:instrText>
        </w:r>
        <w:r>
          <w:fldChar w:fldCharType="separate"/>
        </w:r>
        <w:r>
          <w:t>32</w:t>
        </w:r>
        <w:r>
          <w:fldChar w:fldCharType="end"/>
        </w:r>
      </w:hyperlink>
    </w:p>
    <w:p>
      <w:pPr>
        <w:pStyle w:val="TOC1"/>
        <w:tabs>
          <w:tab w:val="right" w:leader="dot" w:pos="8306"/>
        </w:tabs>
      </w:pPr>
      <w:hyperlink w:anchor="_Toc22023" w:history="1">
        <w:r>
          <w:rPr>
            <w:rFonts w:ascii="微软雅黑" w:eastAsia="微软雅黑" w:hAnsi="微软雅黑" w:cs="微软雅黑" w:hint="eastAsia"/>
            <w:color w:val="001CAC" w:themeColor="hyperlink" w:themeShade="BF"/>
            <w:szCs w:val="32"/>
            <w:lang w:eastAsia="zh-CN"/>
          </w:rPr>
          <w:t>八、羊绒行业人力资源管理策略</w:t>
        </w:r>
        <w:r>
          <w:tab/>
        </w:r>
        <w:r>
          <w:fldChar w:fldCharType="begin"/>
        </w:r>
        <w:r>
          <w:instrText xml:space="preserve"> PAGEREF _Toc22023 \h </w:instrText>
        </w:r>
        <w:r>
          <w:fldChar w:fldCharType="separate"/>
        </w:r>
        <w:r>
          <w:t>33</w:t>
        </w:r>
        <w:r>
          <w:fldChar w:fldCharType="end"/>
        </w:r>
      </w:hyperlink>
    </w:p>
    <w:p>
      <w:pPr>
        <w:pStyle w:val="TOC2"/>
        <w:tabs>
          <w:tab w:val="right" w:leader="dot" w:pos="8306"/>
        </w:tabs>
      </w:pPr>
      <w:hyperlink w:anchor="_Toc13779" w:history="1">
        <w:r>
          <w:rPr>
            <w:rFonts w:ascii="宋体" w:eastAsia="宋体" w:hAnsi="宋体" w:cs="宋体" w:hint="eastAsia"/>
            <w:bCs w:val="0"/>
            <w:szCs w:val="28"/>
            <w:lang w:eastAsia="zh-CN"/>
          </w:rPr>
          <w:t>(一)、羊绒行业人力资源管理原则</w:t>
        </w:r>
        <w:r>
          <w:tab/>
        </w:r>
        <w:r>
          <w:fldChar w:fldCharType="begin"/>
        </w:r>
        <w:r>
          <w:instrText xml:space="preserve"> PAGEREF _Toc13779 \h </w:instrText>
        </w:r>
        <w:r>
          <w:fldChar w:fldCharType="separate"/>
        </w:r>
        <w:r>
          <w:t>33</w:t>
        </w:r>
        <w:r>
          <w:fldChar w:fldCharType="end"/>
        </w:r>
      </w:hyperlink>
    </w:p>
    <w:p>
      <w:pPr>
        <w:pStyle w:val="TOC2"/>
        <w:tabs>
          <w:tab w:val="right" w:leader="dot" w:pos="8306"/>
        </w:tabs>
      </w:pPr>
      <w:hyperlink w:anchor="_Toc10677" w:history="1">
        <w:r>
          <w:rPr>
            <w:rFonts w:ascii="宋体" w:eastAsia="宋体" w:hAnsi="宋体" w:cs="宋体" w:hint="eastAsia"/>
            <w:bCs w:val="0"/>
            <w:szCs w:val="28"/>
            <w:lang w:eastAsia="zh-CN"/>
          </w:rPr>
          <w:t>(二)、羊绒行业劳动关系管理</w:t>
        </w:r>
        <w:r>
          <w:tab/>
        </w:r>
        <w:r>
          <w:fldChar w:fldCharType="begin"/>
        </w:r>
        <w:r>
          <w:instrText xml:space="preserve"> PAGEREF _Toc10677 \h </w:instrText>
        </w:r>
        <w:r>
          <w:fldChar w:fldCharType="separate"/>
        </w:r>
        <w:r>
          <w:t>36</w:t>
        </w:r>
        <w:r>
          <w:fldChar w:fldCharType="end"/>
        </w:r>
      </w:hyperlink>
    </w:p>
    <w:p>
      <w:pPr>
        <w:pStyle w:val="TOC2"/>
        <w:tabs>
          <w:tab w:val="right" w:leader="dot" w:pos="8306"/>
        </w:tabs>
      </w:pPr>
      <w:hyperlink w:anchor="_Toc12011" w:history="1">
        <w:r>
          <w:rPr>
            <w:rFonts w:ascii="宋体" w:eastAsia="宋体" w:hAnsi="宋体" w:cs="宋体" w:hint="eastAsia"/>
            <w:bCs w:val="0"/>
            <w:szCs w:val="28"/>
            <w:lang w:eastAsia="zh-CN"/>
          </w:rPr>
          <w:t>(三)、羊绒行业人员配置方案</w:t>
        </w:r>
        <w:r>
          <w:tab/>
        </w:r>
        <w:r>
          <w:fldChar w:fldCharType="begin"/>
        </w:r>
        <w:r>
          <w:instrText xml:space="preserve"> PAGEREF _Toc12011 \h </w:instrText>
        </w:r>
        <w:r>
          <w:fldChar w:fldCharType="separate"/>
        </w:r>
        <w:r>
          <w:t>37</w:t>
        </w:r>
        <w:r>
          <w:fldChar w:fldCharType="end"/>
        </w:r>
      </w:hyperlink>
    </w:p>
    <w:p>
      <w:pPr>
        <w:pStyle w:val="TOC2"/>
        <w:tabs>
          <w:tab w:val="right" w:leader="dot" w:pos="8306"/>
        </w:tabs>
      </w:pPr>
      <w:hyperlink w:anchor="_Toc27815" w:history="1">
        <w:r>
          <w:rPr>
            <w:rFonts w:ascii="宋体" w:eastAsia="宋体" w:hAnsi="宋体" w:cs="宋体" w:hint="eastAsia"/>
            <w:bCs w:val="0"/>
            <w:szCs w:val="28"/>
            <w:lang w:eastAsia="zh-CN"/>
          </w:rPr>
          <w:t>(四)、羊绒行业员工招聘方案</w:t>
        </w:r>
        <w:r>
          <w:tab/>
        </w:r>
        <w:r>
          <w:fldChar w:fldCharType="begin"/>
        </w:r>
        <w:r>
          <w:instrText xml:space="preserve"> PAGEREF _Toc27815 \h </w:instrText>
        </w:r>
        <w:r>
          <w:fldChar w:fldCharType="separate"/>
        </w:r>
        <w:r>
          <w:t>38</w:t>
        </w:r>
        <w:r>
          <w:fldChar w:fldCharType="end"/>
        </w:r>
      </w:hyperlink>
    </w:p>
    <w:p>
      <w:pPr>
        <w:pStyle w:val="TOC2"/>
        <w:tabs>
          <w:tab w:val="right" w:leader="dot" w:pos="8306"/>
        </w:tabs>
      </w:pPr>
      <w:hyperlink w:anchor="_Toc15242" w:history="1">
        <w:r>
          <w:rPr>
            <w:rFonts w:ascii="宋体" w:eastAsia="宋体" w:hAnsi="宋体" w:cs="宋体" w:hint="eastAsia"/>
            <w:bCs w:val="0"/>
            <w:szCs w:val="28"/>
            <w:lang w:eastAsia="zh-CN"/>
          </w:rPr>
          <w:t>(五)、羊绒行业绩效和薪酬管理方案</w:t>
        </w:r>
        <w:r>
          <w:tab/>
        </w:r>
        <w:r>
          <w:fldChar w:fldCharType="begin"/>
        </w:r>
        <w:r>
          <w:instrText xml:space="preserve"> PAGEREF _Toc15242 \h </w:instrText>
        </w:r>
        <w:r>
          <w:fldChar w:fldCharType="separate"/>
        </w:r>
        <w:r>
          <w:t>40</w:t>
        </w:r>
        <w:r>
          <w:fldChar w:fldCharType="end"/>
        </w:r>
      </w:hyperlink>
    </w:p>
    <w:p>
      <w:pPr>
        <w:pStyle w:val="TOC2"/>
        <w:tabs>
          <w:tab w:val="right" w:leader="dot" w:pos="8306"/>
        </w:tabs>
      </w:pPr>
      <w:hyperlink w:anchor="_Toc9746" w:history="1">
        <w:r>
          <w:rPr>
            <w:rFonts w:ascii="宋体" w:eastAsia="宋体" w:hAnsi="宋体" w:cs="宋体" w:hint="eastAsia"/>
            <w:bCs w:val="0"/>
            <w:szCs w:val="28"/>
            <w:lang w:eastAsia="zh-CN"/>
          </w:rPr>
          <w:t>(六)、羊绒行业员工福利管理方案</w:t>
        </w:r>
        <w:r>
          <w:tab/>
        </w:r>
        <w:r>
          <w:fldChar w:fldCharType="begin"/>
        </w:r>
        <w:r>
          <w:instrText xml:space="preserve"> PAGEREF _Toc9746 \h </w:instrText>
        </w:r>
        <w:r>
          <w:fldChar w:fldCharType="separate"/>
        </w:r>
        <w:r>
          <w:t>41</w:t>
        </w:r>
        <w:r>
          <w:fldChar w:fldCharType="end"/>
        </w:r>
      </w:hyperlink>
    </w:p>
    <w:p>
      <w:pPr>
        <w:pStyle w:val="TOC1"/>
        <w:tabs>
          <w:tab w:val="right" w:leader="dot" w:pos="8306"/>
        </w:tabs>
      </w:pPr>
      <w:hyperlink w:anchor="_Toc21143" w:history="1">
        <w:r>
          <w:rPr>
            <w:rFonts w:ascii="微软雅黑" w:eastAsia="微软雅黑" w:hAnsi="微软雅黑" w:cs="微软雅黑" w:hint="eastAsia"/>
            <w:color w:val="001CAC" w:themeColor="hyperlink" w:themeShade="BF"/>
            <w:szCs w:val="32"/>
            <w:lang w:eastAsia="zh-CN"/>
          </w:rPr>
          <w:t>九、羊绒行业项目管理与实施</w:t>
        </w:r>
        <w:r>
          <w:tab/>
        </w:r>
        <w:r>
          <w:fldChar w:fldCharType="begin"/>
        </w:r>
        <w:r>
          <w:instrText xml:space="preserve"> PAGEREF _Toc21143 \h </w:instrText>
        </w:r>
        <w:r>
          <w:fldChar w:fldCharType="separate"/>
        </w:r>
        <w:r>
          <w:t>43</w:t>
        </w:r>
        <w:r>
          <w:fldChar w:fldCharType="end"/>
        </w:r>
      </w:hyperlink>
    </w:p>
    <w:p>
      <w:pPr>
        <w:pStyle w:val="TOC2"/>
        <w:tabs>
          <w:tab w:val="right" w:leader="dot" w:pos="8306"/>
        </w:tabs>
      </w:pPr>
      <w:hyperlink w:anchor="_Toc29596" w:history="1">
        <w:r>
          <w:rPr>
            <w:rFonts w:ascii="宋体" w:eastAsia="宋体" w:hAnsi="宋体" w:cs="宋体" w:hint="eastAsia"/>
            <w:bCs w:val="0"/>
            <w:szCs w:val="28"/>
            <w:lang w:eastAsia="zh-CN"/>
          </w:rPr>
          <w:t>(一)、项目进度安排</w:t>
        </w:r>
        <w:r>
          <w:tab/>
        </w:r>
        <w:r>
          <w:fldChar w:fldCharType="begin"/>
        </w:r>
        <w:r>
          <w:instrText xml:space="preserve"> PAGEREF _Toc29596 \h </w:instrText>
        </w:r>
        <w:r>
          <w:fldChar w:fldCharType="separate"/>
        </w:r>
        <w:r>
          <w:t>43</w:t>
        </w:r>
        <w:r>
          <w:fldChar w:fldCharType="end"/>
        </w:r>
      </w:hyperlink>
    </w:p>
    <w:p>
      <w:pPr>
        <w:pStyle w:val="TOC2"/>
        <w:tabs>
          <w:tab w:val="right" w:leader="dot" w:pos="8306"/>
        </w:tabs>
      </w:pPr>
      <w:hyperlink w:anchor="_Toc7163" w:history="1">
        <w:r>
          <w:rPr>
            <w:rFonts w:ascii="宋体" w:eastAsia="宋体" w:hAnsi="宋体" w:cs="宋体" w:hint="eastAsia"/>
            <w:bCs w:val="0"/>
            <w:szCs w:val="28"/>
            <w:lang w:eastAsia="zh-CN"/>
          </w:rPr>
          <w:t>(二)、项目实施保障措施</w:t>
        </w:r>
        <w:r>
          <w:tab/>
        </w:r>
        <w:r>
          <w:fldChar w:fldCharType="begin"/>
        </w:r>
        <w:r>
          <w:instrText xml:space="preserve"> PAGEREF _Toc7163 \h </w:instrText>
        </w:r>
        <w:r>
          <w:fldChar w:fldCharType="separate"/>
        </w:r>
        <w:r>
          <w:t>43</w:t>
        </w:r>
        <w:r>
          <w:fldChar w:fldCharType="end"/>
        </w:r>
      </w:hyperlink>
    </w:p>
    <w:p>
      <w:pPr>
        <w:pStyle w:val="TOC2"/>
        <w:tabs>
          <w:tab w:val="right" w:leader="dot" w:pos="8306"/>
        </w:tabs>
      </w:pPr>
      <w:hyperlink w:anchor="_Toc17156" w:history="1">
        <w:r>
          <w:rPr>
            <w:rFonts w:ascii="宋体" w:eastAsia="宋体" w:hAnsi="宋体" w:cs="宋体" w:hint="eastAsia"/>
            <w:bCs w:val="0"/>
            <w:szCs w:val="28"/>
            <w:lang w:eastAsia="zh-CN"/>
          </w:rPr>
          <w:t>(三)、项目风险分析与对策</w:t>
        </w:r>
        <w:r>
          <w:tab/>
        </w:r>
        <w:r>
          <w:fldChar w:fldCharType="begin"/>
        </w:r>
        <w:r>
          <w:instrText xml:space="preserve"> PAGEREF _Toc17156 \h </w:instrText>
        </w:r>
        <w:r>
          <w:fldChar w:fldCharType="separate"/>
        </w:r>
        <w:r>
          <w:t>44</w:t>
        </w:r>
        <w:r>
          <w:fldChar w:fldCharType="end"/>
        </w:r>
      </w:hyperlink>
    </w:p>
    <w:p>
      <w:pPr>
        <w:pStyle w:val="TOC1"/>
        <w:tabs>
          <w:tab w:val="right" w:leader="dot" w:pos="8306"/>
        </w:tabs>
      </w:pPr>
      <w:hyperlink w:anchor="_Toc26150" w:history="1">
        <w:r>
          <w:rPr>
            <w:rFonts w:ascii="微软雅黑" w:eastAsia="微软雅黑" w:hAnsi="微软雅黑" w:cs="微软雅黑" w:hint="eastAsia"/>
            <w:color w:val="001CAC" w:themeColor="hyperlink" w:themeShade="BF"/>
            <w:szCs w:val="32"/>
            <w:lang w:eastAsia="zh-CN"/>
          </w:rPr>
          <w:t>十、项目技术流程</w:t>
        </w:r>
        <w:r>
          <w:tab/>
        </w:r>
        <w:r>
          <w:fldChar w:fldCharType="begin"/>
        </w:r>
        <w:r>
          <w:instrText xml:space="preserve"> PAGEREF _Toc26150 \h </w:instrText>
        </w:r>
        <w:r>
          <w:fldChar w:fldCharType="separate"/>
        </w:r>
        <w:r>
          <w:t>45</w:t>
        </w:r>
        <w:r>
          <w:fldChar w:fldCharType="end"/>
        </w:r>
      </w:hyperlink>
    </w:p>
    <w:p>
      <w:pPr>
        <w:pStyle w:val="TOC2"/>
        <w:tabs>
          <w:tab w:val="right" w:leader="dot" w:pos="8306"/>
        </w:tabs>
      </w:pPr>
      <w:hyperlink w:anchor="_Toc2555" w:history="1">
        <w:r>
          <w:rPr>
            <w:rFonts w:ascii="宋体" w:eastAsia="宋体" w:hAnsi="宋体" w:cs="宋体" w:hint="eastAsia"/>
            <w:bCs w:val="0"/>
            <w:szCs w:val="28"/>
            <w:lang w:eastAsia="zh-CN"/>
          </w:rPr>
          <w:t>(一)、技术方案选择</w:t>
        </w:r>
        <w:r>
          <w:tab/>
        </w:r>
        <w:r>
          <w:fldChar w:fldCharType="begin"/>
        </w:r>
        <w:r>
          <w:instrText xml:space="preserve"> PAGEREF _Toc2555 \h </w:instrText>
        </w:r>
        <w:r>
          <w:fldChar w:fldCharType="separate"/>
        </w:r>
        <w:r>
          <w:t>45</w:t>
        </w:r>
        <w:r>
          <w:fldChar w:fldCharType="end"/>
        </w:r>
      </w:hyperlink>
    </w:p>
    <w:p>
      <w:pPr>
        <w:pStyle w:val="TOC2"/>
        <w:tabs>
          <w:tab w:val="right" w:leader="dot" w:pos="8306"/>
        </w:tabs>
      </w:pPr>
      <w:hyperlink w:anchor="_Toc13566" w:history="1">
        <w:r>
          <w:rPr>
            <w:rFonts w:ascii="宋体" w:eastAsia="宋体" w:hAnsi="宋体" w:cs="宋体" w:hint="eastAsia"/>
            <w:bCs w:val="0"/>
            <w:szCs w:val="28"/>
            <w:lang w:eastAsia="zh-CN"/>
          </w:rPr>
          <w:t>(二)、设备选型方案</w:t>
        </w:r>
        <w:r>
          <w:tab/>
        </w:r>
        <w:r>
          <w:fldChar w:fldCharType="begin"/>
        </w:r>
        <w:r>
          <w:instrText xml:space="preserve"> PAGEREF _Toc13566 \h </w:instrText>
        </w:r>
        <w:r>
          <w:fldChar w:fldCharType="separate"/>
        </w:r>
        <w:r>
          <w:t>45</w:t>
        </w:r>
        <w:r>
          <w:fldChar w:fldCharType="end"/>
        </w:r>
      </w:hyperlink>
    </w:p>
    <w:p>
      <w:pPr>
        <w:pStyle w:val="TOC2"/>
        <w:tabs>
          <w:tab w:val="right" w:leader="dot" w:pos="8306"/>
        </w:tabs>
      </w:pPr>
      <w:hyperlink w:anchor="_Toc30173" w:history="1">
        <w:r>
          <w:rPr>
            <w:rFonts w:ascii="宋体" w:eastAsia="宋体" w:hAnsi="宋体" w:cs="宋体" w:hint="eastAsia"/>
            <w:bCs w:val="0"/>
            <w:szCs w:val="28"/>
            <w:lang w:eastAsia="zh-CN"/>
          </w:rPr>
          <w:t>(三)、技术流程与工艺设计</w:t>
        </w:r>
        <w:r>
          <w:tab/>
        </w:r>
        <w:r>
          <w:fldChar w:fldCharType="begin"/>
        </w:r>
        <w:r>
          <w:instrText xml:space="preserve"> PAGEREF _Toc30173 \h </w:instrText>
        </w:r>
        <w:r>
          <w:fldChar w:fldCharType="separate"/>
        </w:r>
        <w:r>
          <w:t>46</w:t>
        </w:r>
        <w:r>
          <w:fldChar w:fldCharType="end"/>
        </w:r>
      </w:hyperlink>
    </w:p>
    <w:p>
      <w:pPr>
        <w:pStyle w:val="TOC1"/>
        <w:tabs>
          <w:tab w:val="right" w:leader="dot" w:pos="8306"/>
        </w:tabs>
      </w:pPr>
      <w:hyperlink w:anchor="_Toc7480" w:history="1">
        <w:r>
          <w:rPr>
            <w:rFonts w:ascii="微软雅黑" w:eastAsia="微软雅黑" w:hAnsi="微软雅黑" w:cs="微软雅黑" w:hint="eastAsia"/>
            <w:color w:val="001CAC" w:themeColor="hyperlink" w:themeShade="BF"/>
            <w:szCs w:val="32"/>
            <w:lang w:eastAsia="zh-CN"/>
          </w:rPr>
          <w:t>十一、安全与劳动保护</w:t>
        </w:r>
        <w:r>
          <w:tab/>
        </w:r>
        <w:r>
          <w:fldChar w:fldCharType="begin"/>
        </w:r>
        <w:r>
          <w:instrText xml:space="preserve"> PAGEREF _Toc7480 \h </w:instrText>
        </w:r>
        <w:r>
          <w:fldChar w:fldCharType="separate"/>
        </w:r>
        <w:r>
          <w:t>47</w:t>
        </w:r>
        <w:r>
          <w:fldChar w:fldCharType="end"/>
        </w:r>
      </w:hyperlink>
    </w:p>
    <w:p>
      <w:pPr>
        <w:pStyle w:val="TOC2"/>
        <w:tabs>
          <w:tab w:val="right" w:leader="dot" w:pos="8306"/>
        </w:tabs>
      </w:pPr>
      <w:hyperlink w:anchor="_Toc6704" w:history="1">
        <w:r>
          <w:rPr>
            <w:rFonts w:ascii="宋体" w:eastAsia="宋体" w:hAnsi="宋体" w:cs="宋体" w:hint="eastAsia"/>
            <w:bCs w:val="0"/>
            <w:szCs w:val="28"/>
            <w:lang w:eastAsia="zh-CN"/>
          </w:rPr>
          <w:t>(一)、设计依据与法规合规</w:t>
        </w:r>
        <w:r>
          <w:tab/>
        </w:r>
        <w:r>
          <w:fldChar w:fldCharType="begin"/>
        </w:r>
        <w:r>
          <w:instrText xml:space="preserve"> PAGEREF _Toc6704 \h </w:instrText>
        </w:r>
        <w:r>
          <w:fldChar w:fldCharType="separate"/>
        </w:r>
        <w:r>
          <w:t>47</w:t>
        </w:r>
        <w:r>
          <w:fldChar w:fldCharType="end"/>
        </w:r>
      </w:hyperlink>
    </w:p>
    <w:p>
      <w:pPr>
        <w:pStyle w:val="TOC2"/>
        <w:tabs>
          <w:tab w:val="right" w:leader="dot" w:pos="8306"/>
        </w:tabs>
      </w:pPr>
      <w:hyperlink w:anchor="_Toc30556" w:history="1">
        <w:r>
          <w:rPr>
            <w:rFonts w:ascii="宋体" w:eastAsia="宋体" w:hAnsi="宋体" w:cs="宋体" w:hint="eastAsia"/>
            <w:bCs w:val="0"/>
            <w:szCs w:val="28"/>
            <w:lang w:eastAsia="zh-CN"/>
          </w:rPr>
          <w:t>(二)、劳动安全预期效果评价</w:t>
        </w:r>
        <w:r>
          <w:tab/>
        </w:r>
        <w:r>
          <w:fldChar w:fldCharType="begin"/>
        </w:r>
        <w:r>
          <w:instrText xml:space="preserve"> PAGEREF _Toc30556 \h </w:instrText>
        </w:r>
        <w:r>
          <w:fldChar w:fldCharType="separate"/>
        </w:r>
        <w:r>
          <w:t>48</w:t>
        </w:r>
        <w:r>
          <w:fldChar w:fldCharType="end"/>
        </w:r>
      </w:hyperlink>
    </w:p>
    <w:p>
      <w:pPr>
        <w:pStyle w:val="TOC2"/>
        <w:tabs>
          <w:tab w:val="right" w:leader="dot" w:pos="8306"/>
        </w:tabs>
      </w:pPr>
      <w:hyperlink w:anchor="_Toc7182" w:history="1">
        <w:r>
          <w:rPr>
            <w:rFonts w:ascii="宋体" w:eastAsia="宋体" w:hAnsi="宋体" w:cs="宋体" w:hint="eastAsia"/>
            <w:bCs w:val="0"/>
            <w:szCs w:val="28"/>
            <w:lang w:eastAsia="zh-CN"/>
          </w:rPr>
          <w:t>(三)、主要防范措施</w:t>
        </w:r>
        <w:r>
          <w:tab/>
        </w:r>
        <w:r>
          <w:fldChar w:fldCharType="begin"/>
        </w:r>
        <w:r>
          <w:instrText xml:space="preserve"> PAGEREF _Toc7182 \h </w:instrText>
        </w:r>
        <w:r>
          <w:fldChar w:fldCharType="separate"/>
        </w:r>
        <w:r>
          <w:t>48</w:t>
        </w:r>
        <w:r>
          <w:fldChar w:fldCharType="end"/>
        </w:r>
      </w:hyperlink>
    </w:p>
    <w:p>
      <w:pPr>
        <w:pStyle w:val="TOC1"/>
        <w:tabs>
          <w:tab w:val="right" w:leader="dot" w:pos="8306"/>
        </w:tabs>
      </w:pPr>
      <w:hyperlink w:anchor="_Toc4102" w:history="1">
        <w:r>
          <w:rPr>
            <w:rFonts w:ascii="微软雅黑" w:eastAsia="微软雅黑" w:hAnsi="微软雅黑" w:cs="微软雅黑" w:hint="eastAsia"/>
            <w:color w:val="001CAC" w:themeColor="hyperlink" w:themeShade="BF"/>
            <w:szCs w:val="32"/>
            <w:lang w:eastAsia="zh-CN"/>
          </w:rPr>
          <w:t>十二、羊绒行业投资管理策略</w:t>
        </w:r>
        <w:r>
          <w:tab/>
        </w:r>
        <w:r>
          <w:fldChar w:fldCharType="begin"/>
        </w:r>
        <w:r>
          <w:instrText xml:space="preserve"> PAGEREF _Toc4102 \h </w:instrText>
        </w:r>
        <w:r>
          <w:fldChar w:fldCharType="separate"/>
        </w:r>
        <w:r>
          <w:t>49</w:t>
        </w:r>
        <w:r>
          <w:fldChar w:fldCharType="end"/>
        </w:r>
      </w:hyperlink>
    </w:p>
    <w:p>
      <w:pPr>
        <w:pStyle w:val="TOC2"/>
        <w:tabs>
          <w:tab w:val="right" w:leader="dot" w:pos="8306"/>
        </w:tabs>
      </w:pPr>
      <w:hyperlink w:anchor="_Toc2533" w:history="1">
        <w:r>
          <w:rPr>
            <w:rFonts w:ascii="宋体" w:eastAsia="宋体" w:hAnsi="宋体" w:cs="宋体" w:hint="eastAsia"/>
            <w:bCs w:val="0"/>
            <w:szCs w:val="28"/>
            <w:lang w:eastAsia="zh-CN"/>
          </w:rPr>
          <w:t>(一)、羊绒行业投资估算主要内容</w:t>
        </w:r>
        <w:r>
          <w:tab/>
        </w:r>
        <w:r>
          <w:fldChar w:fldCharType="begin"/>
        </w:r>
        <w:r>
          <w:instrText xml:space="preserve"> PAGEREF _Toc2533 \h </w:instrText>
        </w:r>
        <w:r>
          <w:fldChar w:fldCharType="separate"/>
        </w:r>
        <w:r>
          <w:t>49</w:t>
        </w:r>
        <w:r>
          <w:fldChar w:fldCharType="end"/>
        </w:r>
      </w:hyperlink>
    </w:p>
    <w:p>
      <w:pPr>
        <w:pStyle w:val="TOC2"/>
        <w:tabs>
          <w:tab w:val="right" w:leader="dot" w:pos="8306"/>
        </w:tabs>
      </w:pPr>
      <w:hyperlink w:anchor="_Toc26406" w:history="1">
        <w:r>
          <w:rPr>
            <w:rFonts w:ascii="宋体" w:eastAsia="宋体" w:hAnsi="宋体" w:cs="宋体" w:hint="eastAsia"/>
            <w:bCs w:val="0"/>
            <w:szCs w:val="28"/>
            <w:lang w:eastAsia="zh-CN"/>
          </w:rPr>
          <w:t>(二)、羊绒行业设备购置投资费用管理</w:t>
        </w:r>
        <w:r>
          <w:tab/>
        </w:r>
        <w:r>
          <w:fldChar w:fldCharType="begin"/>
        </w:r>
        <w:r>
          <w:instrText xml:space="preserve"> PAGEREF _Toc26406 \h </w:instrText>
        </w:r>
        <w:r>
          <w:fldChar w:fldCharType="separate"/>
        </w:r>
        <w:r>
          <w:t>52</w:t>
        </w:r>
        <w:r>
          <w:fldChar w:fldCharType="end"/>
        </w:r>
      </w:hyperlink>
    </w:p>
    <w:p>
      <w:pPr>
        <w:pStyle w:val="TOC2"/>
        <w:tabs>
          <w:tab w:val="right" w:leader="dot" w:pos="8306"/>
        </w:tabs>
      </w:pPr>
      <w:hyperlink w:anchor="_Toc18994" w:history="1">
        <w:r>
          <w:rPr>
            <w:rFonts w:ascii="宋体" w:eastAsia="宋体" w:hAnsi="宋体" w:cs="宋体" w:hint="eastAsia"/>
            <w:bCs w:val="0"/>
            <w:szCs w:val="28"/>
            <w:lang w:eastAsia="zh-CN"/>
          </w:rPr>
          <w:t>(三)、羊绒行业装修施工投资费用管理</w:t>
        </w:r>
        <w:r>
          <w:tab/>
        </w:r>
        <w:r>
          <w:fldChar w:fldCharType="begin"/>
        </w:r>
        <w:r>
          <w:instrText xml:space="preserve"> PAGEREF _Toc18994 \h </w:instrText>
        </w:r>
        <w:r>
          <w:fldChar w:fldCharType="separate"/>
        </w:r>
        <w:r>
          <w:t>55</w:t>
        </w:r>
        <w:r>
          <w:fldChar w:fldCharType="end"/>
        </w:r>
      </w:hyperlink>
    </w:p>
    <w:p>
      <w:pPr>
        <w:pStyle w:val="TOC2"/>
        <w:tabs>
          <w:tab w:val="right" w:leader="dot" w:pos="8306"/>
        </w:tabs>
      </w:pPr>
      <w:hyperlink w:anchor="_Toc24143" w:history="1">
        <w:r>
          <w:rPr>
            <w:rFonts w:ascii="宋体" w:eastAsia="宋体" w:hAnsi="宋体" w:cs="宋体" w:hint="eastAsia"/>
            <w:bCs w:val="0"/>
            <w:szCs w:val="28"/>
            <w:lang w:eastAsia="zh-CN"/>
          </w:rPr>
          <w:t>(四)、羊绒行业流动资金管理</w:t>
        </w:r>
        <w:r>
          <w:tab/>
        </w:r>
        <w:r>
          <w:fldChar w:fldCharType="begin"/>
        </w:r>
        <w:r>
          <w:instrText xml:space="preserve"> PAGEREF _Toc24143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1840"/>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羊绒行业研究报告致力于对羊绒行业进行详尽研究和分析，旨在为羊绒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1898"/>
      <w:r>
        <w:rPr>
          <w:rFonts w:ascii="微软雅黑" w:eastAsia="微软雅黑" w:hAnsi="微软雅黑" w:cs="微软雅黑" w:hint="eastAsia"/>
          <w:color w:val="2E54A1" w:themeColor="accent1" w:themeShade="BF"/>
          <w:sz w:val="32"/>
          <w:szCs w:val="32"/>
          <w:lang w:eastAsia="zh-CN"/>
        </w:rPr>
        <w:t>一、项目运营与管理</w:t>
      </w:r>
      <w:bookmarkEnd w:id="2"/>
    </w:p>
    <w:p>
      <w:pPr>
        <w:pStyle w:val="Heading2"/>
        <w:spacing w:line="480" w:lineRule="auto"/>
        <w:rPr>
          <w:rFonts w:ascii="宋体" w:eastAsia="宋体" w:hAnsi="宋体" w:cs="宋体" w:hint="eastAsia"/>
          <w:bCs w:val="0"/>
          <w:sz w:val="28"/>
          <w:szCs w:val="28"/>
          <w:lang w:eastAsia="zh-CN"/>
        </w:rPr>
      </w:pPr>
      <w:bookmarkStart w:id="3" w:name="_Toc19616"/>
      <w:r>
        <w:rPr>
          <w:rFonts w:ascii="宋体" w:eastAsia="宋体" w:hAnsi="宋体" w:cs="宋体" w:hint="eastAsia"/>
          <w:b/>
          <w:bCs w:val="0"/>
          <w:sz w:val="28"/>
          <w:szCs w:val="28"/>
          <w:lang w:eastAsia="zh-CN"/>
        </w:rPr>
        <w:t>(一)、运营模式选择</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1.运营模式选择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在羊绒行业项目的运营阶段，选择适当的运营模式至关重要。不同的运营模式会对项目的效益和可持续性产生深远影响。下面是几种常见的运营模式：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自主运营模式：全面负责项目的日常运营和管理，更好地掌握业务的灵活性和决策权。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合作运营模式：与合作伙伴建立战略合作，共同承担项目运营的责任，实现资源共享和风险分担。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特许经营模式：授权给特许经营商使用品牌、技术或业务模式，以换取一定的特许费用，降低自身运营风险。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外包运营模式：将部分业务环节外包给专业服务机构，专注于核心业务，提高效益和灵活性。</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选择适宜的运营模式需要考虑项目的规模、市场环境、核心竞争力等多方面因素，以确保最佳的运营效果和经济回报。</w:t>
      </w:r>
    </w:p>
    <w:p>
      <w:pPr>
        <w:pStyle w:val="Heading2"/>
        <w:spacing w:line="480" w:lineRule="auto"/>
        <w:rPr>
          <w:rFonts w:ascii="宋体" w:eastAsia="宋体" w:hAnsi="宋体" w:cs="宋体" w:hint="eastAsia"/>
          <w:bCs w:val="0"/>
          <w:sz w:val="28"/>
          <w:szCs w:val="28"/>
          <w:lang w:eastAsia="zh-CN"/>
        </w:rPr>
      </w:pPr>
      <w:bookmarkStart w:id="4" w:name="_Toc20080"/>
      <w:r>
        <w:rPr>
          <w:rFonts w:ascii="宋体" w:eastAsia="宋体" w:hAnsi="宋体" w:cs="宋体" w:hint="eastAsia"/>
          <w:b/>
          <w:bCs w:val="0"/>
          <w:sz w:val="28"/>
          <w:szCs w:val="28"/>
          <w:lang w:eastAsia="zh-CN"/>
        </w:rPr>
        <w:t>(二)、人力资源规划</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人力资源规划是确保项目顺利运营的基础。在这一阶段，需要考虑以下因素：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人才需求分析：明确项目所需的各类人才，包括技术人员、管理人员和支持人员等，以满足项目各个层面的要求。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团队建设：建立强大的团队，强调协作和沟通，确保每个团队成员都明白其在项目中的角色和责任。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培训和发展：提供培训计划，确保团队成员具备必要的技能，并鼓励他们通过不断学习提升自己。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激励机制：制定合理的薪酬体系和激励计划,激发团队积极性，提高员工满意度和忠诚度。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人力资源规划的成功实施将为项目提供强大的支持，确保项目团队高效运作，达到预期目标。</w:t>
      </w:r>
    </w:p>
    <w:p>
      <w:pPr>
        <w:pStyle w:val="Heading2"/>
        <w:spacing w:line="480" w:lineRule="auto"/>
        <w:rPr>
          <w:rFonts w:ascii="宋体" w:eastAsia="宋体" w:hAnsi="宋体" w:cs="宋体" w:hint="eastAsia"/>
          <w:bCs w:val="0"/>
          <w:sz w:val="28"/>
          <w:szCs w:val="28"/>
          <w:lang w:eastAsia="zh-CN"/>
        </w:rPr>
      </w:pPr>
      <w:bookmarkStart w:id="5" w:name="_Toc26793"/>
      <w:r>
        <w:rPr>
          <w:rFonts w:ascii="宋体" w:eastAsia="宋体" w:hAnsi="宋体" w:cs="宋体" w:hint="eastAsia"/>
          <w:b/>
          <w:bCs w:val="0"/>
          <w:sz w:val="28"/>
          <w:szCs w:val="28"/>
          <w:lang w:eastAsia="zh-CN"/>
        </w:rPr>
        <w:t>(三)、财务管理计划</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财务管理计划是项目成功的关键组成部分。在项目运营中，财务管理计划应包括以下方面：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预算制定：制定详细的运营预算，明确支出和收入，合理分配资源，确保项目在财务上可持续运营。</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成本控制：设定成本控制机制，定期审查和分析实际支出，采取措施确保项目在预算范围内运营。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资金管理：确保项目拥有足够的流动资金，合理规划项目各阶段的资金需求，避免因资金不足而导致的问题。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财务报告：定期生成财务报告，对项目的经济状况进行监测和评估，为管理层提供决策支持。</w:t>
      </w:r>
    </w:p>
    <w:p>
      <w:pPr>
        <w:pStyle w:val="Heading2"/>
        <w:spacing w:line="480" w:lineRule="auto"/>
        <w:rPr>
          <w:rFonts w:ascii="宋体" w:eastAsia="宋体" w:hAnsi="宋体" w:cs="宋体" w:hint="eastAsia"/>
          <w:bCs w:val="0"/>
          <w:sz w:val="28"/>
          <w:szCs w:val="28"/>
          <w:lang w:eastAsia="zh-CN"/>
        </w:rPr>
      </w:pPr>
      <w:bookmarkStart w:id="6" w:name="_Toc23988"/>
      <w:r>
        <w:rPr>
          <w:rFonts w:ascii="宋体" w:eastAsia="宋体" w:hAnsi="宋体" w:cs="宋体" w:hint="eastAsia"/>
          <w:b/>
          <w:bCs w:val="0"/>
          <w:sz w:val="28"/>
          <w:szCs w:val="28"/>
          <w:lang w:eastAsia="zh-CN"/>
        </w:rPr>
        <w:t>(四)、供应链管理</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1.供应商选择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商选择是构建健康供应链的第一步。对供应商进行细致筛选，评估其可靠性、质量标准、交货准时性以及成本效益。建立与供应商的紧密合作关系，形成稳定的供应链网络。透过定期的供应商绩效评估，及时发现并解决潜在问题，确保原材料和资源的及时供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2.库存管理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化库存管理是保障供应链高效运作的关键环节。采用现代化的库存管理系统，实施精细化的库存控制。通过精准的需求预测，避免库存积压和缺货风险。同时，采用先进的技术手段，如物联网和大数据分析，实现库存的实时监控，最大限度地减少库存成本，并确保供应链的敏捷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3.物流优化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物流是供应链的核心环节,直接关系到产品的及时交付和成本效益。通过物流优化，可以实现以下目标：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运输效率提升：选择最优的运输方式，采用智能路线规划，降低运输时间和成本。</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成本降低：通过批量运输、合理包装等手段，降低物流成本，提高整体效益。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可持续性发展：引入绿色物流理念，减少环境影响，推动可持续性发展。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供应链中存在各种潜在的风险，包括自然灾害、政治不稳定、供应商破产等。有效的风险管理对项目的稳健运营至关重要：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风险评估：定期进行供应链风险评估，识别可能影响供应链的因素，量化风险程度。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制定预案：针对不同的风险制定灵活的应对预案，确保在风险发生时能够迅速作出反应。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多元化供应源：减少对单一供应商的依赖，建立多元化供应网络，分散潜在风险。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通过全面而科学的供应链管理，项目可以更好地适应市场变化，提升整体运营效率，确保产品或服务按时、高效地交付给客户，从而赢得市场竞争优势。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2914"/>
      <w:r>
        <w:rPr>
          <w:rFonts w:ascii="微软雅黑" w:eastAsia="微软雅黑" w:hAnsi="微软雅黑" w:cs="微软雅黑" w:hint="eastAsia"/>
          <w:color w:val="2E54A1" w:themeColor="accent1" w:themeShade="BF"/>
          <w:sz w:val="32"/>
          <w:szCs w:val="32"/>
          <w:lang w:eastAsia="zh-CN"/>
        </w:rPr>
        <w:t>二、公司文化与社会责任</w:t>
      </w:r>
      <w:bookmarkEnd w:id="7"/>
    </w:p>
    <w:p>
      <w:pPr>
        <w:pStyle w:val="Heading2"/>
        <w:spacing w:line="480" w:lineRule="auto"/>
        <w:rPr>
          <w:rFonts w:ascii="宋体" w:eastAsia="宋体" w:hAnsi="宋体" w:cs="宋体" w:hint="eastAsia"/>
          <w:bCs w:val="0"/>
          <w:sz w:val="28"/>
          <w:szCs w:val="28"/>
          <w:lang w:eastAsia="zh-CN"/>
        </w:rPr>
      </w:pPr>
      <w:bookmarkStart w:id="8" w:name="_Toc5144"/>
      <w:r>
        <w:rPr>
          <w:rFonts w:ascii="宋体" w:eastAsia="宋体" w:hAnsi="宋体" w:cs="宋体" w:hint="eastAsia"/>
          <w:b/>
          <w:bCs w:val="0"/>
          <w:sz w:val="28"/>
          <w:szCs w:val="28"/>
          <w:lang w:eastAsia="zh-CN"/>
        </w:rPr>
        <w:t>(一)、公司文化建设</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塑造公司文化的过程中，我们强调共同的价值观和团队协作，旨在创造积极向上、充满活力的工作氛围。核心价值体现在对员工的尊重和关爱，鼓励创新和开放沟通。通过持续的文化建设活动，如文化培训、团队建设、员工互动等，我们致力于激发员工的工作激情和创造力，形成共同的企业文化认同。</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绒行业公司文化建设的过程中,我们强调领导层的引领作用。通过领导者的言行和榜样力量,将企业核心价值观融入组织的各个层面，引导员工在日常工作中体现公司文化的核心精神。这有助于形成一支高度凝聚力的团队，共同追求公司的使命和愿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此外，我们注重将公司文化融入日常工作中，通过设立相关奖励机制、文化传承活动等形式，让员工更深入地体验和理解公司文化。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在羊绒行业公司文化建设中，我们视员工为企业文化的传播者和参与者，通过激励和认可，营造积极的文化氛围，使每个员工都成为公司文化的倡导者和践行者。</w:t>
      </w:r>
    </w:p>
    <w:p>
      <w:pPr>
        <w:pStyle w:val="Heading2"/>
        <w:spacing w:line="480" w:lineRule="auto"/>
        <w:rPr>
          <w:rFonts w:ascii="宋体" w:eastAsia="宋体" w:hAnsi="宋体" w:cs="宋体" w:hint="eastAsia"/>
          <w:bCs w:val="0"/>
          <w:sz w:val="28"/>
          <w:szCs w:val="28"/>
          <w:lang w:eastAsia="zh-CN"/>
        </w:rPr>
      </w:pPr>
      <w:bookmarkStart w:id="9" w:name="_Toc23593"/>
      <w:r>
        <w:rPr>
          <w:rFonts w:ascii="宋体" w:eastAsia="宋体" w:hAnsi="宋体" w:cs="宋体" w:hint="eastAsia"/>
          <w:b/>
          <w:bCs w:val="0"/>
          <w:sz w:val="28"/>
          <w:szCs w:val="28"/>
          <w:lang w:eastAsia="zh-CN"/>
        </w:rPr>
        <w:t>(二)、企业社会责任与可持续发展</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在履行企业社会责任方面，我们积极参与社会公益事业，支持当地社区的发展。通过设立基金、捐赠物资、参与慈善活动等方式，我们关心社会弱势群体的福祉，致力于为社会创造更多的价值。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可持续发展方面，我们将可持续性纳入业务战略中，采取切实可行的措施减少环境影响。我们致力于提高资源利用效率，推动绿色生产，降低碳排放，从而实现经济、社会和环境的三重可持续发展目标。通过制定并执行可持续发展计划，我们在业务成长的同时最大限度地减少了对环境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在推动可持续发展的过程中，我们与供应链伙伴共同努力，倡导合作共赢的理念。通过建立透明的供应链管理体系，我们要求供应商也遵循相应的环保和社会责任标准,共同推动整个产业链的可持续发展。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总体而言，羊绒行业企业在社会责任与可持续发展方面的努力不仅体现了企业的社会担当,更将为未来的可持续性发展翼定坚实基础。</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我们将继续不懈努力,为社会、环境和业务的共同繁荣贡献一份力量。</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0" w:name="_Toc22284"/>
      <w:r>
        <w:rPr>
          <w:rFonts w:ascii="微软雅黑" w:eastAsia="微软雅黑" w:hAnsi="微软雅黑" w:cs="微软雅黑" w:hint="eastAsia"/>
          <w:color w:val="2E54A1" w:themeColor="accent1" w:themeShade="BF"/>
          <w:sz w:val="32"/>
          <w:szCs w:val="32"/>
          <w:lang w:eastAsia="zh-CN"/>
        </w:rPr>
        <w:t>三、羊绒行业质量管理方案</w:t>
      </w:r>
      <w:bookmarkEnd w:id="10"/>
    </w:p>
    <w:p>
      <w:pPr>
        <w:pStyle w:val="Heading2"/>
        <w:spacing w:line="480" w:lineRule="auto"/>
        <w:rPr>
          <w:rFonts w:ascii="宋体" w:eastAsia="宋体" w:hAnsi="宋体" w:cs="宋体" w:hint="eastAsia"/>
          <w:bCs w:val="0"/>
          <w:sz w:val="28"/>
          <w:szCs w:val="28"/>
          <w:lang w:eastAsia="zh-CN"/>
        </w:rPr>
      </w:pPr>
      <w:bookmarkStart w:id="11" w:name="_Toc16395"/>
      <w:r>
        <w:rPr>
          <w:rFonts w:ascii="宋体" w:eastAsia="宋体" w:hAnsi="宋体" w:cs="宋体" w:hint="eastAsia"/>
          <w:b/>
          <w:bCs w:val="0"/>
          <w:sz w:val="28"/>
          <w:szCs w:val="28"/>
          <w:lang w:eastAsia="zh-CN"/>
        </w:rPr>
        <w:t>(一)、羊绒行业质量管理要求</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1.1产品质量标准制定：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过程中,羊绒行业将建立详细的产品质量标准。这包括对每个产品的规格、性能、材料要求等方面的明确规定。这些标准将基于国家法规和羊绒行业标准，并定期进行审查和更新，以确保产品质量一直符合最新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1.2生产流程控制：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实施先进的生产流程控制系统,羊绒行业将在每个生产环节建立质量控制点。这些控制点将监测关键参数，确保生产过程中的一致性和合规性。任何偏离标准的情况都将立即被检测到，并采取纠正措施，以保证产品质量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1.3原材料供应管理：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为了确保产品的高质量,羊绒行业将与经过认证的供应商建立紧密的合作关系。这包括对原材料进行全面的质量检查，并制定供应商绩效评估体系。只有那些符合质量标准的供应商才能为羊绒行业提供原材料。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1.4质量培训与认证：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羊绒行业将设立全面的质量培训计划,确保员工熟悉产品质量标准和操作规程。此外，公司将争取相关的质量认证，如ISO等，以证明产品质量达到国际标准，提高产品在市场上的信誉度。</w:t>
      </w:r>
    </w:p>
    <w:p>
      <w:pPr>
        <w:pStyle w:val="Heading2"/>
        <w:spacing w:line="480" w:lineRule="auto"/>
        <w:rPr>
          <w:rFonts w:ascii="宋体" w:eastAsia="宋体" w:hAnsi="宋体" w:cs="宋体" w:hint="eastAsia"/>
          <w:bCs w:val="0"/>
          <w:sz w:val="28"/>
          <w:szCs w:val="28"/>
          <w:lang w:eastAsia="zh-CN"/>
        </w:rPr>
      </w:pPr>
      <w:bookmarkStart w:id="12" w:name="_Toc16200"/>
      <w:r>
        <w:rPr>
          <w:rFonts w:ascii="宋体" w:eastAsia="宋体" w:hAnsi="宋体" w:cs="宋体" w:hint="eastAsia"/>
          <w:b/>
          <w:bCs w:val="0"/>
          <w:sz w:val="28"/>
          <w:szCs w:val="28"/>
          <w:lang w:eastAsia="zh-CN"/>
        </w:rPr>
        <w:t>(二)、羊绒行业服务质量管理方案</w:t>
      </w:r>
      <w:bookmarkEnd w:id="12"/>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2.1客户需求分析：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羊绒行业将建立完善的客户档案，详细记录客户需求和期望。通过调研和反馈机制，公司将不断更新客户档案，以确保产品和服务能够与客户需求保持一致。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2.2服务标准制定：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为确保服务质量，羊绒行业将建立明确的服务标准。这包括服务流程的规范化、服务质量的具体要求等。所有员工都将接受培训，以确保能够提供符合公司标准的高质量服务。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2.3客户反馈机制：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公司将建立快速响应的客户反馈机制。通过定期的客户满意度调查和实时的客户反馈通道，羊绒行业将收集客户的意见和建议。这些反馈将被用于不断改进服务质量，并确保客户满意度的持续提高。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2.4服务培训与评估：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为提高员工的服务水平,羊绒行业将定期进行服务培训。通过实施评估机制，公司将对员工的服务水平进行定期评估，发现问题并进行及时纠正，以确保服务质量的不断提升。</w:t>
      </w:r>
    </w:p>
    <w:p>
      <w:pPr>
        <w:pStyle w:val="Heading2"/>
        <w:spacing w:line="480" w:lineRule="auto"/>
        <w:rPr>
          <w:rFonts w:ascii="宋体" w:eastAsia="宋体" w:hAnsi="宋体" w:cs="宋体" w:hint="eastAsia"/>
          <w:bCs w:val="0"/>
          <w:sz w:val="28"/>
          <w:szCs w:val="28"/>
          <w:lang w:eastAsia="zh-CN"/>
        </w:rPr>
      </w:pPr>
      <w:bookmarkStart w:id="13" w:name="_Toc32088"/>
      <w:r>
        <w:rPr>
          <w:rFonts w:ascii="宋体" w:eastAsia="宋体" w:hAnsi="宋体" w:cs="宋体" w:hint="eastAsia"/>
          <w:b/>
          <w:bCs w:val="0"/>
          <w:sz w:val="28"/>
          <w:szCs w:val="28"/>
          <w:lang w:eastAsia="zh-CN"/>
        </w:rPr>
        <w:t>(三)、羊绒行业质量成本管理方案</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3.1质量成本分析：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羊绒行业将进行全面的质量成本分析，包括内部和外部的质量成本。通过详细的成本核算，公司将了解到底哪些环节对质量成本有影响，并能够有针对性地制定改进计划。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3.2质量投资规划：</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在质量管理方面，羊绒行业将制定明确的投资计划。这些投资将主要用于质量改进项目，包括技术升级、设备更新等。确保质量投资的合理性和高效性，是公司质量管理方案的重要一环。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3.3质量成本核算体系：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羊绒行业将建立完善的质量成本核算体系。这将包括每个生产环节和服务阶段的详细核算，以便全面了解质量成本的构成。通过这个体系，公司将更好地管理和控制质量成本。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3.4质量绩效评估：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将设立质量绩效评估体系,对质量管理方案的实施效果进行定期评估。关键绩效指标，如产品质量、客户满意度等，将用于评估方案的有效性。通过这个过程,公司将不断调整和优化质量管理方案，确保其始终保持高效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4" w:name="_Toc4224"/>
      <w:r>
        <w:rPr>
          <w:rFonts w:ascii="微软雅黑" w:eastAsia="微软雅黑" w:hAnsi="微软雅黑" w:cs="微软雅黑" w:hint="eastAsia"/>
          <w:color w:val="2E54A1" w:themeColor="accent1" w:themeShade="BF"/>
          <w:sz w:val="32"/>
          <w:szCs w:val="32"/>
          <w:lang w:eastAsia="zh-CN"/>
        </w:rPr>
        <w:t>四、制度运行与优化</w:t>
      </w:r>
      <w:bookmarkEnd w:id="14"/>
    </w:p>
    <w:p>
      <w:pPr>
        <w:pStyle w:val="Heading2"/>
        <w:spacing w:line="480" w:lineRule="auto"/>
        <w:rPr>
          <w:rFonts w:ascii="宋体" w:eastAsia="宋体" w:hAnsi="宋体" w:cs="宋体" w:hint="eastAsia"/>
          <w:bCs w:val="0"/>
          <w:sz w:val="28"/>
          <w:szCs w:val="28"/>
          <w:lang w:eastAsia="zh-CN"/>
        </w:rPr>
      </w:pPr>
      <w:bookmarkStart w:id="15" w:name="_Toc11507"/>
      <w:r>
        <w:rPr>
          <w:rFonts w:ascii="宋体" w:eastAsia="宋体" w:hAnsi="宋体" w:cs="宋体" w:hint="eastAsia"/>
          <w:b/>
          <w:bCs w:val="0"/>
          <w:sz w:val="28"/>
          <w:szCs w:val="28"/>
          <w:lang w:eastAsia="zh-CN"/>
        </w:rPr>
        <w:t>(一)、制度执行与监督</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翼定坚实基础。</w:t>
      </w:r>
    </w:p>
    <w:p>
      <w:pPr>
        <w:pStyle w:val="Heading2"/>
        <w:spacing w:line="480" w:lineRule="auto"/>
        <w:rPr>
          <w:rFonts w:ascii="宋体" w:eastAsia="宋体" w:hAnsi="宋体" w:cs="宋体" w:hint="eastAsia"/>
          <w:bCs w:val="0"/>
          <w:sz w:val="28"/>
          <w:szCs w:val="28"/>
          <w:lang w:eastAsia="zh-CN"/>
        </w:rPr>
      </w:pPr>
      <w:bookmarkStart w:id="16" w:name="_Toc23557"/>
      <w:r>
        <w:rPr>
          <w:rFonts w:ascii="宋体" w:eastAsia="宋体" w:hAnsi="宋体" w:cs="宋体" w:hint="eastAsia"/>
          <w:b/>
          <w:bCs w:val="0"/>
          <w:sz w:val="28"/>
          <w:szCs w:val="28"/>
          <w:lang w:eastAsia="zh-CN"/>
        </w:rPr>
        <w:t>(二)、制度优化与更新</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羊绒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7" w:name="_Toc28410"/>
      <w:r>
        <w:rPr>
          <w:rFonts w:ascii="微软雅黑" w:eastAsia="微软雅黑" w:hAnsi="微软雅黑" w:cs="微软雅黑" w:hint="eastAsia"/>
          <w:color w:val="2E54A1" w:themeColor="accent1" w:themeShade="BF"/>
          <w:sz w:val="32"/>
          <w:szCs w:val="32"/>
          <w:lang w:eastAsia="zh-CN"/>
        </w:rPr>
        <w:t>五、羊绒行业背景及市场分析</w:t>
      </w:r>
      <w:bookmarkEnd w:id="17"/>
    </w:p>
    <w:p>
      <w:pPr>
        <w:pStyle w:val="Heading2"/>
        <w:spacing w:line="480" w:lineRule="auto"/>
        <w:rPr>
          <w:rFonts w:ascii="宋体" w:eastAsia="宋体" w:hAnsi="宋体" w:cs="宋体" w:hint="eastAsia"/>
          <w:bCs w:val="0"/>
          <w:sz w:val="28"/>
          <w:szCs w:val="28"/>
          <w:lang w:eastAsia="zh-CN"/>
        </w:rPr>
      </w:pPr>
      <w:bookmarkStart w:id="18" w:name="_Toc3405"/>
      <w:r>
        <w:rPr>
          <w:rFonts w:ascii="宋体" w:eastAsia="宋体" w:hAnsi="宋体" w:cs="宋体" w:hint="eastAsia"/>
          <w:b/>
          <w:bCs w:val="0"/>
          <w:sz w:val="28"/>
          <w:szCs w:val="28"/>
          <w:lang w:eastAsia="zh-CN"/>
        </w:rPr>
        <w:t>(一)、羊绒行业创新驱动</w:t>
      </w:r>
      <w:bookmarkEnd w:id="18"/>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羊绒行业，创新驱动成为引领发展的核心力量。通过结合先进技术和数字化转型,羊绒行业致力于提升产品和服务的质量，以满足市场不断变化的需求。数字化技术的应用，例如大数据分析、人工智能等，为羊绒行业带来了全新的商业模式和运营方式。这种创新不仅提高了企业的竞争力，还为消费者提供了更智能、高效、个性化的服务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的另一个关键方面是不断挖掘新的市场需求和商机。通过对市场趋势的深入洞察，羊绒行业能够抓住新兴需求，推出符合市场预期的产品和服务。在技术不断演进的背景下，羊绒行业的创新不仅限于产品，还包括商业模式、营销策略等多个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还在提高企业的核心竞争力方面发挥了关键作用。通过引入先进的生产工艺、智能化设备以及优化供应链管理等手段，羊绒行业不仅提高了生产效率，降低了成本，还提供了更可持续的解决方案。这种全方位的创新努力使得羊绒行业在市场中更具活力和吸引力。</w:t>
      </w:r>
    </w:p>
    <w:p>
      <w:pPr>
        <w:pStyle w:val="Heading2"/>
        <w:spacing w:line="480" w:lineRule="auto"/>
        <w:rPr>
          <w:rFonts w:ascii="宋体" w:eastAsia="宋体" w:hAnsi="宋体" w:cs="宋体" w:hint="eastAsia"/>
          <w:bCs w:val="0"/>
          <w:sz w:val="28"/>
          <w:szCs w:val="28"/>
          <w:lang w:eastAsia="zh-CN"/>
        </w:rPr>
      </w:pPr>
      <w:bookmarkStart w:id="19" w:name="_Toc17839"/>
      <w:r>
        <w:rPr>
          <w:rFonts w:ascii="宋体" w:eastAsia="宋体" w:hAnsi="宋体" w:cs="宋体" w:hint="eastAsia"/>
          <w:b/>
          <w:bCs w:val="0"/>
          <w:sz w:val="28"/>
          <w:szCs w:val="28"/>
          <w:lang w:eastAsia="zh-CN"/>
        </w:rPr>
        <w:t>(二)、羊绒行业发展现状</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市场份额与规模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在当前羊绒行业市场中，各参与者的市场份额分配相对均衡，没有明显的垄断现象。市场整体规模较大，呈现出逐年增长的趋势。这一增长主要受到市场需求不断扩大以及新兴业务领域的涌现等因素的推动。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主要参与者</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该羊绒行业的主要参与者包括已有一定市场份额的传统企业、新兴创业公司以及可能有跨界进入的大型企业。传统企业凭借其丰富的经验和资源优势，依然在市场中占据一席之地。与此同时，新兴创业公司通过创新模式和灵活机制，逐渐崭露头角，引起了羊绒行业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当前羊绒行业的竞争格局呈现出多元化和多层次的特点。不同企业通过技术创新、产品差异化、服务升级等手段展开竞争。羊绒行业内部存在一些细分市场,不同细分市场的竞争程度和特征也各不相同。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技术发展和趋势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在羊绒行业中扮演着关键角色，尤其是数字化、智能化等前沿技术的应用。羊绒行业当前正面临着从传统模式向数字化、智能化方向的转型。这一趋势不仅影响着产品和服务的创新，也改变了企业之间的竞争格局。</w:t>
      </w:r>
    </w:p>
    <w:p>
      <w:pPr>
        <w:pStyle w:val="Heading2"/>
        <w:spacing w:line="480" w:lineRule="auto"/>
        <w:rPr>
          <w:rFonts w:ascii="宋体" w:eastAsia="宋体" w:hAnsi="宋体" w:cs="宋体" w:hint="eastAsia"/>
          <w:bCs w:val="0"/>
          <w:sz w:val="28"/>
          <w:szCs w:val="28"/>
          <w:lang w:eastAsia="zh-CN"/>
        </w:rPr>
      </w:pPr>
      <w:bookmarkStart w:id="20" w:name="_Toc22438"/>
      <w:r>
        <w:rPr>
          <w:rFonts w:ascii="宋体" w:eastAsia="宋体" w:hAnsi="宋体" w:cs="宋体" w:hint="eastAsia"/>
          <w:b/>
          <w:bCs w:val="0"/>
          <w:sz w:val="28"/>
          <w:szCs w:val="28"/>
          <w:lang w:eastAsia="zh-CN"/>
        </w:rPr>
        <w:t>(三)、羊绒行业高质量发展</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品质提升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核心在于产品和服务的品质提升。羊绒行业内的企业应不断加强对产品的研发和创新，确保产品符合市场需求且达到羊绒行业标准。服务方面，提升服务水平、优化服务流程，为客户提供更满意的体验也是至关重要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生产流程优化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通过优化生产流程，羊绒行业企业可以实现资源的高效利用，降低生产成本，提高生产效率。采用先进的生产技术和管理模式，精简流程，提高产能，是实现高质量发展的有效途径。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降低资源浪费</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高质量发展的理念之一是降低资源浪费，实现可持续发展。羊绒行业内的企业应通过节能减排、循环利用等手段，降低对环境的影响，提高资源利用效率。这不仅符合绿色发展的趋势，也是企业社会责任的体现。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科技创新引领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羊绒行业要实现高质量发展，离不开科技的支撑。通过不断进行科技创新，引领羊绒行业发展的方向，提高核心技术的竞争力。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加强与科研机构的合作，推动科技研究成果的转化应用，对于实现高质量发展至关重要。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人才培养与激励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高质量发展需要有高素质的人才队伍。羊绒行业企业应加强人才培养，建立完善的培训体系，激发员工的创新潜力。通过建立激励机制，吸引更多的人才加入羊绒行业，共同推动羊绒行业实现高质量发展。</w:t>
      </w:r>
    </w:p>
    <w:p>
      <w:pPr>
        <w:pStyle w:val="Heading2"/>
        <w:spacing w:line="480" w:lineRule="auto"/>
        <w:rPr>
          <w:rFonts w:ascii="宋体" w:eastAsia="宋体" w:hAnsi="宋体" w:cs="宋体" w:hint="eastAsia"/>
          <w:bCs w:val="0"/>
          <w:sz w:val="28"/>
          <w:szCs w:val="28"/>
          <w:lang w:eastAsia="zh-CN"/>
        </w:rPr>
      </w:pPr>
      <w:bookmarkStart w:id="21" w:name="_Toc20697"/>
      <w:r>
        <w:rPr>
          <w:rFonts w:ascii="宋体" w:eastAsia="宋体" w:hAnsi="宋体" w:cs="宋体" w:hint="eastAsia"/>
          <w:b/>
          <w:bCs w:val="0"/>
          <w:sz w:val="28"/>
          <w:szCs w:val="28"/>
          <w:lang w:eastAsia="zh-CN"/>
        </w:rPr>
        <w:t>(四)、羊绒行业产业链分析</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主要涉及羊绒行业所需的原材料、技术支持和其他基础资源。对上游环节的分析有助于项目了解原材料的供应稳定性、技术创新动向以及对羊绒行业的影响。合理评估上游资源的可获得性，可以有效规避潜在的供应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是羊绒行业的关键生产和经营环节,包括产品的设计、制造、销售等。深入了解核心环节的运作机制，有助于项目发现羊绒行业内的核心竞争力，制定相应的市场推广和产品优化策略。关注核心环节的创新和效率提升,可以增强项目在羊绒行业中的竞争力。</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下游环节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是指羊绒行业产品或服务的最终销售和应用环节。了解下游环节的需求变化、市场趋势,有助于项目更好地满足终端客户的需求，优化产品或服务。与下游环节的紧密合作，有助于建立更加稳固的市场渠道，提高项目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相关支持环节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上、核心、下游环节，还存在一些相关支持环节，如物流、信息技术、售后服务等。这些环节虽然不直接参与核心生产，但对整个产业链的运作至关重要。项目需充分了解这些环节的运作机制，确保项目在产业链上的每个环节都能够得到有效的支持。</w:t>
      </w:r>
    </w:p>
    <w:p>
      <w:pPr>
        <w:pStyle w:val="Heading2"/>
        <w:spacing w:line="480" w:lineRule="auto"/>
        <w:rPr>
          <w:rFonts w:ascii="宋体" w:eastAsia="宋体" w:hAnsi="宋体" w:cs="宋体" w:hint="eastAsia"/>
          <w:bCs w:val="0"/>
          <w:sz w:val="28"/>
          <w:szCs w:val="28"/>
          <w:lang w:eastAsia="zh-CN"/>
        </w:rPr>
      </w:pPr>
      <w:bookmarkStart w:id="22" w:name="_Toc30378"/>
      <w:r>
        <w:rPr>
          <w:rFonts w:ascii="宋体" w:eastAsia="宋体" w:hAnsi="宋体" w:cs="宋体" w:hint="eastAsia"/>
          <w:b/>
          <w:bCs w:val="0"/>
          <w:sz w:val="28"/>
          <w:szCs w:val="28"/>
          <w:lang w:eastAsia="zh-CN"/>
        </w:rPr>
        <w:t>(五)、羊绒行业发展方向</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技术创新与数字化转型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羊绒行业的发展将深受技术创新和数字化转型的影响。项目需积极应对这一趋势，加强对新兴技术的研究和应用，尤其是人工智能、大数据分析、云计算等方面。通过数字化转型，提升产品或服务的智能化水平，以满足市场对高科技、高效率解决方案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绿色环保与可持续发展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可持续性的关切增加，羊绒行业的未来发展将更加注重绿色环保和可持续性。项目应当致力于环保技术的研发，推动生产过程的绿色化，降低对环境的负面影响。通过制定可持续发展战略，确保产品或服务符合绿色标准，提高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个性化定制与用户体验</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羊绒行业将更加强调个性化定制和提升用户体验。项目应关注产品或服务的个性化设计，以满足多样化的客户需求。通过提高用户体验，例如通过创新的购物体验或个性化服务,项目将能够在市场中建立品牌差异化，赢得客户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国际化市场拓展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化的发展趋势为羊绒行业带来了国际市场的巨大机遇。项目应密切关注国际市场，了解国际贸易政策和市场需求。通过建立国际化的品牌形象和市场渠道，项目将能够更好地拓展海外业务，提升在国际市场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人才培养与团队建设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的可持续发展离不开高素质的人才和协作高效的团队。项目应该注重人才培养，制定有吸引力的激励计划，以留住并吸引羊绒行业专业人才。通过有效的团队建设，提高团队的协作与创新能力，为项目的长期成功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市场规模扩大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预计将迎来市场规模的扩大。随着消费者对羊绒行业需求的增加，项目有望在羊绒行业市场中占据更大份额。该趋势将为项目提供更广阔的发展空间，但同时也要面对更激烈的市场竞争，因此需要通过提高产品或服务的独特性来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技术驱动业务增长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的不断进步将成为羊绒行业业务增长的关键推动力。项目应该密切关注技术创新，积极引入先进的生产工艺和设备，提高生产效率和产品质量。通过技术驱动业务增长，项目将更有可能在市场中取得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消费升级带动品质需求</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对生活品质的追求,羊绒行业将迎来消费升级的趋势。项目需要适应市场的这一变化,不仅提供基本需求的产品或服务，还应注重品质和体验。通过满足消费者对品质的不断提升的需求，项目将更好地适应市场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绿色可持续发展引领未来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社会对环保和可持续发展日益关注的情况下,羊绒行业未来的发展将更加注重绿色可持续发展。项目应该积极参与绿色生产，减少对环境的负面影响，通过环保措施提升企业形象。绿色可持续发展将成为未来羊绒行业发展的主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全球市场布局助力企业增长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深入发展,羊绒行业的企业有望通过全球市场布局实现更大的增长。项目应该审慎制定国际市场拓展计划，把握国际市场机遇，提高产品或服务的国际竞争力。全球市场布局将为项目带来更多业务机会和利润增长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全面了解羊绒行业前景有助于项目更准确地把握市场机遇和挑战，制定符合羊绒行业发展趋势的战略，为长期发展翼定基础。</w:t>
      </w:r>
    </w:p>
    <w:p>
      <w:pPr>
        <w:pStyle w:val="Heading2"/>
        <w:spacing w:line="480" w:lineRule="auto"/>
        <w:rPr>
          <w:rFonts w:ascii="宋体" w:eastAsia="宋体" w:hAnsi="宋体" w:cs="宋体" w:hint="eastAsia"/>
          <w:bCs w:val="0"/>
          <w:sz w:val="28"/>
          <w:szCs w:val="28"/>
          <w:lang w:eastAsia="zh-CN"/>
        </w:rPr>
      </w:pPr>
      <w:bookmarkStart w:id="23" w:name="_Toc13550"/>
      <w:r>
        <w:rPr>
          <w:rFonts w:ascii="宋体" w:eastAsia="宋体" w:hAnsi="宋体" w:cs="宋体" w:hint="eastAsia"/>
          <w:b/>
          <w:bCs w:val="0"/>
          <w:sz w:val="28"/>
          <w:szCs w:val="28"/>
          <w:lang w:eastAsia="zh-CN"/>
        </w:rPr>
        <w:t>(六)、羊绒行业前景</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1.数字化转型助力创新发展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在羊绒行业的数字化转型中,先进的信息技术和大数据分析成为推动创新发展的关键力量。该羊绒行业积极采用数字化手段，通过实时数据分析和预测，为项目提供更准确的市场信息和用户需求。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数字化转型还通过优化运营流程、提高生产效益,进而提高整体效益，为项目创新提供了更有力的支持。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2.消费者健康意识提升</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健康关注度的提升,羊绒行业面临消费者健康意识不断提升的趋势。为了顺应这一市场变化，项目可以在产品研发中注重健康、有机和天然等方面，满足消费者对高品质和有益身体的产品的需求。这种积极响应健康潮流的策略将有助于项目赢得消费者信任，树立羊绒行业领导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3.智能化技术驱动发展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智能化技术在羊绒行业的广泛应用将成为未来发展的引擎。项目可以通过整合智能制造、物联网等技术，提高生产效率，降低生产成本。与此同时，通过推出更具智能化特色的产品，项目将在市场中更具竞争力，赢得消费者的青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4.绿色环保成为主流趋势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意识的提高已经将绿色环保作为羊绒行业未来发展的主流趋势。项目应该注重减少环境污染，采用可再生能源，并在供应链中推动绿色环保措施。通过积极参与环保倡议，项目将赢得消费者和社会的认可，建立可持续发展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5.个性化定制需求增加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个性化需求的不断增加，羊绒行业将更加关注产品的个性化定制。项目可以通过灵活的生产流程和定制化服务，满足消费者多样化的需求，提高市场竞争力。通过深入了解消费者的需求，项目可以打造更具吸引力和个性化的产品，赢得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6.国际市场拓展机遇巨大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化的趋势为羊绒行业提供了广阔的拓展机遇。项目应制定国际化战略，抓住全球市场的机遇，拓展海外业务，提高品牌在国际市场的知名度。通过适应不同国家和地区的市场需求，项目将在国际市场中取得更大的成功。</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7.人工智能助力研发创新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人工智能技术在羊绒行业的研发创新中发挥着越来越重要的作用。项目可以整合人工智能技术，提高产品设计和研发效率，推动羊绒行业技术水平的不断提升。通过引入智能化的研发工具和技术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项目将更快速地响应市场需求，推出创新产品。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8.供应链数字化优化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时代的到来促使羊绒行业对供应链进行数字化优化。项目应加强与供应商、合作伙伴的信息共享，通过先进的供应链管理系统，实现供应链的高效协同和资源共享。通过数字化手段，项目将提高供应链的透明度和灵活性,更好地应对市场变化，确保供应链的高效运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9.产业升级推动结构优化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羊绒行业正在经历产业升级，新兴产业逐渐崭露头角。项目应积极参与产业升级，不断优化产品结构，引入更具竞争力的产品。通过不断追求创新和升级，项目将能够适应市场的变革，保持羊绒行业行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业内的领先地位，获得更多的市场份额。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10.网络营销拓展销售渠道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互联网的发展，网络营销成为推动销售的有效手段。项目可以通过建设线上销售渠道、利用社交媒体等方式，拓展销售渠道，增强品牌在市场中的曝光度。通过精准的在线推广和社交媒体互动,项目将更好地吸引潜在客户,提高产品的知名度,从而促进销售的增长。</w:t>
      </w:r>
    </w:p>
    <w:p>
      <w:pPr>
        <w:pStyle w:val="Heading2"/>
        <w:spacing w:line="480" w:lineRule="auto"/>
        <w:rPr>
          <w:rFonts w:ascii="宋体" w:eastAsia="宋体" w:hAnsi="宋体" w:cs="宋体" w:hint="eastAsia"/>
          <w:bCs w:val="0"/>
          <w:sz w:val="28"/>
          <w:szCs w:val="28"/>
          <w:lang w:eastAsia="zh-CN"/>
        </w:rPr>
      </w:pPr>
      <w:bookmarkStart w:id="24" w:name="_Toc32556"/>
      <w:r>
        <w:rPr>
          <w:rFonts w:ascii="宋体" w:eastAsia="宋体" w:hAnsi="宋体" w:cs="宋体" w:hint="eastAsia"/>
          <w:b/>
          <w:bCs w:val="0"/>
          <w:sz w:val="28"/>
          <w:szCs w:val="28"/>
          <w:lang w:eastAsia="zh-CN"/>
        </w:rPr>
        <w:t>(七)、羊绒行业发展趋势</w:t>
      </w:r>
      <w:bookmarkEnd w:id="24"/>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(一)智能化生产与数字化技术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绒行业正面临智能化生产和数字化技术的深刻变革。先进的生产设备和数字化技术的广泛应用，使得生产过程更加智能高效。从供应链管理到产品制造,数字化技术为企业提供了更好的控制和管理手段，促使羊绒行业向智能化迈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(二)绿色可持续发展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和可持续发展已经成为羊绒行业的关键趋势。企业越来越注重环保，通过采用可再生材料、优化能源利用和降低废物排放等方式，致力于减轻对环境的影响。这种环保意识不仅满足法规要求，也符合消费者对可持续产品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(三)个性化定制和差异化服务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需求的日益多样化,羊绒行业正加大对个性化和差异化服务的投入。企业通过定制化产品、提供个性化服务，更好地满足客户独特的需求。这一趋势推动企业从传统的大规模生产转向灵活的定制化生产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(四)数字化营销和电商渠道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营销和电商渠道的崛起改变了羊绒行业的市场格局。企业通过社交媒体、电商平台等数字渠道进行推广和销售，实现线上线下融合的发展。消费者更加便利的购物体验推动了数字化营销和电商渠道的不断创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(五)全球化布局和国际合作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随着全球化的加深，羊绒行业正加强国际布局和跨国合作。通过与国际企业的合作，扩大市场份额，获取更多的资源和先进技术。同时，企业在全球范围内建立生产基地，提升全球供应链的韧性。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(六)健康与生活方式融合</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消费者对健康和生活方式的关注促使羊绒行业更多地融入健康理念。推出健康食品、生活用品和健身产品等，满足现代生活方式的需求。这一趋势在产品创新和品牌定位上都起到了积极的推动作用。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(七)人工智能与自动化应用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人工智能和自动化技术在羊绒行业的应用将愈发普及。从生产线到客户服务,人工智能的运用提高了效率和精准度。企业将加大对这些技术的研发和应用力度，以提升整体竞争力。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(八)社会责任与可持续经营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社会责任意识的提升使得企业更加注重可持续经营。关注员工福利、社区贡献、供应链的透明度等,构建更加可持续的企业经营模式。这不仅符合社会期望，也有助于形成良好的企业形象。</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5" w:name="_Toc5316"/>
      <w:r>
        <w:rPr>
          <w:rFonts w:ascii="微软雅黑" w:eastAsia="微软雅黑" w:hAnsi="微软雅黑" w:cs="微软雅黑" w:hint="eastAsia"/>
          <w:color w:val="2E54A1" w:themeColor="accent1" w:themeShade="BF"/>
          <w:sz w:val="32"/>
          <w:szCs w:val="32"/>
          <w:lang w:eastAsia="zh-CN"/>
        </w:rPr>
        <w:t>六、羊绒行业选址方案分析</w:t>
      </w:r>
      <w:bookmarkEnd w:id="25"/>
    </w:p>
    <w:p>
      <w:pPr>
        <w:pStyle w:val="Heading2"/>
        <w:spacing w:line="480" w:lineRule="auto"/>
        <w:rPr>
          <w:rFonts w:ascii="宋体" w:eastAsia="宋体" w:hAnsi="宋体" w:cs="宋体" w:hint="eastAsia"/>
          <w:bCs w:val="0"/>
          <w:sz w:val="28"/>
          <w:szCs w:val="28"/>
          <w:lang w:eastAsia="zh-CN"/>
        </w:rPr>
      </w:pPr>
      <w:bookmarkStart w:id="26" w:name="_Toc11445"/>
      <w:r>
        <w:rPr>
          <w:rFonts w:ascii="宋体" w:eastAsia="宋体" w:hAnsi="宋体" w:cs="宋体" w:hint="eastAsia"/>
          <w:b/>
          <w:bCs w:val="0"/>
          <w:sz w:val="28"/>
          <w:szCs w:val="28"/>
          <w:lang w:eastAsia="zh-CN"/>
        </w:rPr>
        <w:t>(一)、羊绒行业选址影响因素</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(一)市场需求与目标客户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首要因素之一是市场需求和目标客户的分析。了解目标客户群体的特征、消费习惯以及对产品或服务的需求，有助于确定最适合的选址地点。市场需求的研究可通过调查、市场分析和消费者行为研究等手段进行，为选址提供有力的数据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(二)交通便利度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交通便利度是影响选址的重要因素之一。选址应考虑附近交通网络的完善程度，包括道路、公共交通和停车设施等。一个交通便利的地点有助于吸引更多的顾客，提高企业的可达性，从而增加潜在客户的流量。</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(三)周边竞争格局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是选址决策的关键考量之一。了解附近竞争对手的数量、类型、规模和定位，有助于评估市场的竞争强度。避免过于密集的竞争，同时找到有利于自身业务发展的市场空白区域，是选择合适选址的重要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(四)租金和成本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租金和成本是企业运营不可忽视的成本因素。在选址过程中，需要综合考虑租金水平、人工成本、税费等因素，确保选址地点的运营成本能够与预期收益相匹配。通过合理的成本控制，提高企业的盈利能力。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(五)商业环境和消费氛围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商业环境和消费氛围直接影响到企业的形象和吸引力。选择位于商业繁华区域或具有良好商业氛围的地段，有助于提升品牌知名度，并吸引更多目标客户。良好的商业环境有助于形成良好的口碑和顾客忠诚度。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(六)安全与便利设施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安全性和周边便利设施也是重要的考虑因素。安全的选址有助于提高员工和顾客的安全感，同时便利设施如医疗机构、银行、公共服务设施等的存在，可提升周边环境的整体品质，对企业形象产生积极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(七)未来发展潜力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考虑选址地点的未来发展潜力是长远规划的重要组成部分。通过分析城市规划、土地利用政策、经济发展趋势等因素，选择具有未来潜力的地区，有助于确保企业在未来市场中仍然具有竞争力。综合考虑这些因素，企业能够选择更符合自身战略发展的选址地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(八)人才资源与劳动力市场</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人才资源的可及性对企业的成功至关重要。选址时需要考虑周边地区的人才储备和劳动力市场情况。选择位于人才辐射区域或临近教育机构的地点，有助于吸引高素质的员工，提升企业的核心竞争力。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(九)政策环境与法规要求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了解选址地区的政策环境和法规要求是确保企业合规运营的关键。不同地区可能有不同的税收政策、羊绒行业准入规定等，选择符合企业经营需求且政策环境较为稳定的地方,有助于降低经营风险。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(十)社会文化因素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社会文化因素也是选址考虑的一部分。企业需要适应当地社会文化，确保产品或服务与当地居民的文化背景相契合，避免因文化差异而引发的经营问题。了解当地的文化氛围有助于更好地进行市场定位和推广。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(十一)环境可持续性与社会责任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越来越多的企业注重环境可持续性和社会责任,选址时也要考虑到企业的社会形象。选择符合环保标准、推崇可持续发展理念的地方，有助于提升企业的社会责任感，赢得消费者的认可和支持。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(十二)数字化基础设施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在数字化时代，充足的数字化基础设施对企业的运营至关重要。选址时需要考虑当地的网络覆盖、电子支付设施等数字化基础设施，以确保企业能够顺利进行在线业务、数据管理等方面的运营。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(十三)自然灾害和气候因素</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4"/>
          <w:szCs w:val="24"/>
          <w:lang w:eastAsia="zh-CN"/>
        </w:rPr>
        <w:t>对自然灾害和气候因素的考虑是确保企业安全稳定运营的一项重要任务。选择地理位置相对安全、不容易受到自然灾害影响的地方，有助于降低企业的经营风险。</w:t>
      </w:r>
    </w:p>
    <w:p>
      <w:pPr>
        <w:pStyle w:val="Heading2"/>
        <w:spacing w:line="480" w:lineRule="auto"/>
        <w:rPr>
          <w:rFonts w:ascii="宋体" w:eastAsia="宋体" w:hAnsi="宋体" w:cs="宋体" w:hint="eastAsia"/>
          <w:bCs w:val="0"/>
          <w:sz w:val="28"/>
          <w:szCs w:val="28"/>
          <w:lang w:eastAsia="zh-CN"/>
        </w:rPr>
      </w:pPr>
      <w:bookmarkStart w:id="27" w:name="_Toc31137"/>
      <w:r>
        <w:rPr>
          <w:rFonts w:ascii="宋体" w:eastAsia="宋体" w:hAnsi="宋体" w:cs="宋体" w:hint="eastAsia"/>
          <w:b/>
          <w:bCs w:val="0"/>
          <w:sz w:val="28"/>
          <w:szCs w:val="28"/>
          <w:lang w:eastAsia="zh-CN"/>
        </w:rPr>
        <w:t>(二)、羊绒行业选址原则</w:t>
      </w:r>
      <w:bookmarkEnd w:id="2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市场需求与目标客户分布：选址时首先要分析市场需求，确保选址地点符合目标客户的分布。选择靠近目标客户密集区域的位置，有助于提高客流量和市场份额。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交通便利度：选址地点的交通便利度直接影响客户的到访和物流的畅通。选择交通枢纽附近或交通便利的地段，有助于提高企业的可达性和运营效率。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周边竞争格局：要考虑周边竞争格局，避免选择过于竞争激烈的地区，同时也要确保有一定的同业竞争，以形成良性市场竞争和相互促进的局面。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租金和成本：要合理评估租金和其他成本，确保选址地点的租金水平在企业财务承受范围内，并能够实现成本控制和盈利最大化。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商业环境和消费氛围：考虑选址地点的商业环境和消费氛围，选择适合企业业态和文化的地区，以吸引更多目标客户，并提升品牌形象。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安全与便利设施：考虑选址地点的安全性，选择相对安全的地段，有助于提高员工和客户的安全感。同时，周边设施的完善也是一个考虑因素，例如医疗、教育、购物等。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未来发展潜力：评估选址地点的未来发展潜力，选择具有良好发展前景的地区，以确保企业在长期内能够持续发展。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人才资源与劳动力市场：考虑周边地区的人才资源和劳动力市场情况，选择有利于吸引和保留高素质员工的地点，以提升企业的竞争力。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政策环境与法规要求：了解选址地区的政策环境和法规要求，选择符合企业经营需求且政策环境较为稳定的地方,有助于降低经营风险。</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社会文化因素：适应当地社会文化，确保产品或服务与当地居民的文化背景相契合，避免因文化差异而引发的经营问题。</w:t>
      </w:r>
    </w:p>
    <w:p>
      <w:pPr>
        <w:pStyle w:val="Heading2"/>
        <w:spacing w:line="480" w:lineRule="auto"/>
        <w:rPr>
          <w:rFonts w:ascii="宋体" w:eastAsia="宋体" w:hAnsi="宋体" w:cs="宋体" w:hint="eastAsia"/>
          <w:bCs w:val="0"/>
          <w:sz w:val="28"/>
          <w:szCs w:val="28"/>
          <w:lang w:eastAsia="zh-CN"/>
        </w:rPr>
      </w:pPr>
      <w:bookmarkStart w:id="28" w:name="_Toc14289"/>
      <w:r>
        <w:rPr>
          <w:rFonts w:ascii="宋体" w:eastAsia="宋体" w:hAnsi="宋体" w:cs="宋体" w:hint="eastAsia"/>
          <w:b/>
          <w:bCs w:val="0"/>
          <w:sz w:val="28"/>
          <w:szCs w:val="28"/>
          <w:lang w:eastAsia="zh-CN"/>
        </w:rPr>
        <w:t>(三)、消费习惯对羊绒行业选址的影响</w:t>
      </w:r>
      <w:bookmarkEnd w:id="2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消费习惯是影响企业选址决策的重要因素之一。了解并考虑当地居民的消费习惯，可以帮助企业更好地满足目标客户的需求，提高业绩。下面是消费习惯对羊绒行业选址的影响的具体方面：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购物频率和时间：考虑居民的购物频率和时间，选择在他们习惯购物的时间段和地点设立羊绒行业，以提高客流量。例如，在繁忙的商业区或购物中心附近设立，以吸引白天或周末购物的居民。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消费水平：消费水平直接关系到企业在该地区的价格定位和产品策略。在高消费水平地区，可以考虑提供高端产品或服务；而在中低消费水平地区，可以选择更亲民的价格和产品。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消费偏好：了解居民的消费偏好，包括对品牌、风格、口味的偏好等，有助于企业更精准地定位自己的产品或服务，满足潜在客户的需求。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线上线下购物倾向：随着电商的兴起，考虑居民的线上线下购物倾向。在线上购物偏好的区域，可以通过线上渠道拓展销售；在线下购物习惯较为浓厚的区域，则更适合实体店面。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社交消费习惯：了解当地居民的社交消费习惯，包括是否喜欢与他人一起购物或参与社交活动。选择能够满足社交需求的位置，有助于提高店铺的吸引力。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特殊节假日消费：考虑当地居民在特殊节假日或重要传统节庆期间的消费特点。在这些时段推出相关促销或活动,有助于提高店铺的知名度和销售额。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https://d.book118.com/857154064010006031</w:t>
        </w:r>
      </w:hyperlink>
    </w:p>
    <w:p>
      <w:pPr>
        <w:spacing w:line="480" w:lineRule="auto"/>
        <w:ind w:firstLine="420" w:firstLineChars="0"/>
        <w:rPr>
          <w:rFonts w:ascii="宋体" w:eastAsia="宋体" w:hAnsi="宋体" w:cs="宋体" w:hint="eastAsia"/>
          <w:sz w:val="24"/>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0D8B7787"/>
    <w:rsid w:val="13614867"/>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5715406401000603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