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332" w:lineRule="auto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5523229</wp:posOffset>
            </wp:positionH>
            <wp:positionV relativeFrom="page">
              <wp:posOffset>540384</wp:posOffset>
            </wp:positionV>
            <wp:extent cx="1466469" cy="3810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66469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2049780</wp:posOffset>
            </wp:positionH>
            <wp:positionV relativeFrom="page">
              <wp:posOffset>7716520</wp:posOffset>
            </wp:positionV>
            <wp:extent cx="719454" cy="719454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9454" cy="719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3417951</wp:posOffset>
            </wp:positionH>
            <wp:positionV relativeFrom="page">
              <wp:posOffset>7716520</wp:posOffset>
            </wp:positionV>
            <wp:extent cx="719454" cy="719454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19454" cy="719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4786376</wp:posOffset>
            </wp:positionH>
            <wp:positionV relativeFrom="page">
              <wp:posOffset>7716520</wp:posOffset>
            </wp:positionV>
            <wp:extent cx="719328" cy="719454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9328" cy="719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33" w:lineRule="auto"/>
      </w:pPr>
    </w:p>
    <w:p>
      <w:pPr>
        <w:spacing w:before="62" w:line="231" w:lineRule="auto"/>
        <w:ind w:left="645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-2"/>
          <w:sz w:val="19"/>
          <w:szCs w:val="19"/>
        </w:rPr>
        <w:t>丨证券研究报告丨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17" w:line="222" w:lineRule="auto"/>
        <w:ind w:left="634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spacing w:val="-4"/>
          <w:sz w:val="36"/>
          <w:szCs w:val="36"/>
        </w:rPr>
        <w:t>固定收益丨专题报告</w:t>
      </w:r>
    </w:p>
    <w:p>
      <w:pPr>
        <w:spacing w:before="320" w:line="225" w:lineRule="auto"/>
        <w:ind w:left="624"/>
        <w:outlineLvl w:val="0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color w:val="E10000"/>
          <w:spacing w:val="6"/>
          <w:sz w:val="55"/>
          <w:szCs w:val="55"/>
        </w:rPr>
        <w:t>信用利差走势分化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91" w:line="223" w:lineRule="auto"/>
        <w:ind w:left="86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color w:val="FFFFFF"/>
          <w:spacing w:val="-2"/>
          <w:sz w:val="28"/>
          <w:szCs w:val="28"/>
        </w:rPr>
        <w:t>报告要点</w:t>
      </w:r>
    </w:p>
    <w:p>
      <w:pPr>
        <w:pStyle w:val="BodyText"/>
        <w:spacing w:before="192" w:line="312" w:lineRule="exact"/>
        <w:ind w:left="861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color w:val="FFFFFF"/>
          <w:spacing w:val="-3"/>
          <w:position w:val="10"/>
          <w:sz w:val="18"/>
          <w:szCs w:val="18"/>
        </w:rPr>
        <w:t>上周（</w:t>
      </w:r>
      <w:r>
        <w:rPr>
          <w:color w:val="FFFFFF"/>
          <w:spacing w:val="-3"/>
          <w:position w:val="10"/>
          <w:sz w:val="18"/>
          <w:szCs w:val="18"/>
        </w:rPr>
        <w:t xml:space="preserve">2 </w:t>
      </w:r>
      <w:r>
        <w:rPr>
          <w:rFonts w:ascii="SimHei" w:eastAsia="SimHei" w:hAnsi="SimHei" w:cs="SimHei"/>
          <w:color w:val="FFFFFF"/>
          <w:spacing w:val="-3"/>
          <w:position w:val="10"/>
          <w:sz w:val="18"/>
          <w:szCs w:val="18"/>
        </w:rPr>
        <w:t>月</w:t>
      </w:r>
      <w:r>
        <w:rPr>
          <w:rFonts w:ascii="SimHei" w:eastAsia="SimHei" w:hAnsi="SimHei" w:cs="SimHei"/>
          <w:color w:val="FFFFFF"/>
          <w:spacing w:val="-40"/>
          <w:position w:val="10"/>
          <w:sz w:val="18"/>
          <w:szCs w:val="18"/>
        </w:rPr>
        <w:t xml:space="preserve"> </w:t>
      </w:r>
      <w:r>
        <w:rPr>
          <w:color w:val="FFFFFF"/>
          <w:spacing w:val="-3"/>
          <w:position w:val="10"/>
          <w:sz w:val="18"/>
          <w:szCs w:val="18"/>
        </w:rPr>
        <w:t xml:space="preserve">24 </w:t>
      </w:r>
      <w:r>
        <w:rPr>
          <w:rFonts w:ascii="SimHei" w:eastAsia="SimHei" w:hAnsi="SimHei" w:cs="SimHei"/>
          <w:color w:val="FFFFFF"/>
          <w:spacing w:val="-3"/>
          <w:position w:val="10"/>
          <w:sz w:val="18"/>
          <w:szCs w:val="18"/>
        </w:rPr>
        <w:t>至</w:t>
      </w:r>
      <w:r>
        <w:rPr>
          <w:rFonts w:ascii="SimHei" w:eastAsia="SimHei" w:hAnsi="SimHei" w:cs="SimHei"/>
          <w:color w:val="FFFFFF"/>
          <w:spacing w:val="-36"/>
          <w:position w:val="10"/>
          <w:sz w:val="18"/>
          <w:szCs w:val="18"/>
        </w:rPr>
        <w:t xml:space="preserve"> </w:t>
      </w:r>
      <w:r>
        <w:rPr>
          <w:color w:val="FFFFFF"/>
          <w:spacing w:val="-3"/>
          <w:position w:val="10"/>
          <w:sz w:val="18"/>
          <w:szCs w:val="18"/>
        </w:rPr>
        <w:t xml:space="preserve">3 </w:t>
      </w:r>
      <w:r>
        <w:rPr>
          <w:rFonts w:ascii="SimHei" w:eastAsia="SimHei" w:hAnsi="SimHei" w:cs="SimHei"/>
          <w:color w:val="FFFFFF"/>
          <w:spacing w:val="-3"/>
          <w:position w:val="10"/>
          <w:sz w:val="18"/>
          <w:szCs w:val="18"/>
        </w:rPr>
        <w:t>月</w:t>
      </w:r>
      <w:r>
        <w:rPr>
          <w:rFonts w:ascii="SimHei" w:eastAsia="SimHei" w:hAnsi="SimHei" w:cs="SimHei"/>
          <w:color w:val="FFFFFF"/>
          <w:spacing w:val="-28"/>
          <w:position w:val="10"/>
          <w:sz w:val="18"/>
          <w:szCs w:val="18"/>
        </w:rPr>
        <w:t xml:space="preserve"> </w:t>
      </w:r>
      <w:r>
        <w:rPr>
          <w:color w:val="FFFFFF"/>
          <w:spacing w:val="-3"/>
          <w:position w:val="10"/>
          <w:sz w:val="18"/>
          <w:szCs w:val="18"/>
        </w:rPr>
        <w:t>1</w:t>
      </w:r>
      <w:r>
        <w:rPr>
          <w:color w:val="FFFFFF"/>
          <w:spacing w:val="32"/>
          <w:position w:val="10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3"/>
          <w:position w:val="10"/>
          <w:sz w:val="18"/>
          <w:szCs w:val="18"/>
        </w:rPr>
        <w:t>日</w:t>
      </w:r>
      <w:r>
        <w:rPr>
          <w:rFonts w:ascii="SimHei" w:eastAsia="SimHei" w:hAnsi="SimHei" w:cs="SimHei"/>
          <w:color w:val="FFFFFF"/>
          <w:spacing w:val="-26"/>
          <w:position w:val="10"/>
          <w:sz w:val="18"/>
          <w:szCs w:val="18"/>
        </w:rPr>
        <w:t>），</w:t>
      </w:r>
      <w:r>
        <w:rPr>
          <w:rFonts w:ascii="SimHei" w:eastAsia="SimHei" w:hAnsi="SimHei" w:cs="SimHei"/>
          <w:color w:val="FFFFFF"/>
          <w:spacing w:val="-3"/>
          <w:position w:val="10"/>
          <w:sz w:val="18"/>
          <w:szCs w:val="18"/>
        </w:rPr>
        <w:t>从交易所和交易商协会注册情况</w:t>
      </w:r>
      <w:r>
        <w:rPr>
          <w:rFonts w:ascii="SimHei" w:eastAsia="SimHei" w:hAnsi="SimHei" w:cs="SimHei"/>
          <w:color w:val="FFFFFF"/>
          <w:spacing w:val="-4"/>
          <w:position w:val="10"/>
          <w:sz w:val="18"/>
          <w:szCs w:val="18"/>
        </w:rPr>
        <w:t>来看，城投完成注册规模小幅增</w:t>
      </w:r>
    </w:p>
    <w:p>
      <w:pPr>
        <w:spacing w:before="1" w:line="212" w:lineRule="auto"/>
        <w:ind w:left="859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color w:val="FFFFFF"/>
          <w:spacing w:val="-5"/>
          <w:sz w:val="18"/>
          <w:szCs w:val="18"/>
        </w:rPr>
        <w:t>加，</w:t>
      </w:r>
      <w:r>
        <w:rPr>
          <w:rFonts w:ascii="SimHei" w:eastAsia="SimHei" w:hAnsi="SimHei" w:cs="SimHei"/>
          <w:color w:val="FFFFFF"/>
          <w:spacing w:val="-21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5"/>
          <w:sz w:val="18"/>
          <w:szCs w:val="18"/>
        </w:rPr>
        <w:t>交易所城投债批文终止情况也小幅上升；信用债一级</w:t>
      </w:r>
      <w:r>
        <w:rPr>
          <w:rFonts w:ascii="SimHei" w:eastAsia="SimHei" w:hAnsi="SimHei" w:cs="SimHei"/>
          <w:color w:val="FFFFFF"/>
          <w:spacing w:val="-6"/>
          <w:sz w:val="18"/>
          <w:szCs w:val="18"/>
        </w:rPr>
        <w:t>市场融资规模大幅上升，</w:t>
      </w:r>
      <w:r>
        <w:rPr>
          <w:rFonts w:ascii="SimHei" w:eastAsia="SimHei" w:hAnsi="SimHei" w:cs="SimHei"/>
          <w:color w:val="FFFFFF"/>
          <w:spacing w:val="49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6"/>
          <w:sz w:val="18"/>
          <w:szCs w:val="18"/>
        </w:rPr>
        <w:t>取消发行规</w:t>
      </w:r>
    </w:p>
    <w:p>
      <w:pPr>
        <w:spacing w:before="105" w:line="213" w:lineRule="auto"/>
        <w:ind w:left="857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color w:val="FFFFFF"/>
          <w:spacing w:val="-10"/>
          <w:sz w:val="18"/>
          <w:szCs w:val="18"/>
        </w:rPr>
        <w:t>模大幅增加；信用债收益率整体下行，</w:t>
      </w:r>
      <w:r>
        <w:rPr>
          <w:rFonts w:ascii="SimHei" w:eastAsia="SimHei" w:hAnsi="SimHei" w:cs="SimHei"/>
          <w:color w:val="FFFFFF"/>
          <w:spacing w:val="43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10"/>
          <w:sz w:val="18"/>
          <w:szCs w:val="18"/>
        </w:rPr>
        <w:t>位于历史低位，</w:t>
      </w:r>
      <w:r>
        <w:rPr>
          <w:rFonts w:ascii="SimHei" w:eastAsia="SimHei" w:hAnsi="SimHei" w:cs="SimHei"/>
          <w:color w:val="FFFFFF"/>
          <w:spacing w:val="47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10"/>
          <w:sz w:val="18"/>
          <w:szCs w:val="18"/>
        </w:rPr>
        <w:t>不同期限信用利差</w:t>
      </w:r>
      <w:r>
        <w:rPr>
          <w:rFonts w:ascii="SimHei" w:eastAsia="SimHei" w:hAnsi="SimHei" w:cs="SimHei"/>
          <w:color w:val="FFFFFF"/>
          <w:spacing w:val="-11"/>
          <w:sz w:val="18"/>
          <w:szCs w:val="18"/>
        </w:rPr>
        <w:t>走势分化，</w:t>
      </w:r>
      <w:r>
        <w:rPr>
          <w:rFonts w:ascii="SimHei" w:eastAsia="SimHei" w:hAnsi="SimHei" w:cs="SimHei"/>
          <w:color w:val="FFFFFF"/>
          <w:spacing w:val="48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11"/>
          <w:sz w:val="18"/>
          <w:szCs w:val="18"/>
        </w:rPr>
        <w:t>主要期限</w:t>
      </w:r>
    </w:p>
    <w:p>
      <w:pPr>
        <w:spacing w:before="104" w:line="213" w:lineRule="auto"/>
        <w:ind w:left="860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color w:val="FFFFFF"/>
          <w:spacing w:val="-2"/>
          <w:sz w:val="18"/>
          <w:szCs w:val="18"/>
        </w:rPr>
        <w:t>利差整体收窄；各等级城投债收益率均小幅下行。</w:t>
      </w: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spacing w:before="101" w:line="227" w:lineRule="auto"/>
        <w:ind w:left="872"/>
        <w:rPr>
          <w:rFonts w:ascii="SimHei" w:eastAsia="SimHei" w:hAnsi="SimHei" w:cs="SimHei"/>
          <w:sz w:val="31"/>
          <w:szCs w:val="31"/>
        </w:rPr>
        <w:sectPr>
          <w:headerReference w:type="default" r:id="rId8"/>
          <w:pgSz w:w="11907" w:h="16839"/>
          <w:pgMar w:top="400" w:right="1" w:bottom="0" w:left="0" w:header="0" w:footer="0" w:gutter="0"/>
          <w:cols w:space="708"/>
        </w:sectPr>
      </w:pPr>
      <w:r>
        <w:rPr>
          <w:rFonts w:ascii="SimHei" w:eastAsia="SimHei" w:hAnsi="SimHei" w:cs="SimHei"/>
          <w:spacing w:val="6"/>
          <w:sz w:val="31"/>
          <w:szCs w:val="31"/>
        </w:rPr>
        <w:t>分析师及联系人</w:t>
      </w:r>
    </w:p>
    <w:p>
      <w:pPr>
        <w:pStyle w:val="BodyText"/>
        <w:spacing w:line="379" w:lineRule="auto"/>
      </w:pPr>
    </w:p>
    <w:p>
      <w:pPr>
        <w:spacing w:line="1133" w:lineRule="exact"/>
        <w:ind w:firstLine="1074"/>
      </w:pPr>
      <w:r>
        <w:rPr>
          <w:position w:val="-22"/>
        </w:rPr>
        <w:drawing>
          <wp:inline distT="0" distB="0" distL="0" distR="0">
            <wp:extent cx="719454" cy="719454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19454" cy="719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5" w:line="223" w:lineRule="auto"/>
        <w:ind w:left="3492"/>
        <w:rPr>
          <w:rFonts w:ascii="SimHei" w:eastAsia="SimHei" w:hAnsi="SimHei" w:cs="SimHei"/>
          <w:sz w:val="21"/>
          <w:szCs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1.9pt;height:14.9pt;margin-top:4.72pt;margin-left:71.9pt;position:absolute;z-index:251665408" filled="f" stroked="f">
            <o:lock v:ext="edit" aspectratio="f"/>
            <v:textbox inset="0,0,0,0">
              <w:txbxContent>
                <w:p>
                  <w:pPr>
                    <w:spacing w:before="20" w:line="226" w:lineRule="auto"/>
                    <w:ind w:left="20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6"/>
                      <w:sz w:val="21"/>
                      <w:szCs w:val="21"/>
                    </w:rPr>
                    <w:t>吕品</w:t>
                  </w:r>
                </w:p>
              </w:txbxContent>
            </v:textbox>
          </v:shape>
        </w:pict>
      </w:r>
      <w:r>
        <w:pict>
          <v:shape id="_x0000_s1026" type="#_x0000_t202" style="width:33.2pt;height:14.75pt;margin-top:4.72pt;margin-left:281.33pt;position:absolute;z-index:251663360" filled="f" stroked="f">
            <o:lock v:ext="edit" aspectratio="f"/>
            <v:textbox inset="0,0,0,0">
              <w:txbxContent>
                <w:p>
                  <w:pPr>
                    <w:spacing w:before="20" w:line="223" w:lineRule="auto"/>
                    <w:ind w:left="20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1"/>
                      <w:szCs w:val="21"/>
                    </w:rPr>
                    <w:t>韩轶超</w:t>
                  </w:r>
                </w:p>
              </w:txbxContent>
            </v:textbox>
          </v:shape>
        </w:pict>
      </w:r>
      <w:r>
        <w:pict>
          <v:shape id="_x0000_s1027" type="#_x0000_t202" style="width:33.15pt;height:14.75pt;margin-top:4.72pt;margin-left:389.16pt;position:absolute;z-index:251664384" filled="f" stroked="f">
            <o:lock v:ext="edit" aspectratio="f"/>
            <v:textbox inset="0,0,0,0">
              <w:txbxContent>
                <w:p>
                  <w:pPr>
                    <w:spacing w:before="20" w:line="224" w:lineRule="auto"/>
                    <w:ind w:left="20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1"/>
                      <w:szCs w:val="21"/>
                    </w:rPr>
                    <w:t>苏恩民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-2"/>
          <w:sz w:val="21"/>
          <w:szCs w:val="21"/>
        </w:rPr>
        <w:t>李书开</w:t>
      </w:r>
    </w:p>
    <w:p>
      <w:pPr>
        <w:pStyle w:val="BodyText"/>
        <w:spacing w:before="97" w:line="190" w:lineRule="auto"/>
        <w:ind w:left="5165"/>
        <w:rPr>
          <w:sz w:val="16"/>
          <w:szCs w:val="16"/>
        </w:rPr>
      </w:pPr>
      <w:r>
        <w:pict>
          <v:shape id="_x0000_s1028" type="#_x0000_t202" style="width:197.05pt;height:10.9pt;margin-top:3.87pt;margin-left:41.84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0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SAC</w:t>
                  </w:r>
                  <w:r>
                    <w:rPr>
                      <w:rFonts w:ascii="STXihei" w:eastAsia="STXihei" w:hAnsi="STXihei" w:cs="STXihei"/>
                      <w:sz w:val="16"/>
                      <w:szCs w:val="16"/>
                    </w:rPr>
                    <w:t>：</w:t>
                  </w:r>
                  <w:r>
                    <w:rPr>
                      <w:sz w:val="16"/>
                      <w:szCs w:val="16"/>
                    </w:rPr>
                    <w:t>S0490520120003         SAC</w:t>
                  </w:r>
                  <w:r>
                    <w:rPr>
                      <w:rFonts w:ascii="STXihei" w:eastAsia="STXihei" w:hAnsi="STXihei" w:cs="STXihei"/>
                      <w:sz w:val="16"/>
                      <w:szCs w:val="16"/>
                    </w:rPr>
                    <w:t>：</w:t>
                  </w:r>
                  <w:r>
                    <w:rPr>
                      <w:sz w:val="16"/>
                      <w:szCs w:val="16"/>
                    </w:rPr>
                    <w:t>S04905220</w:t>
                  </w:r>
                  <w:r>
                    <w:rPr>
                      <w:spacing w:val="-1"/>
                      <w:sz w:val="16"/>
                      <w:szCs w:val="16"/>
                    </w:rPr>
                    <w:t>50004</w:t>
                  </w:r>
                </w:p>
              </w:txbxContent>
            </v:textbox>
          </v:shape>
        </w:pict>
      </w:r>
      <w:r>
        <w:rPr>
          <w:spacing w:val="-1"/>
          <w:sz w:val="16"/>
          <w:szCs w:val="16"/>
        </w:rPr>
        <w:t>SAC</w:t>
      </w:r>
      <w:r>
        <w:rPr>
          <w:rFonts w:ascii="STXihei" w:eastAsia="STXihei" w:hAnsi="STXihei" w:cs="STXihei"/>
          <w:spacing w:val="-1"/>
          <w:sz w:val="16"/>
          <w:szCs w:val="16"/>
        </w:rPr>
        <w:t>：</w:t>
      </w:r>
      <w:r>
        <w:rPr>
          <w:spacing w:val="-1"/>
          <w:sz w:val="16"/>
          <w:szCs w:val="16"/>
        </w:rPr>
        <w:t>S0490512020001</w:t>
      </w:r>
    </w:p>
    <w:p>
      <w:pPr>
        <w:pStyle w:val="BodyText"/>
        <w:spacing w:before="134" w:line="190" w:lineRule="auto"/>
        <w:ind w:left="5165"/>
        <w:rPr>
          <w:sz w:val="16"/>
          <w:szCs w:val="16"/>
        </w:rPr>
      </w:pPr>
      <w:r>
        <w:rPr>
          <w:spacing w:val="-1"/>
          <w:sz w:val="16"/>
          <w:szCs w:val="16"/>
        </w:rPr>
        <w:t>SFC</w:t>
      </w:r>
      <w:r>
        <w:rPr>
          <w:rFonts w:ascii="STXihei" w:eastAsia="STXihei" w:hAnsi="STXihei" w:cs="STXihei"/>
          <w:spacing w:val="-1"/>
          <w:sz w:val="16"/>
          <w:szCs w:val="16"/>
        </w:rPr>
        <w:t>：</w:t>
      </w:r>
      <w:r>
        <w:rPr>
          <w:spacing w:val="-1"/>
          <w:sz w:val="16"/>
          <w:szCs w:val="16"/>
        </w:rPr>
        <w:t>BQK468</w:t>
      </w: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spacing w:before="53" w:line="222" w:lineRule="auto"/>
        <w:ind w:left="858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spacing w:val="-1"/>
          <w:sz w:val="16"/>
          <w:szCs w:val="16"/>
        </w:rPr>
        <w:t>请阅读最后评级说明和重要声明</w:t>
      </w:r>
    </w:p>
    <w:p>
      <w:pPr>
        <w:spacing w:line="222" w:lineRule="auto"/>
        <w:rPr>
          <w:rFonts w:ascii="SimHei" w:eastAsia="SimHei" w:hAnsi="SimHei" w:cs="SimHei"/>
          <w:sz w:val="16"/>
          <w:szCs w:val="16"/>
        </w:rPr>
        <w:sectPr>
          <w:headerReference w:type="default" r:id="rId10"/>
          <w:type w:val="nextPage"/>
          <w:pgSz w:w="11907" w:h="16839"/>
          <w:pgMar w:top="400" w:right="1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8" w:lineRule="auto"/>
      </w:pPr>
    </w:p>
    <w:p>
      <w:pPr>
        <w:spacing w:line="402" w:lineRule="exact"/>
      </w:pPr>
      <w:r>
        <w:rPr>
          <w:position w:val="-8"/>
        </w:rPr>
        <w:drawing>
          <wp:inline distT="0" distB="0" distL="0" distR="0">
            <wp:extent cx="977938" cy="255269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77938" cy="255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2" w:lineRule="exact"/>
      </w:pPr>
    </w:p>
    <w:tbl>
      <w:tblPr>
        <w:tblStyle w:val="TableNormal0"/>
        <w:tblW w:w="7357" w:type="dxa"/>
        <w:tblInd w:w="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357"/>
      </w:tblGrid>
      <w:tr>
        <w:tblPrEx>
          <w:tblW w:w="7357" w:type="dxa"/>
          <w:tblInd w:w="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96"/>
        </w:trPr>
        <w:tc>
          <w:tcPr>
            <w:tcW w:w="7357" w:type="dxa"/>
            <w:tcBorders>
              <w:top w:val="single" w:sz="10" w:space="0" w:color="E10000"/>
              <w:bottom w:val="single" w:sz="6" w:space="0" w:color="E10000"/>
            </w:tcBorders>
            <w:vAlign w:val="top"/>
          </w:tcPr>
          <w:p>
            <w:pPr>
              <w:spacing w:before="153" w:line="223" w:lineRule="auto"/>
              <w:ind w:left="9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信用债市场跟踪</w:t>
            </w:r>
          </w:p>
        </w:tc>
      </w:tr>
      <w:tr>
        <w:tblPrEx>
          <w:tblW w:w="7357" w:type="dxa"/>
          <w:tblInd w:w="1" w:type="dxa"/>
          <w:tblLayout w:type="fixed"/>
        </w:tblPrEx>
        <w:trPr>
          <w:trHeight w:val="1108"/>
        </w:trPr>
        <w:tc>
          <w:tcPr>
            <w:tcW w:w="7357" w:type="dxa"/>
            <w:tcBorders>
              <w:top w:val="single" w:sz="6" w:space="0" w:color="E10000"/>
              <w:bottom w:val="single" w:sz="6" w:space="0" w:color="E10000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117" w:line="222" w:lineRule="auto"/>
              <w:ind w:left="14"/>
              <w:rPr>
                <w:rFonts w:ascii="SimHei" w:eastAsia="SimHei" w:hAnsi="SimHei" w:cs="SimHei"/>
                <w:sz w:val="36"/>
                <w:szCs w:val="36"/>
              </w:rPr>
            </w:pPr>
            <w:r>
              <w:rPr>
                <w:rFonts w:ascii="SimHei" w:eastAsia="SimHei" w:hAnsi="SimHei" w:cs="SimHei"/>
                <w:color w:val="E10000"/>
                <w:spacing w:val="-2"/>
                <w:sz w:val="36"/>
                <w:szCs w:val="36"/>
              </w:rPr>
              <w:t>信用利差走势分化</w:t>
            </w:r>
          </w:p>
        </w:tc>
      </w:tr>
      <w:tr>
        <w:tblPrEx>
          <w:tblW w:w="7357" w:type="dxa"/>
          <w:tblInd w:w="1" w:type="dxa"/>
          <w:tblLayout w:type="fixed"/>
        </w:tblPrEx>
        <w:trPr>
          <w:trHeight w:val="12927"/>
        </w:trPr>
        <w:tc>
          <w:tcPr>
            <w:tcW w:w="7357" w:type="dxa"/>
            <w:tcBorders>
              <w:top w:val="single" w:sz="6" w:space="0" w:color="E10000"/>
              <w:bottom w:val="single" w:sz="2" w:space="0" w:color="E1000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68" w:line="223" w:lineRule="auto"/>
              <w:ind w:left="7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pacing w:val="-1"/>
                <w:sz w:val="21"/>
                <w:szCs w:val="21"/>
              </w:rPr>
              <w:t>城投债批文跟踪</w:t>
            </w:r>
          </w:p>
          <w:p>
            <w:pPr>
              <w:pStyle w:val="TableText"/>
              <w:spacing w:before="198" w:line="288" w:lineRule="auto"/>
              <w:ind w:left="2" w:firstLine="4"/>
              <w:jc w:val="both"/>
            </w:pPr>
            <w:r>
              <w:rPr>
                <w:spacing w:val="-2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从交易所和交易商协会注册情况来看，城投完</w:t>
            </w:r>
            <w:r>
              <w:rPr>
                <w:spacing w:val="-3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成注册规模小幅增加，交易所城投债批文终止情</w:t>
            </w:r>
            <w:r>
              <w:t xml:space="preserve">   </w:t>
            </w:r>
            <w:r>
              <w:rPr>
                <w:spacing w:val="-6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况也小幅上升</w:t>
            </w:r>
            <w:r>
              <w:rPr>
                <w:spacing w:val="-20"/>
              </w:rPr>
              <w:t xml:space="preserve"> </w:t>
            </w:r>
            <w:r>
              <w:rPr>
                <w:spacing w:val="-6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。</w:t>
            </w:r>
            <w:r>
              <w:rPr>
                <w:spacing w:val="-6"/>
              </w:rPr>
              <w:t>上周（</w:t>
            </w:r>
            <w:r>
              <w:rPr>
                <w:rFonts w:ascii="Arial" w:eastAsia="Arial" w:hAnsi="Arial" w:cs="Arial"/>
                <w:spacing w:val="-6"/>
              </w:rPr>
              <w:t>2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spacing w:val="-6"/>
              </w:rPr>
              <w:t>月</w:t>
            </w:r>
            <w:r>
              <w:rPr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</w:rPr>
              <w:t>24</w:t>
            </w:r>
            <w:r>
              <w:rPr>
                <w:rFonts w:ascii="Arial" w:eastAsia="Arial" w:hAnsi="Arial" w:cs="Arial"/>
                <w:spacing w:val="36"/>
                <w:w w:val="101"/>
              </w:rPr>
              <w:t xml:space="preserve"> </w:t>
            </w:r>
            <w:r>
              <w:rPr>
                <w:spacing w:val="-6"/>
              </w:rPr>
              <w:t>日至</w:t>
            </w:r>
            <w:r>
              <w:rPr>
                <w:spacing w:val="17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</w:rPr>
              <w:t>3</w:t>
            </w:r>
            <w:r>
              <w:rPr>
                <w:rFonts w:ascii="Arial" w:eastAsia="Arial" w:hAnsi="Arial" w:cs="Arial"/>
                <w:spacing w:val="16"/>
                <w:w w:val="101"/>
              </w:rPr>
              <w:t xml:space="preserve"> </w:t>
            </w:r>
            <w:r>
              <w:rPr>
                <w:spacing w:val="-6"/>
              </w:rPr>
              <w:t>月</w:t>
            </w:r>
            <w:r>
              <w:rPr>
                <w:spacing w:val="2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</w:rPr>
              <w:t>1</w:t>
            </w:r>
            <w:r>
              <w:rPr>
                <w:rFonts w:ascii="Arial" w:eastAsia="Arial" w:hAnsi="Arial" w:cs="Arial"/>
                <w:spacing w:val="38"/>
                <w:w w:val="101"/>
              </w:rPr>
              <w:t xml:space="preserve"> </w:t>
            </w:r>
            <w:r>
              <w:rPr>
                <w:spacing w:val="-7"/>
              </w:rPr>
              <w:t>日，后同</w:t>
            </w:r>
            <w:r>
              <w:rPr>
                <w:spacing w:val="-17"/>
              </w:rPr>
              <w:t>），</w:t>
            </w:r>
            <w:r>
              <w:rPr>
                <w:spacing w:val="-7"/>
              </w:rPr>
              <w:t xml:space="preserve">交易所城投债完成注册规模为  </w:t>
            </w:r>
            <w:r>
              <w:rPr>
                <w:rFonts w:ascii="Arial" w:eastAsia="Arial" w:hAnsi="Arial" w:cs="Arial"/>
                <w:spacing w:val="-7"/>
              </w:rPr>
              <w:t xml:space="preserve">176.08  </w:t>
            </w:r>
            <w:r>
              <w:rPr>
                <w:spacing w:val="-2"/>
              </w:rPr>
              <w:t>亿元，较上一周增加</w:t>
            </w:r>
            <w:r>
              <w:rPr>
                <w:spacing w:val="34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 xml:space="preserve">118.86 </w:t>
            </w:r>
            <w:r>
              <w:rPr>
                <w:spacing w:val="-2"/>
              </w:rPr>
              <w:t>亿元；交易商协会城投债完成注册规模为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63.23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spacing w:val="-2"/>
              </w:rPr>
              <w:t>亿元</w:t>
            </w:r>
            <w:r>
              <w:rPr>
                <w:spacing w:val="-3"/>
              </w:rPr>
              <w:t>，较上一周</w:t>
            </w:r>
            <w:r>
              <w:t xml:space="preserve">  </w:t>
            </w:r>
            <w:r>
              <w:rPr>
                <w:spacing w:val="-6"/>
              </w:rPr>
              <w:t xml:space="preserve">减少 </w:t>
            </w:r>
            <w:r>
              <w:rPr>
                <w:rFonts w:ascii="Arial" w:eastAsia="Arial" w:hAnsi="Arial" w:cs="Arial"/>
                <w:spacing w:val="-6"/>
              </w:rPr>
              <w:t xml:space="preserve">61.67 </w:t>
            </w:r>
            <w:r>
              <w:rPr>
                <w:spacing w:val="-6"/>
              </w:rPr>
              <w:t>亿元。分行政区划看，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6"/>
              </w:rPr>
              <w:t>上周交易所和交易商协会完成注册城投债</w:t>
            </w:r>
            <w:r>
              <w:rPr>
                <w:spacing w:val="-7"/>
              </w:rPr>
              <w:t>中，   区县级城投债</w:t>
            </w:r>
            <w:r>
              <w:t xml:space="preserve">   </w:t>
            </w:r>
            <w:r>
              <w:rPr>
                <w:spacing w:val="-6"/>
              </w:rPr>
              <w:t>完成注册规模为</w:t>
            </w:r>
            <w:r>
              <w:rPr>
                <w:spacing w:val="20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</w:rPr>
              <w:t xml:space="preserve">110.28 </w:t>
            </w:r>
            <w:r>
              <w:rPr>
                <w:spacing w:val="-6"/>
              </w:rPr>
              <w:t>亿元，</w:t>
            </w:r>
            <w:r>
              <w:rPr>
                <w:spacing w:val="38"/>
                <w:w w:val="101"/>
              </w:rPr>
              <w:t xml:space="preserve"> </w:t>
            </w:r>
            <w:r>
              <w:rPr>
                <w:spacing w:val="-6"/>
              </w:rPr>
              <w:t xml:space="preserve">占比 </w:t>
            </w:r>
            <w:r>
              <w:rPr>
                <w:rFonts w:ascii="Arial" w:eastAsia="Arial" w:hAnsi="Arial" w:cs="Arial"/>
                <w:spacing w:val="-6"/>
              </w:rPr>
              <w:t>48.09%</w:t>
            </w:r>
            <w:r>
              <w:rPr>
                <w:spacing w:val="-6"/>
              </w:rPr>
              <w:t>，地市级城投债完成注册规模为</w:t>
            </w:r>
            <w:r>
              <w:rPr>
                <w:spacing w:val="-7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</w:rPr>
              <w:t xml:space="preserve">99.03 </w:t>
            </w:r>
            <w:r>
              <w:rPr>
                <w:spacing w:val="-7"/>
              </w:rPr>
              <w:t>亿元，  占比</w:t>
            </w:r>
            <w:r>
              <w:t xml:space="preserve">   </w:t>
            </w:r>
            <w:r>
              <w:rPr>
                <w:rFonts w:ascii="Arial" w:eastAsia="Arial" w:hAnsi="Arial" w:cs="Arial"/>
                <w:spacing w:val="-6"/>
              </w:rPr>
              <w:t>43.19%</w:t>
            </w:r>
            <w:r>
              <w:rPr>
                <w:spacing w:val="-6"/>
              </w:rPr>
              <w:t xml:space="preserve">。从交易所城投债批文终止情况来看，   上周终止数量为 </w:t>
            </w:r>
            <w:r>
              <w:rPr>
                <w:rFonts w:ascii="Arial" w:eastAsia="Arial" w:hAnsi="Arial" w:cs="Arial"/>
                <w:spacing w:val="-6"/>
              </w:rPr>
              <w:t xml:space="preserve">5 </w:t>
            </w:r>
            <w:r>
              <w:rPr>
                <w:spacing w:val="-6"/>
              </w:rPr>
              <w:t>只，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-6"/>
              </w:rPr>
              <w:t xml:space="preserve">规模合计为 </w:t>
            </w:r>
            <w:r>
              <w:rPr>
                <w:rFonts w:ascii="Arial" w:eastAsia="Arial" w:hAnsi="Arial" w:cs="Arial"/>
                <w:spacing w:val="-6"/>
              </w:rPr>
              <w:t xml:space="preserve">52.42 </w:t>
            </w:r>
            <w:r>
              <w:rPr>
                <w:spacing w:val="-6"/>
              </w:rPr>
              <w:t>亿元。</w:t>
            </w:r>
            <w:r>
              <w:t xml:space="preserve"> </w:t>
            </w:r>
            <w:r>
              <w:rPr>
                <w:spacing w:val="-11"/>
              </w:rPr>
              <w:t>分区域看，   上周重庆市终止规模最大，   为</w:t>
            </w:r>
            <w:r>
              <w:rPr>
                <w:spacing w:val="9"/>
              </w:rPr>
              <w:t xml:space="preserve"> </w:t>
            </w:r>
            <w:r>
              <w:rPr>
                <w:rFonts w:ascii="Arial" w:eastAsia="Arial" w:hAnsi="Arial" w:cs="Arial"/>
                <w:spacing w:val="-11"/>
              </w:rPr>
              <w:t xml:space="preserve">32 </w:t>
            </w:r>
            <w:r>
              <w:rPr>
                <w:spacing w:val="-11"/>
              </w:rPr>
              <w:t xml:space="preserve">亿元，  终止率为 </w:t>
            </w:r>
            <w:r>
              <w:rPr>
                <w:rFonts w:ascii="Arial" w:eastAsia="Arial" w:hAnsi="Arial" w:cs="Arial"/>
                <w:spacing w:val="-11"/>
              </w:rPr>
              <w:t>20%</w:t>
            </w:r>
            <w:r>
              <w:rPr>
                <w:spacing w:val="-11"/>
              </w:rPr>
              <w:t>。分行政区</w:t>
            </w:r>
            <w:r>
              <w:rPr>
                <w:spacing w:val="-12"/>
              </w:rPr>
              <w:t>划级别看，</w:t>
            </w:r>
            <w:r>
              <w:rPr>
                <w:spacing w:val="20"/>
                <w:w w:val="101"/>
              </w:rPr>
              <w:t xml:space="preserve">  </w:t>
            </w:r>
            <w:r>
              <w:rPr>
                <w:spacing w:val="-12"/>
              </w:rPr>
              <w:t>上周</w:t>
            </w:r>
            <w:r>
              <w:t xml:space="preserve">   </w:t>
            </w:r>
            <w:r>
              <w:rPr>
                <w:spacing w:val="-1"/>
              </w:rPr>
              <w:t xml:space="preserve">区县级城投债终止规模最大，为 </w:t>
            </w:r>
            <w:r>
              <w:rPr>
                <w:rFonts w:ascii="Arial" w:eastAsia="Arial" w:hAnsi="Arial" w:cs="Arial"/>
                <w:spacing w:val="-1"/>
              </w:rPr>
              <w:t xml:space="preserve">43.4 </w:t>
            </w:r>
            <w:r>
              <w:rPr>
                <w:spacing w:val="-1"/>
              </w:rPr>
              <w:t>亿元，</w:t>
            </w:r>
            <w:r>
              <w:rPr>
                <w:spacing w:val="-2"/>
              </w:rPr>
              <w:t xml:space="preserve">终止率为 </w:t>
            </w:r>
            <w:r>
              <w:rPr>
                <w:rFonts w:ascii="Arial" w:eastAsia="Arial" w:hAnsi="Arial" w:cs="Arial"/>
                <w:spacing w:val="-2"/>
              </w:rPr>
              <w:t>3.45%</w:t>
            </w:r>
            <w:r>
              <w:rPr>
                <w:spacing w:val="-2"/>
              </w:rPr>
              <w:t>。</w:t>
            </w:r>
          </w:p>
          <w:p>
            <w:pPr>
              <w:spacing w:before="172" w:line="222" w:lineRule="auto"/>
              <w:ind w:left="8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pacing w:val="-1"/>
                <w:sz w:val="21"/>
                <w:szCs w:val="21"/>
              </w:rPr>
              <w:t>信用债一级发行跟踪</w:t>
            </w:r>
          </w:p>
          <w:p>
            <w:pPr>
              <w:pStyle w:val="TableText"/>
              <w:spacing w:before="201" w:line="277" w:lineRule="auto"/>
              <w:ind w:left="4" w:right="6"/>
              <w:jc w:val="both"/>
            </w:pPr>
            <w:r>
              <w:rPr>
                <w:spacing w:val="-3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信用债一级市场融资规模大幅上升，取消发行规模大幅增加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。</w:t>
            </w:r>
            <w:r>
              <w:rPr>
                <w:spacing w:val="-3"/>
              </w:rPr>
              <w:t>上周，</w:t>
            </w:r>
            <w:r>
              <w:rPr>
                <w:spacing w:val="19"/>
                <w:w w:val="102"/>
              </w:rPr>
              <w:t xml:space="preserve"> </w:t>
            </w:r>
            <w:r>
              <w:rPr>
                <w:spacing w:val="-3"/>
              </w:rPr>
              <w:t xml:space="preserve">信用债净发行 </w:t>
            </w:r>
            <w:r>
              <w:rPr>
                <w:rFonts w:ascii="Arial" w:eastAsia="Arial" w:hAnsi="Arial" w:cs="Arial"/>
                <w:spacing w:val="-4"/>
              </w:rPr>
              <w:t xml:space="preserve">2404.92 </w:t>
            </w:r>
            <w:r>
              <w:rPr>
                <w:spacing w:val="-4"/>
              </w:rPr>
              <w:t>亿</w:t>
            </w:r>
            <w:r>
              <w:t xml:space="preserve"> </w:t>
            </w:r>
            <w:r>
              <w:t>元，到期量</w:t>
            </w:r>
            <w:r>
              <w:rPr>
                <w:spacing w:val="14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2110.5 </w:t>
            </w:r>
            <w:r>
              <w:t>亿元，净融资额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294.42 </w:t>
            </w:r>
            <w:r>
              <w:t>亿元。分主</w:t>
            </w:r>
            <w:r>
              <w:rPr>
                <w:spacing w:val="-1"/>
              </w:rPr>
              <w:t xml:space="preserve">体级别来看，中债隐含评级 </w:t>
            </w:r>
            <w:r>
              <w:rPr>
                <w:rFonts w:ascii="Arial" w:eastAsia="Arial" w:hAnsi="Arial" w:cs="Arial"/>
                <w:spacing w:val="-1"/>
              </w:rPr>
              <w:t>AAA-</w:t>
            </w:r>
            <w:r>
              <w:rPr>
                <w:spacing w:val="-1"/>
              </w:rPr>
              <w:t>及以</w:t>
            </w:r>
            <w:r>
              <w:t xml:space="preserve"> </w:t>
            </w:r>
            <w:r>
              <w:rPr>
                <w:spacing w:val="-1"/>
              </w:rPr>
              <w:t xml:space="preserve">上、 </w:t>
            </w:r>
            <w:r>
              <w:rPr>
                <w:rFonts w:ascii="Arial" w:eastAsia="Arial" w:hAnsi="Arial" w:cs="Arial"/>
                <w:spacing w:val="-1"/>
              </w:rPr>
              <w:t>AA+</w:t>
            </w:r>
            <w:r>
              <w:rPr>
                <w:spacing w:val="-1"/>
              </w:rPr>
              <w:t xml:space="preserve">与 </w:t>
            </w:r>
            <w:r>
              <w:rPr>
                <w:rFonts w:ascii="Arial" w:eastAsia="Arial" w:hAnsi="Arial" w:cs="Arial"/>
                <w:spacing w:val="-1"/>
              </w:rPr>
              <w:t xml:space="preserve">AA </w:t>
            </w:r>
            <w:r>
              <w:rPr>
                <w:spacing w:val="-1"/>
              </w:rPr>
              <w:t xml:space="preserve">及以下上周平均发行票面利率分别为 </w:t>
            </w:r>
            <w:r>
              <w:rPr>
                <w:rFonts w:ascii="Arial" w:eastAsia="Arial" w:hAnsi="Arial" w:cs="Arial"/>
                <w:spacing w:val="-1"/>
              </w:rPr>
              <w:t>2.14%</w:t>
            </w:r>
            <w:r>
              <w:rPr>
                <w:spacing w:val="-1"/>
              </w:rPr>
              <w:t>、</w:t>
            </w:r>
            <w:r>
              <w:rPr>
                <w:rFonts w:ascii="Arial" w:eastAsia="Arial" w:hAnsi="Arial" w:cs="Arial"/>
                <w:spacing w:val="-1"/>
              </w:rPr>
              <w:t>2.37%</w:t>
            </w:r>
            <w:r>
              <w:rPr>
                <w:spacing w:val="-1"/>
              </w:rPr>
              <w:t xml:space="preserve">和 </w:t>
            </w:r>
            <w:r>
              <w:rPr>
                <w:rFonts w:ascii="Arial" w:eastAsia="Arial" w:hAnsi="Arial" w:cs="Arial"/>
                <w:spacing w:val="-1"/>
              </w:rPr>
              <w:t>2.86%</w:t>
            </w:r>
            <w:r>
              <w:rPr>
                <w:spacing w:val="-1"/>
              </w:rPr>
              <w:t>。产业债与城投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债上周共取消发行</w:t>
            </w:r>
            <w:r>
              <w:rPr>
                <w:spacing w:val="2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 xml:space="preserve">110.23 </w:t>
            </w:r>
            <w:r>
              <w:rPr>
                <w:spacing w:val="-2"/>
              </w:rPr>
              <w:t>亿元，</w:t>
            </w:r>
            <w:r>
              <w:rPr>
                <w:rFonts w:ascii="Arial" w:eastAsia="Arial" w:hAnsi="Arial" w:cs="Arial"/>
                <w:spacing w:val="-2"/>
              </w:rPr>
              <w:t xml:space="preserve">2023 </w:t>
            </w:r>
            <w:r>
              <w:rPr>
                <w:spacing w:val="-2"/>
              </w:rPr>
              <w:t xml:space="preserve">年至 </w:t>
            </w:r>
            <w:r>
              <w:rPr>
                <w:rFonts w:ascii="Arial" w:eastAsia="Arial" w:hAnsi="Arial" w:cs="Arial"/>
                <w:spacing w:val="-2"/>
              </w:rPr>
              <w:t xml:space="preserve">2024 </w:t>
            </w:r>
            <w:r>
              <w:rPr>
                <w:spacing w:val="-2"/>
              </w:rPr>
              <w:t xml:space="preserve">年 </w:t>
            </w:r>
            <w:r>
              <w:rPr>
                <w:rFonts w:ascii="Arial" w:eastAsia="Arial" w:hAnsi="Arial" w:cs="Arial"/>
                <w:spacing w:val="-2"/>
              </w:rPr>
              <w:t xml:space="preserve">3 </w:t>
            </w:r>
            <w:r>
              <w:rPr>
                <w:spacing w:val="-2"/>
              </w:rPr>
              <w:t>月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1</w:t>
            </w:r>
            <w:r>
              <w:rPr>
                <w:rFonts w:ascii="Arial" w:eastAsia="Arial" w:hAnsi="Arial" w:cs="Arial"/>
                <w:spacing w:val="30"/>
              </w:rPr>
              <w:t xml:space="preserve"> </w:t>
            </w:r>
            <w:r>
              <w:rPr>
                <w:spacing w:val="-2"/>
              </w:rPr>
              <w:t>日产业债中公用事业、房</w:t>
            </w:r>
            <w:r>
              <w:rPr>
                <w:spacing w:val="-3"/>
              </w:rPr>
              <w:t>地产和建</w:t>
            </w:r>
            <w:r>
              <w:t xml:space="preserve"> </w:t>
            </w:r>
            <w:r>
              <w:rPr>
                <w:spacing w:val="-2"/>
              </w:rPr>
              <w:t xml:space="preserve">筑装饰取消发行规模最大，分别为 </w:t>
            </w:r>
            <w:r>
              <w:rPr>
                <w:rFonts w:ascii="Arial" w:eastAsia="Arial" w:hAnsi="Arial" w:cs="Arial"/>
                <w:spacing w:val="-2"/>
              </w:rPr>
              <w:t xml:space="preserve">647.75 </w:t>
            </w:r>
            <w:r>
              <w:rPr>
                <w:spacing w:val="-2"/>
              </w:rPr>
              <w:t>亿元、</w:t>
            </w:r>
            <w:r>
              <w:rPr>
                <w:spacing w:val="30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 xml:space="preserve">475.05 </w:t>
            </w:r>
            <w:r>
              <w:rPr>
                <w:spacing w:val="-2"/>
              </w:rPr>
              <w:t>亿元</w:t>
            </w:r>
            <w:r>
              <w:rPr>
                <w:spacing w:val="-3"/>
              </w:rPr>
              <w:t xml:space="preserve">和 </w:t>
            </w:r>
            <w:r>
              <w:rPr>
                <w:rFonts w:ascii="Arial" w:eastAsia="Arial" w:hAnsi="Arial" w:cs="Arial"/>
                <w:spacing w:val="-3"/>
              </w:rPr>
              <w:t xml:space="preserve">400.58 </w:t>
            </w:r>
            <w:r>
              <w:rPr>
                <w:spacing w:val="-3"/>
              </w:rPr>
              <w:t>亿元。</w:t>
            </w:r>
          </w:p>
          <w:p>
            <w:pPr>
              <w:spacing w:before="180" w:line="222" w:lineRule="auto"/>
              <w:ind w:left="8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pacing w:val="-1"/>
                <w:sz w:val="21"/>
                <w:szCs w:val="21"/>
              </w:rPr>
              <w:t>信用债二级价格跟踪</w:t>
            </w:r>
          </w:p>
          <w:p>
            <w:pPr>
              <w:pStyle w:val="TableText"/>
              <w:spacing w:before="183" w:line="273" w:lineRule="auto"/>
              <w:ind w:left="6" w:right="6" w:hanging="2"/>
              <w:jc w:val="both"/>
            </w:pPr>
            <w:r>
              <w:rPr>
                <w:spacing w:val="-7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信用债收益率整体下行，位于历史低位。</w:t>
            </w:r>
            <w:r>
              <w:rPr>
                <w:spacing w:val="-7"/>
              </w:rPr>
              <w:t>收益率方面，</w:t>
            </w:r>
            <w:r>
              <w:rPr>
                <w:spacing w:val="10"/>
              </w:rPr>
              <w:t xml:space="preserve">  </w:t>
            </w:r>
            <w:r>
              <w:rPr>
                <w:spacing w:val="-7"/>
              </w:rPr>
              <w:t>上周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</w:rPr>
              <w:t>1YAAA</w:t>
            </w:r>
            <w:r>
              <w:rPr>
                <w:spacing w:val="-7"/>
              </w:rPr>
              <w:t>、</w:t>
            </w:r>
            <w:r>
              <w:rPr>
                <w:rFonts w:ascii="Arial" w:eastAsia="Arial" w:hAnsi="Arial" w:cs="Arial"/>
                <w:spacing w:val="-7"/>
              </w:rPr>
              <w:t>3YAAA</w:t>
            </w:r>
            <w:r>
              <w:rPr>
                <w:spacing w:val="-7"/>
              </w:rPr>
              <w:t>、</w:t>
            </w:r>
            <w:r>
              <w:rPr>
                <w:rFonts w:ascii="Arial" w:eastAsia="Arial" w:hAnsi="Arial" w:cs="Arial"/>
                <w:spacing w:val="-7"/>
              </w:rPr>
              <w:t>1YAA+</w:t>
            </w:r>
            <w:r>
              <w:rPr>
                <w:spacing w:val="-7"/>
              </w:rPr>
              <w:t>、</w:t>
            </w:r>
            <w:r>
              <w:rPr>
                <w:rFonts w:ascii="Arial" w:eastAsia="Arial" w:hAnsi="Arial" w:cs="Arial"/>
                <w:spacing w:val="-7"/>
              </w:rPr>
              <w:t>3YAA+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spacing w:val="-1"/>
              </w:rPr>
              <w:t>和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 xml:space="preserve">1YAA </w:t>
            </w:r>
            <w:r>
              <w:rPr>
                <w:spacing w:val="-1"/>
              </w:rPr>
              <w:t>收益率分别变化</w:t>
            </w:r>
            <w:r>
              <w:rPr>
                <w:rFonts w:ascii="Arial" w:eastAsia="Arial" w:hAnsi="Arial" w:cs="Arial"/>
                <w:spacing w:val="-1"/>
              </w:rPr>
              <w:t>-0.71BP</w:t>
            </w:r>
            <w:r>
              <w:rPr>
                <w:spacing w:val="-1"/>
              </w:rPr>
              <w:t>、</w:t>
            </w:r>
            <w:r>
              <w:rPr>
                <w:rFonts w:ascii="Arial" w:eastAsia="Arial" w:hAnsi="Arial" w:cs="Arial"/>
                <w:spacing w:val="-1"/>
              </w:rPr>
              <w:t>-4.25BP</w:t>
            </w:r>
            <w:r>
              <w:rPr>
                <w:spacing w:val="-1"/>
              </w:rPr>
              <w:t>、</w:t>
            </w:r>
            <w:r>
              <w:rPr>
                <w:rFonts w:ascii="Arial" w:eastAsia="Arial" w:hAnsi="Arial" w:cs="Arial"/>
                <w:spacing w:val="-1"/>
              </w:rPr>
              <w:t>-0.74B</w:t>
            </w:r>
            <w:r>
              <w:rPr>
                <w:rFonts w:ascii="Arial" w:eastAsia="Arial" w:hAnsi="Arial" w:cs="Arial"/>
                <w:spacing w:val="-2"/>
              </w:rPr>
              <w:t>P</w:t>
            </w:r>
            <w:r>
              <w:rPr>
                <w:spacing w:val="-2"/>
              </w:rPr>
              <w:t>、</w:t>
            </w:r>
            <w:r>
              <w:rPr>
                <w:rFonts w:ascii="Arial" w:eastAsia="Arial" w:hAnsi="Arial" w:cs="Arial"/>
                <w:spacing w:val="-2"/>
              </w:rPr>
              <w:t>-4.27BP</w:t>
            </w:r>
            <w:r>
              <w:rPr>
                <w:spacing w:val="-2"/>
              </w:rPr>
              <w:t>、和</w:t>
            </w:r>
            <w:r>
              <w:rPr>
                <w:rFonts w:ascii="Arial" w:eastAsia="Arial" w:hAnsi="Arial" w:cs="Arial"/>
                <w:spacing w:val="-2"/>
              </w:rPr>
              <w:t>-0.74BP</w:t>
            </w:r>
            <w:r>
              <w:rPr>
                <w:spacing w:val="-2"/>
              </w:rPr>
              <w:t>，分别位于历史</w:t>
            </w:r>
            <w:r>
              <w:t xml:space="preserve"> </w:t>
            </w:r>
            <w:r>
              <w:rPr>
                <w:rFonts w:ascii="Arial" w:eastAsia="Arial" w:hAnsi="Arial" w:cs="Arial"/>
              </w:rPr>
              <w:t>5.75%</w:t>
            </w:r>
            <w:r>
              <w:t>、</w:t>
            </w:r>
            <w:r>
              <w:rPr>
                <w:rFonts w:ascii="Arial" w:eastAsia="Arial" w:hAnsi="Arial" w:cs="Arial"/>
              </w:rPr>
              <w:t>0.74%</w:t>
            </w:r>
            <w:r>
              <w:t>、</w:t>
            </w:r>
            <w:r>
              <w:rPr>
                <w:rFonts w:ascii="Arial" w:eastAsia="Arial" w:hAnsi="Arial" w:cs="Arial"/>
              </w:rPr>
              <w:t>5.66%</w:t>
            </w:r>
            <w:r>
              <w:t>、</w:t>
            </w:r>
            <w:r>
              <w:rPr>
                <w:rFonts w:ascii="Arial" w:eastAsia="Arial" w:hAnsi="Arial" w:cs="Arial"/>
              </w:rPr>
              <w:t>0.21%</w:t>
            </w:r>
            <w:r>
              <w:t xml:space="preserve">和 </w:t>
            </w:r>
            <w:r>
              <w:rPr>
                <w:rFonts w:ascii="Arial" w:eastAsia="Arial" w:hAnsi="Arial" w:cs="Arial"/>
              </w:rPr>
              <w:t>4</w:t>
            </w:r>
            <w:r>
              <w:rPr>
                <w:rFonts w:ascii="Arial" w:eastAsia="Arial" w:hAnsi="Arial" w:cs="Arial"/>
                <w:spacing w:val="-1"/>
              </w:rPr>
              <w:t>.62%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94" w:line="272" w:lineRule="auto"/>
              <w:ind w:left="6" w:right="6"/>
              <w:jc w:val="both"/>
            </w:pPr>
            <w:r>
              <w:rPr>
                <w:spacing w:val="-2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不同期限信用利差走势分化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，主要期限利差整体收窄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。</w:t>
            </w:r>
            <w:r>
              <w:rPr>
                <w:spacing w:val="-2"/>
              </w:rPr>
              <w:t>信用利差方面，上周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 xml:space="preserve">1Y </w:t>
            </w:r>
            <w:r>
              <w:rPr>
                <w:spacing w:val="-2"/>
              </w:rPr>
              <w:t>各等级信用利</w:t>
            </w:r>
            <w:r>
              <w:t xml:space="preserve"> </w:t>
            </w:r>
            <w:r>
              <w:rPr>
                <w:spacing w:val="-5"/>
              </w:rPr>
              <w:t xml:space="preserve">差走阔，  </w:t>
            </w:r>
            <w:r>
              <w:rPr>
                <w:rFonts w:ascii="Arial" w:eastAsia="Arial" w:hAnsi="Arial" w:cs="Arial"/>
                <w:spacing w:val="-5"/>
              </w:rPr>
              <w:t xml:space="preserve">3Y </w:t>
            </w:r>
            <w:r>
              <w:rPr>
                <w:spacing w:val="-5"/>
              </w:rPr>
              <w:t xml:space="preserve">各等级信用利差收窄，  </w:t>
            </w:r>
            <w:r>
              <w:rPr>
                <w:rFonts w:ascii="Arial" w:eastAsia="Arial" w:hAnsi="Arial" w:cs="Arial"/>
                <w:spacing w:val="-5"/>
              </w:rPr>
              <w:t>1YAAA</w:t>
            </w:r>
            <w:r>
              <w:rPr>
                <w:spacing w:val="-5"/>
              </w:rPr>
              <w:t>、</w:t>
            </w:r>
            <w:r>
              <w:rPr>
                <w:rFonts w:ascii="Arial" w:eastAsia="Arial" w:hAnsi="Arial" w:cs="Arial"/>
                <w:spacing w:val="-5"/>
              </w:rPr>
              <w:t>3YAAA</w:t>
            </w:r>
            <w:r>
              <w:rPr>
                <w:spacing w:val="-5"/>
              </w:rPr>
              <w:t>、</w:t>
            </w:r>
            <w:r>
              <w:rPr>
                <w:rFonts w:ascii="Arial" w:eastAsia="Arial" w:hAnsi="Arial" w:cs="Arial"/>
                <w:spacing w:val="-5"/>
              </w:rPr>
              <w:t>1YAA+</w:t>
            </w:r>
            <w:r>
              <w:rPr>
                <w:spacing w:val="-6"/>
              </w:rPr>
              <w:t>、</w:t>
            </w:r>
            <w:r>
              <w:rPr>
                <w:rFonts w:ascii="Arial" w:eastAsia="Arial" w:hAnsi="Arial" w:cs="Arial"/>
                <w:spacing w:val="-6"/>
              </w:rPr>
              <w:t>3YAA+</w:t>
            </w:r>
            <w:r>
              <w:rPr>
                <w:spacing w:val="-6"/>
              </w:rPr>
              <w:t>和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</w:rPr>
              <w:t xml:space="preserve">1YAA </w:t>
            </w:r>
            <w:r>
              <w:rPr>
                <w:spacing w:val="-6"/>
              </w:rPr>
              <w:t>信用利差分别</w:t>
            </w:r>
            <w:r>
              <w:t xml:space="preserve"> </w:t>
            </w:r>
            <w:r>
              <w:rPr>
                <w:spacing w:val="-3"/>
              </w:rPr>
              <w:t xml:space="preserve">变化 </w:t>
            </w:r>
            <w:r>
              <w:rPr>
                <w:rFonts w:ascii="Arial" w:eastAsia="Arial" w:hAnsi="Arial" w:cs="Arial"/>
                <w:spacing w:val="-3"/>
              </w:rPr>
              <w:t>3.80BP</w:t>
            </w:r>
            <w:r>
              <w:rPr>
                <w:spacing w:val="-3"/>
              </w:rPr>
              <w:t>、</w:t>
            </w:r>
            <w:r>
              <w:rPr>
                <w:rFonts w:ascii="Arial" w:eastAsia="Arial" w:hAnsi="Arial" w:cs="Arial"/>
                <w:spacing w:val="-3"/>
              </w:rPr>
              <w:t>-7.36BP</w:t>
            </w:r>
            <w:r>
              <w:rPr>
                <w:spacing w:val="-3"/>
              </w:rPr>
              <w:t>、</w:t>
            </w:r>
            <w:r>
              <w:rPr>
                <w:rFonts w:ascii="Arial" w:eastAsia="Arial" w:hAnsi="Arial" w:cs="Arial"/>
                <w:spacing w:val="-3"/>
              </w:rPr>
              <w:t>3.77BP</w:t>
            </w:r>
            <w:r>
              <w:rPr>
                <w:spacing w:val="-3"/>
              </w:rPr>
              <w:t>、</w:t>
            </w:r>
            <w:r>
              <w:rPr>
                <w:rFonts w:ascii="Arial" w:eastAsia="Arial" w:hAnsi="Arial" w:cs="Arial"/>
                <w:spacing w:val="-3"/>
              </w:rPr>
              <w:t xml:space="preserve">-7.38BP </w:t>
            </w:r>
            <w:r>
              <w:rPr>
                <w:spacing w:val="-3"/>
              </w:rPr>
              <w:t xml:space="preserve">和 </w:t>
            </w:r>
            <w:r>
              <w:rPr>
                <w:rFonts w:ascii="Arial" w:eastAsia="Arial" w:hAnsi="Arial" w:cs="Arial"/>
                <w:spacing w:val="-3"/>
              </w:rPr>
              <w:t>3.77BP</w:t>
            </w:r>
            <w:r>
              <w:rPr>
                <w:spacing w:val="-3"/>
              </w:rPr>
              <w:t xml:space="preserve">。期限利差方面，   </w:t>
            </w:r>
            <w:r>
              <w:rPr>
                <w:rFonts w:ascii="Arial" w:eastAsia="Arial" w:hAnsi="Arial" w:cs="Arial"/>
                <w:spacing w:val="-3"/>
              </w:rPr>
              <w:t>AAA5Y-1Y</w:t>
            </w:r>
            <w:r>
              <w:rPr>
                <w:spacing w:val="-3"/>
              </w:rPr>
              <w:t>、</w:t>
            </w:r>
            <w:r>
              <w:rPr>
                <w:rFonts w:ascii="Arial" w:eastAsia="Arial" w:hAnsi="Arial" w:cs="Arial"/>
                <w:spacing w:val="-3"/>
              </w:rPr>
              <w:t>A</w:t>
            </w:r>
            <w:r>
              <w:rPr>
                <w:rFonts w:ascii="Arial" w:eastAsia="Arial" w:hAnsi="Arial" w:cs="Arial"/>
                <w:spacing w:val="-4"/>
              </w:rPr>
              <w:t>AA3Y-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1Y</w:t>
            </w:r>
            <w:r>
              <w:rPr>
                <w:spacing w:val="-1"/>
              </w:rPr>
              <w:t>、</w:t>
            </w:r>
            <w:r>
              <w:rPr>
                <w:rFonts w:ascii="Arial" w:eastAsia="Arial" w:hAnsi="Arial" w:cs="Arial"/>
                <w:spacing w:val="-1"/>
              </w:rPr>
              <w:t xml:space="preserve">AA+5Y-1Y </w:t>
            </w:r>
            <w:r>
              <w:rPr>
                <w:spacing w:val="-1"/>
              </w:rPr>
              <w:t xml:space="preserve">和 </w:t>
            </w:r>
            <w:r>
              <w:rPr>
                <w:rFonts w:ascii="Arial" w:eastAsia="Arial" w:hAnsi="Arial" w:cs="Arial"/>
                <w:spacing w:val="-1"/>
              </w:rPr>
              <w:t xml:space="preserve">AA+3Y-1Y </w:t>
            </w:r>
            <w:r>
              <w:rPr>
                <w:spacing w:val="-1"/>
              </w:rPr>
              <w:t>分别变化</w:t>
            </w:r>
            <w:r>
              <w:rPr>
                <w:rFonts w:ascii="Arial" w:eastAsia="Arial" w:hAnsi="Arial" w:cs="Arial"/>
                <w:spacing w:val="-1"/>
              </w:rPr>
              <w:t>-5.33BP</w:t>
            </w:r>
            <w:r>
              <w:rPr>
                <w:spacing w:val="-1"/>
              </w:rPr>
              <w:t>、</w:t>
            </w:r>
            <w:r>
              <w:rPr>
                <w:rFonts w:ascii="Arial" w:eastAsia="Arial" w:hAnsi="Arial" w:cs="Arial"/>
                <w:spacing w:val="-1"/>
              </w:rPr>
              <w:t>-3.54BP</w:t>
            </w:r>
            <w:r>
              <w:rPr>
                <w:spacing w:val="-1"/>
              </w:rPr>
              <w:t>、</w:t>
            </w:r>
            <w:r>
              <w:rPr>
                <w:rFonts w:ascii="Arial" w:eastAsia="Arial" w:hAnsi="Arial" w:cs="Arial"/>
                <w:spacing w:val="-1"/>
              </w:rPr>
              <w:t xml:space="preserve">-3.83BP </w:t>
            </w:r>
            <w:r>
              <w:rPr>
                <w:spacing w:val="-1"/>
              </w:rPr>
              <w:t>和</w:t>
            </w:r>
            <w:r>
              <w:rPr>
                <w:rFonts w:ascii="Arial" w:eastAsia="Arial" w:hAnsi="Arial" w:cs="Arial"/>
                <w:spacing w:val="-1"/>
              </w:rPr>
              <w:t>-3.53BP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223" w:line="264" w:lineRule="auto"/>
              <w:ind w:left="9" w:right="8" w:firstLine="3"/>
              <w:jc w:val="both"/>
            </w:pPr>
            <w:r>
              <w:rPr>
                <w:spacing w:val="-5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上周，各等级城投债收益率均小幅下行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。</w:t>
            </w:r>
            <w:r>
              <w:rPr>
                <w:spacing w:val="-5"/>
              </w:rPr>
              <w:t>上周，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-5"/>
              </w:rPr>
              <w:t>城投债</w:t>
            </w:r>
            <w:r>
              <w:rPr>
                <w:spacing w:val="20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</w:rPr>
              <w:t>1YAAA</w:t>
            </w:r>
            <w:r>
              <w:rPr>
                <w:spacing w:val="-5"/>
              </w:rPr>
              <w:t>、</w:t>
            </w:r>
            <w:r>
              <w:rPr>
                <w:rFonts w:ascii="Arial" w:eastAsia="Arial" w:hAnsi="Arial" w:cs="Arial"/>
                <w:spacing w:val="-5"/>
              </w:rPr>
              <w:t>1YAA+</w:t>
            </w:r>
            <w:r>
              <w:rPr>
                <w:spacing w:val="-5"/>
              </w:rPr>
              <w:t>、</w:t>
            </w:r>
            <w:r>
              <w:rPr>
                <w:rFonts w:ascii="Arial" w:eastAsia="Arial" w:hAnsi="Arial" w:cs="Arial"/>
                <w:spacing w:val="-5"/>
              </w:rPr>
              <w:t xml:space="preserve">3YAAA </w:t>
            </w:r>
            <w:r>
              <w:rPr>
                <w:spacing w:val="-5"/>
              </w:rPr>
              <w:t xml:space="preserve">和 </w:t>
            </w:r>
            <w:r>
              <w:rPr>
                <w:rFonts w:ascii="Arial" w:eastAsia="Arial" w:hAnsi="Arial" w:cs="Arial"/>
                <w:spacing w:val="-5"/>
              </w:rPr>
              <w:t>3Y</w:t>
            </w:r>
            <w:r>
              <w:rPr>
                <w:rFonts w:ascii="Arial" w:eastAsia="Arial" w:hAnsi="Arial" w:cs="Arial"/>
                <w:spacing w:val="-6"/>
              </w:rPr>
              <w:t>AA+</w:t>
            </w:r>
            <w:r>
              <w:rPr>
                <w:spacing w:val="-6"/>
              </w:rPr>
              <w:t>收</w:t>
            </w:r>
            <w:r>
              <w:t xml:space="preserve"> </w:t>
            </w:r>
            <w:r>
              <w:t>益率分别变化</w:t>
            </w:r>
            <w:r>
              <w:rPr>
                <w:rFonts w:ascii="Arial" w:eastAsia="Arial" w:hAnsi="Arial" w:cs="Arial"/>
              </w:rPr>
              <w:t>-1.56BP</w:t>
            </w:r>
            <w:r>
              <w:t>、</w:t>
            </w:r>
            <w:r>
              <w:rPr>
                <w:rFonts w:ascii="Arial" w:eastAsia="Arial" w:hAnsi="Arial" w:cs="Arial"/>
              </w:rPr>
              <w:t>-1.66BP</w:t>
            </w:r>
            <w:r>
              <w:t>、</w:t>
            </w:r>
            <w:r>
              <w:rPr>
                <w:rFonts w:ascii="Arial" w:eastAsia="Arial" w:hAnsi="Arial" w:cs="Arial"/>
              </w:rPr>
              <w:t>-2.57BP</w:t>
            </w:r>
            <w:r>
              <w:rPr>
                <w:rFonts w:ascii="Arial" w:eastAsia="Arial" w:hAnsi="Arial" w:cs="Arial"/>
                <w:spacing w:val="21"/>
                <w:w w:val="101"/>
              </w:rPr>
              <w:t xml:space="preserve"> </w:t>
            </w:r>
            <w:r>
              <w:t>和</w:t>
            </w:r>
            <w:r>
              <w:rPr>
                <w:rFonts w:ascii="Arial" w:eastAsia="Arial" w:hAnsi="Arial" w:cs="Arial"/>
              </w:rPr>
              <w:t>-2.67BP</w:t>
            </w:r>
            <w:r>
              <w:t>；从</w:t>
            </w:r>
            <w:r>
              <w:rPr>
                <w:spacing w:val="-1"/>
              </w:rPr>
              <w:t>城投区域利差来看，上周青海、贵</w:t>
            </w:r>
            <w:r>
              <w:t xml:space="preserve"> </w:t>
            </w:r>
            <w:r>
              <w:t>州区域利差明显下行，变化分别为</w:t>
            </w:r>
            <w:r>
              <w:rPr>
                <w:rFonts w:ascii="Arial" w:eastAsia="Arial" w:hAnsi="Arial" w:cs="Arial"/>
              </w:rPr>
              <w:t>-31.43BP</w:t>
            </w:r>
            <w:r>
              <w:t>、</w:t>
            </w:r>
            <w:r>
              <w:rPr>
                <w:rFonts w:ascii="Arial" w:eastAsia="Arial" w:hAnsi="Arial" w:cs="Arial"/>
              </w:rPr>
              <w:t>-</w:t>
            </w:r>
            <w:r>
              <w:rPr>
                <w:rFonts w:ascii="Arial" w:eastAsia="Arial" w:hAnsi="Arial" w:cs="Arial"/>
                <w:spacing w:val="-1"/>
              </w:rPr>
              <w:t>30.78BP</w:t>
            </w:r>
            <w:r>
              <w:rPr>
                <w:spacing w:val="-1"/>
              </w:rPr>
              <w:t>。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69" w:line="223" w:lineRule="auto"/>
              <w:ind w:left="9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pacing w:val="-2"/>
                <w:sz w:val="21"/>
                <w:szCs w:val="21"/>
              </w:rPr>
              <w:t>风险提示</w:t>
            </w:r>
          </w:p>
          <w:p>
            <w:pPr>
              <w:pStyle w:val="TableText"/>
              <w:spacing w:before="185" w:line="372" w:lineRule="exact"/>
              <w:ind w:left="19"/>
            </w:pPr>
            <w:r>
              <w:rPr>
                <w:rFonts w:ascii="Arial" w:eastAsia="Arial" w:hAnsi="Arial" w:cs="Arial"/>
                <w:spacing w:val="-5"/>
                <w:position w:val="16"/>
              </w:rPr>
              <w:t>1</w:t>
            </w:r>
            <w:r>
              <w:rPr>
                <w:spacing w:val="-5"/>
                <w:position w:val="16"/>
              </w:rPr>
              <w:t>、城投口径偏差。</w:t>
            </w:r>
          </w:p>
          <w:p>
            <w:pPr>
              <w:pStyle w:val="TableText"/>
              <w:spacing w:before="1" w:line="194" w:lineRule="auto"/>
              <w:ind w:left="5"/>
            </w:pPr>
            <w:r>
              <w:rPr>
                <w:rFonts w:ascii="Arial" w:eastAsia="Arial" w:hAnsi="Arial" w:cs="Arial"/>
                <w:spacing w:val="-3"/>
              </w:rPr>
              <w:t>2</w:t>
            </w:r>
            <w:r>
              <w:rPr>
                <w:spacing w:val="-3"/>
              </w:rPr>
              <w:t>、数据披露滞后。</w:t>
            </w:r>
          </w:p>
        </w:tc>
      </w:tr>
    </w:tbl>
    <w:p>
      <w:pPr>
        <w:spacing w:before="54" w:line="222" w:lineRule="auto"/>
        <w:ind w:left="12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spacing w:val="-1"/>
          <w:sz w:val="16"/>
          <w:szCs w:val="16"/>
        </w:rPr>
        <w:t>请阅读最后评级说明和重要声明</w:t>
      </w:r>
    </w:p>
    <w:p>
      <w:pPr>
        <w:pStyle w:val="BodyText"/>
        <w:spacing w:line="14" w:lineRule="auto"/>
        <w:rPr>
          <w:sz w:val="2"/>
        </w:rPr>
        <w:sectPr>
          <w:headerReference w:type="default" r:id="rId12"/>
          <w:footerReference w:type="default" r:id="rId13"/>
          <w:pgSz w:w="11907" w:h="16839"/>
          <w:pgMar w:top="1" w:right="0" w:bottom="1" w:left="850" w:header="0" w:footer="0" w:gutter="0"/>
          <w:pgNumType w:start="3"/>
          <w:cols w:num="2" w:space="708" w:equalWidth="0">
            <w:col w:w="7532" w:space="100"/>
            <w:col w:w="3424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8" w:lineRule="auto"/>
      </w:pPr>
    </w:p>
    <w:p>
      <w:pPr>
        <w:spacing w:line="402" w:lineRule="exact"/>
      </w:pPr>
      <w:r>
        <w:rPr>
          <w:position w:val="-8"/>
        </w:rPr>
        <w:drawing>
          <wp:inline distT="0" distB="0" distL="0" distR="0">
            <wp:extent cx="977938" cy="255269"/>
            <wp:effectExtent l="0" t="0" r="0" b="0"/>
            <wp:docPr id="1853224431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224431" name="IM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77938" cy="255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2" w:lineRule="exact"/>
      </w:pPr>
    </w:p>
    <w:tbl>
      <w:tblPr>
        <w:tblStyle w:val="TableNormal1"/>
        <w:tblW w:w="7357" w:type="dxa"/>
        <w:tblInd w:w="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357"/>
      </w:tblGrid>
      <w:tr>
        <w:tblPrEx>
          <w:tblW w:w="7357" w:type="dxa"/>
          <w:tblInd w:w="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96"/>
        </w:trPr>
        <w:tc>
          <w:tcPr>
            <w:tcW w:w="7357" w:type="dxa"/>
            <w:tcBorders>
              <w:top w:val="single" w:sz="10" w:space="0" w:color="E10000"/>
              <w:bottom w:val="single" w:sz="6" w:space="0" w:color="E10000"/>
            </w:tcBorders>
            <w:vAlign w:val="top"/>
          </w:tcPr>
          <w:p>
            <w:pPr>
              <w:spacing w:before="153" w:line="223" w:lineRule="auto"/>
              <w:ind w:left="9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信用债市场跟踪</w:t>
            </w:r>
          </w:p>
        </w:tc>
      </w:tr>
      <w:tr>
        <w:tblPrEx>
          <w:tblW w:w="7357" w:type="dxa"/>
          <w:tblInd w:w="1" w:type="dxa"/>
          <w:tblLayout w:type="fixed"/>
        </w:tblPrEx>
        <w:trPr>
          <w:trHeight w:val="1108"/>
        </w:trPr>
        <w:tc>
          <w:tcPr>
            <w:tcW w:w="7357" w:type="dxa"/>
            <w:tcBorders>
              <w:top w:val="single" w:sz="6" w:space="0" w:color="E10000"/>
              <w:bottom w:val="single" w:sz="6" w:space="0" w:color="E10000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117" w:line="222" w:lineRule="auto"/>
              <w:ind w:left="14"/>
              <w:rPr>
                <w:rFonts w:ascii="SimHei" w:eastAsia="SimHei" w:hAnsi="SimHei" w:cs="SimHei"/>
                <w:sz w:val="36"/>
                <w:szCs w:val="36"/>
              </w:rPr>
            </w:pPr>
            <w:r>
              <w:rPr>
                <w:rFonts w:ascii="SimHei" w:eastAsia="SimHei" w:hAnsi="SimHei" w:cs="SimHei"/>
                <w:color w:val="E10000"/>
                <w:spacing w:val="-2"/>
                <w:sz w:val="36"/>
                <w:szCs w:val="36"/>
              </w:rPr>
              <w:t>信用利差走势分化</w:t>
            </w:r>
          </w:p>
        </w:tc>
      </w:tr>
      <w:tr>
        <w:tblPrEx>
          <w:tblW w:w="7357" w:type="dxa"/>
          <w:tblInd w:w="1" w:type="dxa"/>
          <w:tblLayout w:type="fixed"/>
        </w:tblPrEx>
        <w:trPr>
          <w:trHeight w:val="12927"/>
        </w:trPr>
        <w:tc>
          <w:tcPr>
            <w:tcW w:w="7357" w:type="dxa"/>
            <w:tcBorders>
              <w:top w:val="single" w:sz="6" w:space="0" w:color="E10000"/>
              <w:bottom w:val="single" w:sz="2" w:space="0" w:color="E1000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68" w:line="223" w:lineRule="auto"/>
              <w:ind w:left="7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pacing w:val="-1"/>
                <w:sz w:val="21"/>
                <w:szCs w:val="21"/>
              </w:rPr>
              <w:t>城投债批文跟踪</w:t>
            </w:r>
          </w:p>
          <w:p>
            <w:pPr>
              <w:pStyle w:val="TableText"/>
              <w:spacing w:before="198" w:line="288" w:lineRule="auto"/>
              <w:ind w:left="2" w:firstLine="4"/>
              <w:jc w:val="both"/>
            </w:pPr>
            <w:r>
              <w:rPr>
                <w:spacing w:val="-2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从交易所和交易商协会注册情况来看，城投完</w:t>
            </w:r>
            <w:r>
              <w:rPr>
                <w:spacing w:val="-3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成注册规模小幅增加，交易所城投债批文终止情</w:t>
            </w:r>
            <w:r>
              <w:t xml:space="preserve">   </w:t>
            </w:r>
            <w:r>
              <w:rPr>
                <w:spacing w:val="-6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况也小幅上升</w:t>
            </w:r>
            <w:r>
              <w:rPr>
                <w:spacing w:val="-20"/>
              </w:rPr>
              <w:t xml:space="preserve"> </w:t>
            </w:r>
            <w:r>
              <w:rPr>
                <w:spacing w:val="-6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。</w:t>
            </w:r>
            <w:r>
              <w:rPr>
                <w:spacing w:val="-6"/>
              </w:rPr>
              <w:t>上周（</w:t>
            </w:r>
            <w:r>
              <w:rPr>
                <w:rFonts w:ascii="Arial" w:eastAsia="Arial" w:hAnsi="Arial" w:cs="Arial"/>
                <w:spacing w:val="-6"/>
              </w:rPr>
              <w:t>2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spacing w:val="-6"/>
              </w:rPr>
              <w:t>月</w:t>
            </w:r>
            <w:r>
              <w:rPr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</w:rPr>
              <w:t>24</w:t>
            </w:r>
            <w:r>
              <w:rPr>
                <w:rFonts w:ascii="Arial" w:eastAsia="Arial" w:hAnsi="Arial" w:cs="Arial"/>
                <w:spacing w:val="36"/>
                <w:w w:val="101"/>
              </w:rPr>
              <w:t xml:space="preserve"> </w:t>
            </w:r>
            <w:r>
              <w:rPr>
                <w:spacing w:val="-6"/>
              </w:rPr>
              <w:t>日至</w:t>
            </w:r>
            <w:r>
              <w:rPr>
                <w:spacing w:val="17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</w:rPr>
              <w:t>3</w:t>
            </w:r>
            <w:r>
              <w:rPr>
                <w:rFonts w:ascii="Arial" w:eastAsia="Arial" w:hAnsi="Arial" w:cs="Arial"/>
                <w:spacing w:val="16"/>
                <w:w w:val="101"/>
              </w:rPr>
              <w:t xml:space="preserve"> </w:t>
            </w:r>
            <w:r>
              <w:rPr>
                <w:spacing w:val="-6"/>
              </w:rPr>
              <w:t>月</w:t>
            </w:r>
            <w:r>
              <w:rPr>
                <w:spacing w:val="2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</w:rPr>
              <w:t>1</w:t>
            </w:r>
            <w:r>
              <w:rPr>
                <w:rFonts w:ascii="Arial" w:eastAsia="Arial" w:hAnsi="Arial" w:cs="Arial"/>
                <w:spacing w:val="38"/>
                <w:w w:val="101"/>
              </w:rPr>
              <w:t xml:space="preserve"> </w:t>
            </w:r>
            <w:r>
              <w:rPr>
                <w:spacing w:val="-7"/>
              </w:rPr>
              <w:t>日，后同</w:t>
            </w:r>
            <w:r>
              <w:rPr>
                <w:spacing w:val="-17"/>
              </w:rPr>
              <w:t>），</w:t>
            </w:r>
            <w:r>
              <w:rPr>
                <w:spacing w:val="-7"/>
              </w:rPr>
              <w:t xml:space="preserve">交易所城投债完成注册规模为  </w:t>
            </w:r>
            <w:r>
              <w:rPr>
                <w:rFonts w:ascii="Arial" w:eastAsia="Arial" w:hAnsi="Arial" w:cs="Arial"/>
                <w:spacing w:val="-7"/>
              </w:rPr>
              <w:t xml:space="preserve">176.08  </w:t>
            </w:r>
            <w:r>
              <w:rPr>
                <w:spacing w:val="-2"/>
              </w:rPr>
              <w:t>亿元，较上一周增加</w:t>
            </w:r>
            <w:r>
              <w:rPr>
                <w:spacing w:val="34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 xml:space="preserve">118.86 </w:t>
            </w:r>
            <w:r>
              <w:rPr>
                <w:spacing w:val="-2"/>
              </w:rPr>
              <w:t>亿元；交易商协会城投债完成注册规模为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63.23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spacing w:val="-2"/>
              </w:rPr>
              <w:t>亿元</w:t>
            </w:r>
            <w:r>
              <w:rPr>
                <w:spacing w:val="-3"/>
              </w:rPr>
              <w:t>，较上一周</w:t>
            </w:r>
            <w:r>
              <w:t xml:space="preserve">  </w:t>
            </w:r>
            <w:r>
              <w:rPr>
                <w:spacing w:val="-6"/>
              </w:rPr>
              <w:t xml:space="preserve">减少 </w:t>
            </w:r>
            <w:r>
              <w:rPr>
                <w:rFonts w:ascii="Arial" w:eastAsia="Arial" w:hAnsi="Arial" w:cs="Arial"/>
                <w:spacing w:val="-6"/>
              </w:rPr>
              <w:t xml:space="preserve">61.67 </w:t>
            </w:r>
            <w:r>
              <w:rPr>
                <w:spacing w:val="-6"/>
              </w:rPr>
              <w:t>亿元。分行政区划看，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6"/>
              </w:rPr>
              <w:t>上周交易所和交易商协会完成注册城投债</w:t>
            </w:r>
            <w:r>
              <w:rPr>
                <w:spacing w:val="-7"/>
              </w:rPr>
              <w:t>中，   区县级城投债</w:t>
            </w:r>
            <w:r>
              <w:t xml:space="preserve">   </w:t>
            </w:r>
            <w:r>
              <w:rPr>
                <w:spacing w:val="-6"/>
              </w:rPr>
              <w:t>完成注册规模为</w:t>
            </w:r>
            <w:r>
              <w:rPr>
                <w:spacing w:val="20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</w:rPr>
              <w:t xml:space="preserve">110.28 </w:t>
            </w:r>
            <w:r>
              <w:rPr>
                <w:spacing w:val="-6"/>
              </w:rPr>
              <w:t>亿元，</w:t>
            </w:r>
            <w:r>
              <w:rPr>
                <w:spacing w:val="38"/>
                <w:w w:val="101"/>
              </w:rPr>
              <w:t xml:space="preserve"> </w:t>
            </w:r>
            <w:r>
              <w:rPr>
                <w:spacing w:val="-6"/>
              </w:rPr>
              <w:t xml:space="preserve">占比 </w:t>
            </w:r>
            <w:r>
              <w:rPr>
                <w:rFonts w:ascii="Arial" w:eastAsia="Arial" w:hAnsi="Arial" w:cs="Arial"/>
                <w:spacing w:val="-6"/>
              </w:rPr>
              <w:t>48.09%</w:t>
            </w:r>
            <w:r>
              <w:rPr>
                <w:spacing w:val="-6"/>
              </w:rPr>
              <w:t>，地市级城投债完成注册规模为</w:t>
            </w:r>
            <w:r>
              <w:rPr>
                <w:spacing w:val="-7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</w:rPr>
              <w:t xml:space="preserve">99.03 </w:t>
            </w:r>
            <w:r>
              <w:rPr>
                <w:spacing w:val="-7"/>
              </w:rPr>
              <w:t>亿元，  占比</w:t>
            </w:r>
            <w:r>
              <w:t xml:space="preserve">   </w:t>
            </w:r>
            <w:r>
              <w:rPr>
                <w:rFonts w:ascii="Arial" w:eastAsia="Arial" w:hAnsi="Arial" w:cs="Arial"/>
                <w:spacing w:val="-6"/>
              </w:rPr>
              <w:t>43.19%</w:t>
            </w:r>
            <w:r>
              <w:rPr>
                <w:spacing w:val="-6"/>
              </w:rPr>
              <w:t xml:space="preserve">。从交易所城投债批文终止情况来看，   上周终止数量为 </w:t>
            </w:r>
            <w:r>
              <w:rPr>
                <w:rFonts w:ascii="Arial" w:eastAsia="Arial" w:hAnsi="Arial" w:cs="Arial"/>
                <w:spacing w:val="-6"/>
              </w:rPr>
              <w:t xml:space="preserve">5 </w:t>
            </w:r>
            <w:r>
              <w:rPr>
                <w:spacing w:val="-6"/>
              </w:rPr>
              <w:t>只，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-6"/>
              </w:rPr>
              <w:t xml:space="preserve">规模合计为 </w:t>
            </w:r>
            <w:r>
              <w:rPr>
                <w:rFonts w:ascii="Arial" w:eastAsia="Arial" w:hAnsi="Arial" w:cs="Arial"/>
                <w:spacing w:val="-6"/>
              </w:rPr>
              <w:t xml:space="preserve">52.42 </w:t>
            </w:r>
            <w:r>
              <w:rPr>
                <w:spacing w:val="-6"/>
              </w:rPr>
              <w:t>亿元。</w:t>
            </w:r>
            <w:r>
              <w:t xml:space="preserve"> </w:t>
            </w:r>
            <w:r>
              <w:rPr>
                <w:spacing w:val="-11"/>
              </w:rPr>
              <w:t>分区域看，   上周重庆市终止规模最大，   为</w:t>
            </w:r>
            <w:r>
              <w:rPr>
                <w:spacing w:val="9"/>
              </w:rPr>
              <w:t xml:space="preserve"> </w:t>
            </w:r>
            <w:r>
              <w:rPr>
                <w:rFonts w:ascii="Arial" w:eastAsia="Arial" w:hAnsi="Arial" w:cs="Arial"/>
                <w:spacing w:val="-11"/>
              </w:rPr>
              <w:t xml:space="preserve">32 </w:t>
            </w:r>
            <w:r>
              <w:rPr>
                <w:spacing w:val="-11"/>
              </w:rPr>
              <w:t xml:space="preserve">亿元，  终止率为 </w:t>
            </w:r>
            <w:r>
              <w:rPr>
                <w:rFonts w:ascii="Arial" w:eastAsia="Arial" w:hAnsi="Arial" w:cs="Arial"/>
                <w:spacing w:val="-11"/>
              </w:rPr>
              <w:t>20%</w:t>
            </w:r>
            <w:r>
              <w:rPr>
                <w:spacing w:val="-11"/>
              </w:rPr>
              <w:t>。分行政区</w:t>
            </w:r>
            <w:r>
              <w:rPr>
                <w:spacing w:val="-12"/>
              </w:rPr>
              <w:t>划级别看，</w:t>
            </w:r>
            <w:r>
              <w:rPr>
                <w:spacing w:val="20"/>
                <w:w w:val="101"/>
              </w:rPr>
              <w:t xml:space="preserve">  </w:t>
            </w:r>
            <w:r>
              <w:rPr>
                <w:spacing w:val="-12"/>
              </w:rPr>
              <w:t>上周</w:t>
            </w:r>
            <w:r>
              <w:t xml:space="preserve">   </w:t>
            </w:r>
            <w:r>
              <w:rPr>
                <w:spacing w:val="-1"/>
              </w:rPr>
              <w:t xml:space="preserve">区县级城投债终止规模最大，为 </w:t>
            </w:r>
            <w:r>
              <w:rPr>
                <w:rFonts w:ascii="Arial" w:eastAsia="Arial" w:hAnsi="Arial" w:cs="Arial"/>
                <w:spacing w:val="-1"/>
              </w:rPr>
              <w:t xml:space="preserve">43.4 </w:t>
            </w:r>
            <w:r>
              <w:rPr>
                <w:spacing w:val="-1"/>
              </w:rPr>
              <w:t>亿元，</w:t>
            </w:r>
            <w:r>
              <w:rPr>
                <w:spacing w:val="-2"/>
              </w:rPr>
              <w:t xml:space="preserve">终止率为 </w:t>
            </w:r>
            <w:r>
              <w:rPr>
                <w:rFonts w:ascii="Arial" w:eastAsia="Arial" w:hAnsi="Arial" w:cs="Arial"/>
                <w:spacing w:val="-2"/>
              </w:rPr>
              <w:t>3.45%</w:t>
            </w:r>
            <w:r>
              <w:rPr>
                <w:spacing w:val="-2"/>
              </w:rPr>
              <w:t>。</w:t>
            </w:r>
          </w:p>
          <w:p>
            <w:pPr>
              <w:spacing w:before="172" w:line="222" w:lineRule="auto"/>
              <w:ind w:left="8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pacing w:val="-1"/>
                <w:sz w:val="21"/>
                <w:szCs w:val="21"/>
              </w:rPr>
              <w:t>信用债一级发行跟踪</w:t>
            </w:r>
          </w:p>
          <w:p>
            <w:pPr>
              <w:pStyle w:val="TableText"/>
              <w:spacing w:before="201" w:line="277" w:lineRule="auto"/>
              <w:ind w:left="4" w:right="6"/>
              <w:jc w:val="both"/>
            </w:pPr>
            <w:r>
              <w:rPr>
                <w:spacing w:val="-3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信用债一级市场融资规模大幅上升，取消发行规模大幅增加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。</w:t>
            </w:r>
            <w:r>
              <w:rPr>
                <w:spacing w:val="-3"/>
              </w:rPr>
              <w:t>上周，</w:t>
            </w:r>
            <w:r>
              <w:rPr>
                <w:spacing w:val="19"/>
                <w:w w:val="102"/>
              </w:rPr>
              <w:t xml:space="preserve"> </w:t>
            </w:r>
            <w:r>
              <w:rPr>
                <w:spacing w:val="-3"/>
              </w:rPr>
              <w:t xml:space="preserve">信用债净发行 </w:t>
            </w:r>
            <w:r>
              <w:rPr>
                <w:rFonts w:ascii="Arial" w:eastAsia="Arial" w:hAnsi="Arial" w:cs="Arial"/>
                <w:spacing w:val="-4"/>
              </w:rPr>
              <w:t xml:space="preserve">2404.92 </w:t>
            </w:r>
            <w:r>
              <w:rPr>
                <w:spacing w:val="-4"/>
              </w:rPr>
              <w:t>亿</w:t>
            </w:r>
            <w:r>
              <w:t xml:space="preserve"> </w:t>
            </w:r>
            <w:r>
              <w:t>元，到期量</w:t>
            </w:r>
            <w:r>
              <w:rPr>
                <w:spacing w:val="14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2110.5 </w:t>
            </w:r>
            <w:r>
              <w:t>亿元，净融资额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294.42 </w:t>
            </w:r>
            <w:r>
              <w:t>亿元。分主</w:t>
            </w:r>
            <w:r>
              <w:rPr>
                <w:spacing w:val="-1"/>
              </w:rPr>
              <w:t xml:space="preserve">体级别来看，中债隐含评级 </w:t>
            </w:r>
            <w:r>
              <w:rPr>
                <w:rFonts w:ascii="Arial" w:eastAsia="Arial" w:hAnsi="Arial" w:cs="Arial"/>
                <w:spacing w:val="-1"/>
              </w:rPr>
              <w:t>AAA-</w:t>
            </w:r>
            <w:r>
              <w:rPr>
                <w:spacing w:val="-1"/>
              </w:rPr>
              <w:t>及以</w:t>
            </w:r>
            <w:r>
              <w:t xml:space="preserve"> </w:t>
            </w:r>
            <w:r>
              <w:rPr>
                <w:spacing w:val="-1"/>
              </w:rPr>
              <w:t xml:space="preserve">上、 </w:t>
            </w:r>
            <w:r>
              <w:rPr>
                <w:rFonts w:ascii="Arial" w:eastAsia="Arial" w:hAnsi="Arial" w:cs="Arial"/>
                <w:spacing w:val="-1"/>
              </w:rPr>
              <w:t>AA+</w:t>
            </w:r>
            <w:r>
              <w:rPr>
                <w:spacing w:val="-1"/>
              </w:rPr>
              <w:t xml:space="preserve">与 </w:t>
            </w:r>
            <w:r>
              <w:rPr>
                <w:rFonts w:ascii="Arial" w:eastAsia="Arial" w:hAnsi="Arial" w:cs="Arial"/>
                <w:spacing w:val="-1"/>
              </w:rPr>
              <w:t xml:space="preserve">AA </w:t>
            </w:r>
            <w:r>
              <w:rPr>
                <w:spacing w:val="-1"/>
              </w:rPr>
              <w:t xml:space="preserve">及以下上周平均发行票面利率分别为 </w:t>
            </w:r>
            <w:r>
              <w:rPr>
                <w:rFonts w:ascii="Arial" w:eastAsia="Arial" w:hAnsi="Arial" w:cs="Arial"/>
                <w:spacing w:val="-1"/>
              </w:rPr>
              <w:t>2.14%</w:t>
            </w:r>
            <w:r>
              <w:rPr>
                <w:spacing w:val="-1"/>
              </w:rPr>
              <w:t>、</w:t>
            </w:r>
            <w:r>
              <w:rPr>
                <w:rFonts w:ascii="Arial" w:eastAsia="Arial" w:hAnsi="Arial" w:cs="Arial"/>
                <w:spacing w:val="-1"/>
              </w:rPr>
              <w:t>2.37%</w:t>
            </w:r>
            <w:r>
              <w:rPr>
                <w:spacing w:val="-1"/>
              </w:rPr>
              <w:t xml:space="preserve">和 </w:t>
            </w:r>
            <w:r>
              <w:rPr>
                <w:rFonts w:ascii="Arial" w:eastAsia="Arial" w:hAnsi="Arial" w:cs="Arial"/>
                <w:spacing w:val="-1"/>
              </w:rPr>
              <w:t>2.86%</w:t>
            </w:r>
            <w:r>
              <w:rPr>
                <w:spacing w:val="-1"/>
              </w:rPr>
              <w:t>。产业债与城投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债上周共取消发行</w:t>
            </w:r>
            <w:r>
              <w:rPr>
                <w:spacing w:val="2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 xml:space="preserve">110.23 </w:t>
            </w:r>
            <w:r>
              <w:rPr>
                <w:spacing w:val="-2"/>
              </w:rPr>
              <w:t>亿元，</w:t>
            </w:r>
            <w:r>
              <w:rPr>
                <w:rFonts w:ascii="Arial" w:eastAsia="Arial" w:hAnsi="Arial" w:cs="Arial"/>
                <w:spacing w:val="-2"/>
              </w:rPr>
              <w:t xml:space="preserve">2023 </w:t>
            </w:r>
            <w:r>
              <w:rPr>
                <w:spacing w:val="-2"/>
              </w:rPr>
              <w:t xml:space="preserve">年至 </w:t>
            </w:r>
            <w:r>
              <w:rPr>
                <w:rFonts w:ascii="Arial" w:eastAsia="Arial" w:hAnsi="Arial" w:cs="Arial"/>
                <w:spacing w:val="-2"/>
              </w:rPr>
              <w:t xml:space="preserve">2024 </w:t>
            </w:r>
            <w:r>
              <w:rPr>
                <w:spacing w:val="-2"/>
              </w:rPr>
              <w:t xml:space="preserve">年 </w:t>
            </w:r>
            <w:r>
              <w:rPr>
                <w:rFonts w:ascii="Arial" w:eastAsia="Arial" w:hAnsi="Arial" w:cs="Arial"/>
                <w:spacing w:val="-2"/>
              </w:rPr>
              <w:t xml:space="preserve">3 </w:t>
            </w:r>
            <w:r>
              <w:rPr>
                <w:spacing w:val="-2"/>
              </w:rPr>
              <w:t>月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1</w:t>
            </w:r>
            <w:r>
              <w:rPr>
                <w:rFonts w:ascii="Arial" w:eastAsia="Arial" w:hAnsi="Arial" w:cs="Arial"/>
                <w:spacing w:val="30"/>
              </w:rPr>
              <w:t xml:space="preserve"> </w:t>
            </w:r>
            <w:r>
              <w:rPr>
                <w:spacing w:val="-2"/>
              </w:rPr>
              <w:t>日产业债中公用事业、房</w:t>
            </w:r>
            <w:r>
              <w:rPr>
                <w:spacing w:val="-3"/>
              </w:rPr>
              <w:t>地产和建</w:t>
            </w:r>
            <w:r>
              <w:t xml:space="preserve"> </w:t>
            </w:r>
            <w:r>
              <w:rPr>
                <w:spacing w:val="-2"/>
              </w:rPr>
              <w:t xml:space="preserve">筑装饰取消发行规模最大，分别为 </w:t>
            </w:r>
            <w:r>
              <w:rPr>
                <w:rFonts w:ascii="Arial" w:eastAsia="Arial" w:hAnsi="Arial" w:cs="Arial"/>
                <w:spacing w:val="-2"/>
              </w:rPr>
              <w:t xml:space="preserve">647.75 </w:t>
            </w:r>
            <w:r>
              <w:rPr>
                <w:spacing w:val="-2"/>
              </w:rPr>
              <w:t>亿元、</w:t>
            </w:r>
            <w:r>
              <w:rPr>
                <w:spacing w:val="30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 xml:space="preserve">475.05 </w:t>
            </w:r>
            <w:r>
              <w:rPr>
                <w:spacing w:val="-2"/>
              </w:rPr>
              <w:t>亿元</w:t>
            </w:r>
            <w:r>
              <w:rPr>
                <w:spacing w:val="-3"/>
              </w:rPr>
              <w:t xml:space="preserve">和 </w:t>
            </w:r>
            <w:r>
              <w:rPr>
                <w:rFonts w:ascii="Arial" w:eastAsia="Arial" w:hAnsi="Arial" w:cs="Arial"/>
                <w:spacing w:val="-3"/>
              </w:rPr>
              <w:t xml:space="preserve">400.58 </w:t>
            </w:r>
            <w:r>
              <w:rPr>
                <w:spacing w:val="-3"/>
              </w:rPr>
              <w:t>亿元。</w:t>
            </w:r>
          </w:p>
          <w:p>
            <w:pPr>
              <w:spacing w:before="180" w:line="222" w:lineRule="auto"/>
              <w:ind w:left="8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pacing w:val="-1"/>
                <w:sz w:val="21"/>
                <w:szCs w:val="21"/>
              </w:rPr>
              <w:t>信用债二级价格跟踪</w:t>
            </w:r>
          </w:p>
          <w:p>
            <w:pPr>
              <w:pStyle w:val="TableText"/>
              <w:spacing w:before="183" w:line="273" w:lineRule="auto"/>
              <w:ind w:left="6" w:right="6" w:hanging="2"/>
              <w:jc w:val="both"/>
            </w:pPr>
            <w:r>
              <w:rPr>
                <w:spacing w:val="-7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信用债收益率整体下行，位于历史低位。</w:t>
            </w:r>
            <w:r>
              <w:rPr>
                <w:spacing w:val="-7"/>
              </w:rPr>
              <w:t>收益率方面，</w:t>
            </w:r>
            <w:r>
              <w:rPr>
                <w:spacing w:val="10"/>
              </w:rPr>
              <w:t xml:space="preserve">  </w:t>
            </w:r>
            <w:r>
              <w:rPr>
                <w:spacing w:val="-7"/>
              </w:rPr>
              <w:t>上周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</w:rPr>
              <w:t>1YAAA</w:t>
            </w:r>
            <w:r>
              <w:rPr>
                <w:spacing w:val="-7"/>
              </w:rPr>
              <w:t>、</w:t>
            </w:r>
            <w:r>
              <w:rPr>
                <w:rFonts w:ascii="Arial" w:eastAsia="Arial" w:hAnsi="Arial" w:cs="Arial"/>
                <w:spacing w:val="-7"/>
              </w:rPr>
              <w:t>3YAAA</w:t>
            </w:r>
            <w:r>
              <w:rPr>
                <w:spacing w:val="-7"/>
              </w:rPr>
              <w:t>、</w:t>
            </w:r>
            <w:r>
              <w:rPr>
                <w:rFonts w:ascii="Arial" w:eastAsia="Arial" w:hAnsi="Arial" w:cs="Arial"/>
                <w:spacing w:val="-7"/>
              </w:rPr>
              <w:t>1YAA+</w:t>
            </w:r>
            <w:r>
              <w:rPr>
                <w:spacing w:val="-7"/>
              </w:rPr>
              <w:t>、</w:t>
            </w:r>
            <w:r>
              <w:rPr>
                <w:rFonts w:ascii="Arial" w:eastAsia="Arial" w:hAnsi="Arial" w:cs="Arial"/>
                <w:spacing w:val="-7"/>
              </w:rPr>
              <w:t>3YAA+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spacing w:val="-1"/>
              </w:rPr>
              <w:t>和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 xml:space="preserve">1YAA </w:t>
            </w:r>
            <w:r>
              <w:rPr>
                <w:spacing w:val="-1"/>
              </w:rPr>
              <w:t>收益率分别变化</w:t>
            </w:r>
            <w:r>
              <w:rPr>
                <w:rFonts w:ascii="Arial" w:eastAsia="Arial" w:hAnsi="Arial" w:cs="Arial"/>
                <w:spacing w:val="-1"/>
              </w:rPr>
              <w:t>-0.71BP</w:t>
            </w:r>
            <w:r>
              <w:rPr>
                <w:spacing w:val="-1"/>
              </w:rPr>
              <w:t>、</w:t>
            </w:r>
            <w:r>
              <w:rPr>
                <w:rFonts w:ascii="Arial" w:eastAsia="Arial" w:hAnsi="Arial" w:cs="Arial"/>
                <w:spacing w:val="-1"/>
              </w:rPr>
              <w:t>-4.25BP</w:t>
            </w:r>
            <w:r>
              <w:rPr>
                <w:spacing w:val="-1"/>
              </w:rPr>
              <w:t>、</w:t>
            </w:r>
            <w:r>
              <w:rPr>
                <w:rFonts w:ascii="Arial" w:eastAsia="Arial" w:hAnsi="Arial" w:cs="Arial"/>
                <w:spacing w:val="-1"/>
              </w:rPr>
              <w:t>-0.74B</w:t>
            </w:r>
            <w:r>
              <w:rPr>
                <w:rFonts w:ascii="Arial" w:eastAsia="Arial" w:hAnsi="Arial" w:cs="Arial"/>
                <w:spacing w:val="-2"/>
              </w:rPr>
              <w:t>P</w:t>
            </w:r>
            <w:r>
              <w:rPr>
                <w:spacing w:val="-2"/>
              </w:rPr>
              <w:t>、</w:t>
            </w:r>
            <w:r>
              <w:rPr>
                <w:rFonts w:ascii="Arial" w:eastAsia="Arial" w:hAnsi="Arial" w:cs="Arial"/>
                <w:spacing w:val="-2"/>
              </w:rPr>
              <w:t>-4.27BP</w:t>
            </w:r>
            <w:r>
              <w:rPr>
                <w:spacing w:val="-2"/>
              </w:rPr>
              <w:t>、和</w:t>
            </w:r>
            <w:r>
              <w:rPr>
                <w:rFonts w:ascii="Arial" w:eastAsia="Arial" w:hAnsi="Arial" w:cs="Arial"/>
                <w:spacing w:val="-2"/>
              </w:rPr>
              <w:t>-0.74BP</w:t>
            </w:r>
            <w:r>
              <w:rPr>
                <w:spacing w:val="-2"/>
              </w:rPr>
              <w:t>，分别位于历史</w:t>
            </w:r>
            <w:r>
              <w:t xml:space="preserve"> </w:t>
            </w:r>
            <w:r>
              <w:rPr>
                <w:rFonts w:ascii="Arial" w:eastAsia="Arial" w:hAnsi="Arial" w:cs="Arial"/>
              </w:rPr>
              <w:t>5.75%</w:t>
            </w:r>
            <w:r>
              <w:t>、</w:t>
            </w:r>
            <w:r>
              <w:rPr>
                <w:rFonts w:ascii="Arial" w:eastAsia="Arial" w:hAnsi="Arial" w:cs="Arial"/>
              </w:rPr>
              <w:t>0.74%</w:t>
            </w:r>
            <w:r>
              <w:t>、</w:t>
            </w:r>
            <w:r>
              <w:rPr>
                <w:rFonts w:ascii="Arial" w:eastAsia="Arial" w:hAnsi="Arial" w:cs="Arial"/>
              </w:rPr>
              <w:t>5.66%</w:t>
            </w:r>
            <w:r>
              <w:t>、</w:t>
            </w:r>
            <w:r>
              <w:rPr>
                <w:rFonts w:ascii="Arial" w:eastAsia="Arial" w:hAnsi="Arial" w:cs="Arial"/>
              </w:rPr>
              <w:t>0.21%</w:t>
            </w:r>
            <w:r>
              <w:t xml:space="preserve">和 </w:t>
            </w:r>
            <w:r>
              <w:rPr>
                <w:rFonts w:ascii="Arial" w:eastAsia="Arial" w:hAnsi="Arial" w:cs="Arial"/>
              </w:rPr>
              <w:t>4</w:t>
            </w:r>
            <w:r>
              <w:rPr>
                <w:rFonts w:ascii="Arial" w:eastAsia="Arial" w:hAnsi="Arial" w:cs="Arial"/>
                <w:spacing w:val="-1"/>
              </w:rPr>
              <w:t>.62%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94" w:line="272" w:lineRule="auto"/>
              <w:ind w:left="6" w:right="6"/>
              <w:jc w:val="both"/>
            </w:pPr>
            <w:r>
              <w:rPr>
                <w:spacing w:val="-2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不同期限信用利差走势分化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，主要期限利差整体收窄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。</w:t>
            </w:r>
            <w:r>
              <w:rPr>
                <w:spacing w:val="-2"/>
              </w:rPr>
              <w:t>信用利差方面，上周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 xml:space="preserve">1Y </w:t>
            </w:r>
            <w:r>
              <w:rPr>
                <w:spacing w:val="-2"/>
              </w:rPr>
              <w:t>各等级信用利</w:t>
            </w:r>
            <w:r>
              <w:t xml:space="preserve"> </w:t>
            </w:r>
            <w:r>
              <w:rPr>
                <w:spacing w:val="-5"/>
              </w:rPr>
              <w:t xml:space="preserve">差走阔，  </w:t>
            </w:r>
            <w:r>
              <w:rPr>
                <w:rFonts w:ascii="Arial" w:eastAsia="Arial" w:hAnsi="Arial" w:cs="Arial"/>
                <w:spacing w:val="-5"/>
              </w:rPr>
              <w:t xml:space="preserve">3Y </w:t>
            </w:r>
            <w:r>
              <w:rPr>
                <w:spacing w:val="-5"/>
              </w:rPr>
              <w:t xml:space="preserve">各等级信用利差收窄，  </w:t>
            </w:r>
            <w:r>
              <w:rPr>
                <w:rFonts w:ascii="Arial" w:eastAsia="Arial" w:hAnsi="Arial" w:cs="Arial"/>
                <w:spacing w:val="-5"/>
              </w:rPr>
              <w:t>1YAAA</w:t>
            </w:r>
            <w:r>
              <w:rPr>
                <w:spacing w:val="-5"/>
              </w:rPr>
              <w:t>、</w:t>
            </w:r>
            <w:r>
              <w:rPr>
                <w:rFonts w:ascii="Arial" w:eastAsia="Arial" w:hAnsi="Arial" w:cs="Arial"/>
                <w:spacing w:val="-5"/>
              </w:rPr>
              <w:t>3YAAA</w:t>
            </w:r>
            <w:r>
              <w:rPr>
                <w:spacing w:val="-5"/>
              </w:rPr>
              <w:t>、</w:t>
            </w:r>
            <w:r>
              <w:rPr>
                <w:rFonts w:ascii="Arial" w:eastAsia="Arial" w:hAnsi="Arial" w:cs="Arial"/>
                <w:spacing w:val="-5"/>
              </w:rPr>
              <w:t>1YAA+</w:t>
            </w:r>
            <w:r>
              <w:rPr>
                <w:spacing w:val="-6"/>
              </w:rPr>
              <w:t>、</w:t>
            </w:r>
            <w:r>
              <w:rPr>
                <w:rFonts w:ascii="Arial" w:eastAsia="Arial" w:hAnsi="Arial" w:cs="Arial"/>
                <w:spacing w:val="-6"/>
              </w:rPr>
              <w:t>3YAA+</w:t>
            </w:r>
            <w:r>
              <w:rPr>
                <w:spacing w:val="-6"/>
              </w:rPr>
              <w:t>和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</w:rPr>
              <w:t xml:space="preserve">1YAA </w:t>
            </w:r>
            <w:r>
              <w:rPr>
                <w:spacing w:val="-6"/>
              </w:rPr>
              <w:t>信用利差分别</w:t>
            </w:r>
            <w:r>
              <w:t xml:space="preserve"> </w:t>
            </w:r>
            <w:r>
              <w:rPr>
                <w:spacing w:val="-3"/>
              </w:rPr>
              <w:t xml:space="preserve">变化 </w:t>
            </w:r>
            <w:r>
              <w:rPr>
                <w:rFonts w:ascii="Arial" w:eastAsia="Arial" w:hAnsi="Arial" w:cs="Arial"/>
                <w:spacing w:val="-3"/>
              </w:rPr>
              <w:t>3.80BP</w:t>
            </w:r>
            <w:r>
              <w:rPr>
                <w:spacing w:val="-3"/>
              </w:rPr>
              <w:t>、</w:t>
            </w:r>
            <w:r>
              <w:rPr>
                <w:rFonts w:ascii="Arial" w:eastAsia="Arial" w:hAnsi="Arial" w:cs="Arial"/>
                <w:spacing w:val="-3"/>
              </w:rPr>
              <w:t>-7.36BP</w:t>
            </w:r>
            <w:r>
              <w:rPr>
                <w:spacing w:val="-3"/>
              </w:rPr>
              <w:t>、</w:t>
            </w:r>
            <w:r>
              <w:rPr>
                <w:rFonts w:ascii="Arial" w:eastAsia="Arial" w:hAnsi="Arial" w:cs="Arial"/>
                <w:spacing w:val="-3"/>
              </w:rPr>
              <w:t>3.77BP</w:t>
            </w:r>
            <w:r>
              <w:rPr>
                <w:spacing w:val="-3"/>
              </w:rPr>
              <w:t>、</w:t>
            </w:r>
            <w:r>
              <w:rPr>
                <w:rFonts w:ascii="Arial" w:eastAsia="Arial" w:hAnsi="Arial" w:cs="Arial"/>
                <w:spacing w:val="-3"/>
              </w:rPr>
              <w:t xml:space="preserve">-7.38BP </w:t>
            </w:r>
            <w:r>
              <w:rPr>
                <w:spacing w:val="-3"/>
              </w:rPr>
              <w:t xml:space="preserve">和 </w:t>
            </w:r>
            <w:r>
              <w:rPr>
                <w:rFonts w:ascii="Arial" w:eastAsia="Arial" w:hAnsi="Arial" w:cs="Arial"/>
                <w:spacing w:val="-3"/>
              </w:rPr>
              <w:t>3.77BP</w:t>
            </w:r>
            <w:r>
              <w:rPr>
                <w:spacing w:val="-3"/>
              </w:rPr>
              <w:t xml:space="preserve">。期限利差方面，   </w:t>
            </w:r>
            <w:r>
              <w:rPr>
                <w:rFonts w:ascii="Arial" w:eastAsia="Arial" w:hAnsi="Arial" w:cs="Arial"/>
                <w:spacing w:val="-3"/>
              </w:rPr>
              <w:t>AAA5Y-1Y</w:t>
            </w:r>
            <w:r>
              <w:rPr>
                <w:spacing w:val="-3"/>
              </w:rPr>
              <w:t>、</w:t>
            </w:r>
            <w:r>
              <w:rPr>
                <w:rFonts w:ascii="Arial" w:eastAsia="Arial" w:hAnsi="Arial" w:cs="Arial"/>
                <w:spacing w:val="-3"/>
              </w:rPr>
              <w:t>A</w:t>
            </w:r>
            <w:r>
              <w:rPr>
                <w:rFonts w:ascii="Arial" w:eastAsia="Arial" w:hAnsi="Arial" w:cs="Arial"/>
                <w:spacing w:val="-4"/>
              </w:rPr>
              <w:t>AA3Y-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1Y</w:t>
            </w:r>
            <w:r>
              <w:rPr>
                <w:spacing w:val="-1"/>
              </w:rPr>
              <w:t>、</w:t>
            </w:r>
            <w:r>
              <w:rPr>
                <w:rFonts w:ascii="Arial" w:eastAsia="Arial" w:hAnsi="Arial" w:cs="Arial"/>
                <w:spacing w:val="-1"/>
              </w:rPr>
              <w:t xml:space="preserve">AA+5Y-1Y </w:t>
            </w:r>
            <w:r>
              <w:rPr>
                <w:spacing w:val="-1"/>
              </w:rPr>
              <w:t xml:space="preserve">和 </w:t>
            </w:r>
            <w:r>
              <w:rPr>
                <w:rFonts w:ascii="Arial" w:eastAsia="Arial" w:hAnsi="Arial" w:cs="Arial"/>
                <w:spacing w:val="-1"/>
              </w:rPr>
              <w:t xml:space="preserve">AA+3Y-1Y </w:t>
            </w:r>
            <w:r>
              <w:rPr>
                <w:spacing w:val="-1"/>
              </w:rPr>
              <w:t>分别变化</w:t>
            </w:r>
            <w:r>
              <w:rPr>
                <w:rFonts w:ascii="Arial" w:eastAsia="Arial" w:hAnsi="Arial" w:cs="Arial"/>
                <w:spacing w:val="-1"/>
              </w:rPr>
              <w:t>-5.33BP</w:t>
            </w:r>
            <w:r>
              <w:rPr>
                <w:spacing w:val="-1"/>
              </w:rPr>
              <w:t>、</w:t>
            </w:r>
            <w:r>
              <w:rPr>
                <w:rFonts w:ascii="Arial" w:eastAsia="Arial" w:hAnsi="Arial" w:cs="Arial"/>
                <w:spacing w:val="-1"/>
              </w:rPr>
              <w:t>-3.54BP</w:t>
            </w:r>
            <w:r>
              <w:rPr>
                <w:spacing w:val="-1"/>
              </w:rPr>
              <w:t>、</w:t>
            </w:r>
            <w:r>
              <w:rPr>
                <w:rFonts w:ascii="Arial" w:eastAsia="Arial" w:hAnsi="Arial" w:cs="Arial"/>
                <w:spacing w:val="-1"/>
              </w:rPr>
              <w:t xml:space="preserve">-3.83BP </w:t>
            </w:r>
            <w:r>
              <w:rPr>
                <w:spacing w:val="-1"/>
              </w:rPr>
              <w:t>和</w:t>
            </w:r>
            <w:r>
              <w:rPr>
                <w:rFonts w:ascii="Arial" w:eastAsia="Arial" w:hAnsi="Arial" w:cs="Arial"/>
                <w:spacing w:val="-1"/>
              </w:rPr>
              <w:t>-3.53BP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223" w:line="264" w:lineRule="auto"/>
              <w:ind w:left="9" w:right="8" w:firstLine="3"/>
              <w:jc w:val="both"/>
            </w:pPr>
            <w:r>
              <w:rPr>
                <w:spacing w:val="-5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上周，各等级城投债收益率均小幅下行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。</w:t>
            </w:r>
            <w:r>
              <w:rPr>
                <w:spacing w:val="-5"/>
              </w:rPr>
              <w:t>上周，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-5"/>
              </w:rPr>
              <w:t>城投债</w:t>
            </w:r>
            <w:r>
              <w:rPr>
                <w:spacing w:val="20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</w:rPr>
              <w:t>1YAAA</w:t>
            </w:r>
            <w:r>
              <w:rPr>
                <w:spacing w:val="-5"/>
              </w:rPr>
              <w:t>、</w:t>
            </w:r>
            <w:r>
              <w:rPr>
                <w:rFonts w:ascii="Arial" w:eastAsia="Arial" w:hAnsi="Arial" w:cs="Arial"/>
                <w:spacing w:val="-5"/>
              </w:rPr>
              <w:t>1YAA+</w:t>
            </w:r>
            <w:r>
              <w:rPr>
                <w:spacing w:val="-5"/>
              </w:rPr>
              <w:t>、</w:t>
            </w:r>
            <w:r>
              <w:rPr>
                <w:rFonts w:ascii="Arial" w:eastAsia="Arial" w:hAnsi="Arial" w:cs="Arial"/>
                <w:spacing w:val="-5"/>
              </w:rPr>
              <w:t xml:space="preserve">3YAAA </w:t>
            </w:r>
            <w:r>
              <w:rPr>
                <w:spacing w:val="-5"/>
              </w:rPr>
              <w:t xml:space="preserve">和 </w:t>
            </w:r>
            <w:r>
              <w:rPr>
                <w:rFonts w:ascii="Arial" w:eastAsia="Arial" w:hAnsi="Arial" w:cs="Arial"/>
                <w:spacing w:val="-5"/>
              </w:rPr>
              <w:t>3Y</w:t>
            </w:r>
            <w:r>
              <w:rPr>
                <w:rFonts w:ascii="Arial" w:eastAsia="Arial" w:hAnsi="Arial" w:cs="Arial"/>
                <w:spacing w:val="-6"/>
              </w:rPr>
              <w:t>AA+</w:t>
            </w:r>
            <w:r>
              <w:rPr>
                <w:spacing w:val="-6"/>
              </w:rPr>
              <w:t>收</w:t>
            </w:r>
            <w:r>
              <w:t xml:space="preserve"> </w:t>
            </w:r>
            <w:r>
              <w:t>益率分别变化</w:t>
            </w:r>
            <w:r>
              <w:rPr>
                <w:rFonts w:ascii="Arial" w:eastAsia="Arial" w:hAnsi="Arial" w:cs="Arial"/>
              </w:rPr>
              <w:t>-1.56BP</w:t>
            </w:r>
            <w:r>
              <w:t>、</w:t>
            </w:r>
            <w:r>
              <w:rPr>
                <w:rFonts w:ascii="Arial" w:eastAsia="Arial" w:hAnsi="Arial" w:cs="Arial"/>
              </w:rPr>
              <w:t>-1.66BP</w:t>
            </w:r>
            <w:r>
              <w:t>、</w:t>
            </w:r>
            <w:r>
              <w:rPr>
                <w:rFonts w:ascii="Arial" w:eastAsia="Arial" w:hAnsi="Arial" w:cs="Arial"/>
              </w:rPr>
              <w:t>-2.57BP</w:t>
            </w:r>
            <w:r>
              <w:rPr>
                <w:rFonts w:ascii="Arial" w:eastAsia="Arial" w:hAnsi="Arial" w:cs="Arial"/>
                <w:spacing w:val="21"/>
                <w:w w:val="101"/>
              </w:rPr>
              <w:t xml:space="preserve"> </w:t>
            </w:r>
            <w:r>
              <w:t>和</w:t>
            </w:r>
            <w:r>
              <w:rPr>
                <w:rFonts w:ascii="Arial" w:eastAsia="Arial" w:hAnsi="Arial" w:cs="Arial"/>
              </w:rPr>
              <w:t>-2.67BP</w:t>
            </w:r>
            <w:r>
              <w:t>；从</w:t>
            </w:r>
            <w:r>
              <w:rPr>
                <w:spacing w:val="-1"/>
              </w:rPr>
              <w:t>城投区域利差来看，上周青海、贵</w:t>
            </w:r>
            <w:r>
              <w:t xml:space="preserve"> </w:t>
            </w:r>
            <w:r>
              <w:t>州区域利差明显下行，变化分别为</w:t>
            </w:r>
            <w:r>
              <w:rPr>
                <w:rFonts w:ascii="Arial" w:eastAsia="Arial" w:hAnsi="Arial" w:cs="Arial"/>
              </w:rPr>
              <w:t>-31.43BP</w:t>
            </w:r>
            <w:r>
              <w:t>、</w:t>
            </w:r>
            <w:r>
              <w:rPr>
                <w:rFonts w:ascii="Arial" w:eastAsia="Arial" w:hAnsi="Arial" w:cs="Arial"/>
              </w:rPr>
              <w:t>-</w:t>
            </w:r>
            <w:r>
              <w:rPr>
                <w:rFonts w:ascii="Arial" w:eastAsia="Arial" w:hAnsi="Arial" w:cs="Arial"/>
                <w:spacing w:val="-1"/>
              </w:rPr>
              <w:t>30.78BP</w:t>
            </w:r>
            <w:r>
              <w:rPr>
                <w:spacing w:val="-1"/>
              </w:rPr>
              <w:t>。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69" w:line="223" w:lineRule="auto"/>
              <w:ind w:left="9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pacing w:val="-2"/>
                <w:sz w:val="21"/>
                <w:szCs w:val="21"/>
              </w:rPr>
              <w:t>风险提示</w:t>
            </w:r>
          </w:p>
          <w:p>
            <w:pPr>
              <w:pStyle w:val="TableText"/>
              <w:spacing w:before="185" w:line="372" w:lineRule="exact"/>
              <w:ind w:left="19"/>
            </w:pPr>
            <w:r>
              <w:rPr>
                <w:rFonts w:ascii="Arial" w:eastAsia="Arial" w:hAnsi="Arial" w:cs="Arial"/>
                <w:spacing w:val="-5"/>
                <w:position w:val="16"/>
              </w:rPr>
              <w:t>1</w:t>
            </w:r>
            <w:r>
              <w:rPr>
                <w:spacing w:val="-5"/>
                <w:position w:val="16"/>
              </w:rPr>
              <w:t>、城投口径偏差。</w:t>
            </w:r>
          </w:p>
          <w:p>
            <w:pPr>
              <w:pStyle w:val="TableText"/>
              <w:spacing w:before="1" w:line="194" w:lineRule="auto"/>
              <w:ind w:left="5"/>
            </w:pPr>
            <w:r>
              <w:rPr>
                <w:rFonts w:ascii="Arial" w:eastAsia="Arial" w:hAnsi="Arial" w:cs="Arial"/>
                <w:spacing w:val="-3"/>
              </w:rPr>
              <w:t>2</w:t>
            </w:r>
            <w:r>
              <w:rPr>
                <w:spacing w:val="-3"/>
              </w:rPr>
              <w:t>、数据披露滞后。</w:t>
            </w:r>
          </w:p>
        </w:tc>
      </w:tr>
    </w:tbl>
    <w:p>
      <w:pPr>
        <w:spacing w:before="54" w:line="222" w:lineRule="auto"/>
        <w:ind w:left="12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spacing w:val="-1"/>
          <w:sz w:val="16"/>
          <w:szCs w:val="16"/>
        </w:rPr>
        <w:t>请阅读最后评级说明和重要声明</w:t>
      </w:r>
    </w:p>
    <w:p>
      <w:pPr>
        <w:pStyle w:val="BodyText"/>
        <w:spacing w:line="14" w:lineRule="auto"/>
        <w:rPr>
          <w:sz w:val="2"/>
        </w:rPr>
        <w:sectPr>
          <w:headerReference w:type="default" r:id="rId14"/>
          <w:footerReference w:type="default" r:id="rId15"/>
          <w:pgSz w:w="11907" w:h="16839"/>
          <w:pgMar w:top="1" w:right="0" w:bottom="1" w:left="850" w:header="0" w:footer="0" w:gutter="0"/>
          <w:pgNumType w:start="3"/>
          <w:cols w:num="2" w:space="708" w:equalWidth="0">
            <w:col w:w="7532" w:space="100"/>
            <w:col w:w="3424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16824" w:lineRule="exact"/>
      </w:pPr>
      <w:r>
        <w:rPr>
          <w:position w:val="-337"/>
        </w:rPr>
        <w:pict>
          <v:group id="_x0000_i1029" style="width:171.2pt;height:841.9pt;mso-position-horizontal-relative:char;mso-position-vertical-relative:line" coordorigin="0,0" coordsize="3423,16838" filled="f" stroked="f">
            <v:rect id="_x0000_s1030" style="width:3423;height:16836;position:absolute" filled="t" fillcolor="#f2f2f2" stroked="f"/>
            <v:shape id="_x0000_s1031" type="#_x0000_t202" style="width:2802;height:12433;left:279;position:absolute;top:3301" filled="f" stroked="f">
              <o:lock v:ext="edit" aspectratio="f"/>
              <v:textbox inset="0,0,0,0">
                <w:txbxContent>
                  <w:p>
                    <w:pPr>
                      <w:spacing w:before="20" w:line="223" w:lineRule="auto"/>
                      <w:ind w:left="22"/>
                      <w:rPr>
                        <w:rFonts w:ascii="SimHei" w:eastAsia="SimHei" w:hAnsi="SimHei" w:cs="SimHei"/>
                        <w:sz w:val="15"/>
                        <w:szCs w:val="15"/>
                      </w:rPr>
                    </w:pPr>
                    <w:r>
                      <w:rPr>
                        <w:rFonts w:ascii="SimHei" w:eastAsia="SimHei" w:hAnsi="SimHei" w:cs="SimHei"/>
                        <w:color w:val="0D0D0D"/>
                        <w:spacing w:val="-1"/>
                        <w:sz w:val="15"/>
                        <w:szCs w:val="15"/>
                        <w14:textOutline w14:w="2743">
                          <w14:solidFill>
                            <w14:srgbClr w14:val="0D0D0D"/>
                          </w14:solidFill>
                          <w14:prstDash w14:val="solid"/>
                          <w14:miter w14:lim="10"/>
                        </w14:textOutline>
                      </w:rPr>
                      <w:t>相关研究</w:t>
                    </w:r>
                  </w:p>
                  <w:p>
                    <w:pPr>
                      <w:spacing w:before="218" w:line="312" w:lineRule="exact"/>
                      <w:ind w:left="21"/>
                      <w:rPr>
                        <w:rFonts w:ascii="SimHei" w:eastAsia="SimHei" w:hAnsi="SimHei" w:cs="SimHei"/>
                        <w:sz w:val="12"/>
                        <w:szCs w:val="12"/>
                      </w:rPr>
                    </w:pPr>
                    <w:r>
                      <w:rPr>
                        <w:rFonts w:ascii="Arial" w:eastAsia="Arial" w:hAnsi="Arial" w:cs="Arial"/>
                        <w:spacing w:val="3"/>
                        <w:position w:val="14"/>
                        <w:sz w:val="12"/>
                        <w:szCs w:val="12"/>
                      </w:rPr>
                      <w:t>•</w:t>
                    </w:r>
                    <w:r>
                      <w:rPr>
                        <w:rFonts w:ascii="SimHei" w:eastAsia="SimHei" w:hAnsi="SimHei" w:cs="SimHei"/>
                        <w:spacing w:val="3"/>
                        <w:position w:val="14"/>
                        <w:sz w:val="12"/>
                        <w:szCs w:val="12"/>
                      </w:rPr>
                      <w:t>《土地市场表现平淡，城投拿地占比下降</w:t>
                    </w:r>
                    <w:r>
                      <w:rPr>
                        <w:rFonts w:ascii="Arial" w:eastAsia="Arial" w:hAnsi="Arial" w:cs="Arial"/>
                        <w:spacing w:val="3"/>
                        <w:position w:val="14"/>
                        <w:sz w:val="12"/>
                        <w:szCs w:val="12"/>
                      </w:rPr>
                      <w:t>——</w:t>
                    </w:r>
                    <w:r>
                      <w:rPr>
                        <w:rFonts w:ascii="Arial" w:eastAsia="Arial" w:hAnsi="Arial" w:cs="Arial"/>
                        <w:spacing w:val="-8"/>
                        <w:position w:val="14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3"/>
                        <w:position w:val="14"/>
                        <w:sz w:val="12"/>
                        <w:szCs w:val="12"/>
                      </w:rPr>
                      <w:t xml:space="preserve">1 </w:t>
                    </w:r>
                    <w:r>
                      <w:rPr>
                        <w:rFonts w:ascii="SimHei" w:eastAsia="SimHei" w:hAnsi="SimHei" w:cs="SimHei"/>
                        <w:spacing w:val="3"/>
                        <w:position w:val="14"/>
                        <w:sz w:val="12"/>
                        <w:szCs w:val="12"/>
                      </w:rPr>
                      <w:t>月</w:t>
                    </w:r>
                  </w:p>
                  <w:p>
                    <w:pPr>
                      <w:spacing w:line="236" w:lineRule="auto"/>
                      <w:ind w:left="20"/>
                      <w:rPr>
                        <w:rFonts w:ascii="Arial" w:eastAsia="Arial" w:hAnsi="Arial" w:cs="Arial"/>
                        <w:sz w:val="12"/>
                        <w:szCs w:val="12"/>
                      </w:rPr>
                    </w:pPr>
                    <w:r>
                      <w:rPr>
                        <w:rFonts w:ascii="SimHei" w:eastAsia="SimHei" w:hAnsi="SimHei" w:cs="SimHei"/>
                        <w:spacing w:val="6"/>
                        <w:sz w:val="12"/>
                        <w:szCs w:val="12"/>
                      </w:rPr>
                      <w:t>土地市场跟踪》</w:t>
                    </w:r>
                    <w:r>
                      <w:rPr>
                        <w:rFonts w:ascii="Arial" w:eastAsia="Arial" w:hAnsi="Arial" w:cs="Arial"/>
                        <w:spacing w:val="6"/>
                        <w:sz w:val="12"/>
                        <w:szCs w:val="12"/>
                      </w:rPr>
                      <w:t>2024-03-01</w:t>
                    </w:r>
                  </w:p>
                  <w:p>
                    <w:pPr>
                      <w:spacing w:before="157" w:line="237" w:lineRule="auto"/>
                      <w:ind w:left="21"/>
                      <w:rPr>
                        <w:rFonts w:ascii="Arial" w:eastAsia="Arial" w:hAnsi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eastAsia="Arial" w:hAnsi="Arial" w:cs="Arial"/>
                        <w:spacing w:val="3"/>
                        <w:sz w:val="12"/>
                        <w:szCs w:val="12"/>
                      </w:rPr>
                      <w:t>•</w:t>
                    </w:r>
                    <w:r>
                      <w:rPr>
                        <w:rFonts w:ascii="Arial" w:eastAsia="Arial" w:hAnsi="Arial" w:cs="Arial"/>
                        <w:spacing w:val="49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3"/>
                        <w:sz w:val="12"/>
                        <w:szCs w:val="12"/>
                      </w:rPr>
                      <w:t>《期限利差小幅走阔》</w:t>
                    </w:r>
                    <w:r>
                      <w:rPr>
                        <w:rFonts w:ascii="Arial" w:eastAsia="Arial" w:hAnsi="Arial" w:cs="Arial"/>
                        <w:spacing w:val="3"/>
                        <w:sz w:val="12"/>
                        <w:szCs w:val="12"/>
                      </w:rPr>
                      <w:t>2024-02-21</w:t>
                    </w:r>
                  </w:p>
                  <w:p>
                    <w:pPr>
                      <w:spacing w:before="158" w:line="228" w:lineRule="auto"/>
                      <w:ind w:left="21"/>
                      <w:rPr>
                        <w:rFonts w:ascii="Arial" w:eastAsia="Arial" w:hAnsi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eastAsia="Arial" w:hAnsi="Arial" w:cs="Arial"/>
                        <w:spacing w:val="1"/>
                        <w:sz w:val="12"/>
                        <w:szCs w:val="12"/>
                      </w:rPr>
                      <w:t>•</w:t>
                    </w:r>
                    <w:r>
                      <w:rPr>
                        <w:rFonts w:ascii="Arial" w:eastAsia="Arial" w:hAnsi="Arial" w:cs="Arial"/>
                        <w:spacing w:val="27"/>
                        <w:w w:val="101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1"/>
                        <w:sz w:val="12"/>
                        <w:szCs w:val="12"/>
                      </w:rPr>
                      <w:t>《结合信用视角，</w:t>
                    </w:r>
                    <w:r>
                      <w:rPr>
                        <w:rFonts w:ascii="SimHei" w:eastAsia="SimHei" w:hAnsi="SimHei" w:cs="SimHei"/>
                        <w:spacing w:val="33"/>
                        <w:w w:val="101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1"/>
                        <w:sz w:val="12"/>
                        <w:szCs w:val="12"/>
                      </w:rPr>
                      <w:t>二永如何择券？》</w:t>
                    </w:r>
                    <w:r>
                      <w:rPr>
                        <w:rFonts w:ascii="Arial" w:eastAsia="Arial" w:hAnsi="Arial" w:cs="Arial"/>
                        <w:spacing w:val="1"/>
                        <w:sz w:val="12"/>
                        <w:szCs w:val="12"/>
                      </w:rPr>
                      <w:t>2024-02-18</w:t>
                    </w: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" w:line="1499" w:lineRule="exact"/>
                      <w:ind w:firstLine="640"/>
                    </w:pPr>
                    <w:r>
                      <w:rPr>
                        <w:position w:val="-29"/>
                      </w:rPr>
                      <w:drawing>
                        <wp:inline distT="0" distB="0" distL="0" distR="0">
                          <wp:extent cx="952385" cy="951863"/>
                          <wp:effectExtent l="0" t="0" r="0" b="0"/>
                          <wp:docPr id="16" name="IM 1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" name="IM 1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52385" cy="95186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166" w:line="241" w:lineRule="auto"/>
                      <w:ind w:left="771"/>
                      <w:rPr>
                        <w:rFonts w:ascii="SimHei" w:eastAsia="SimHei" w:hAnsi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eastAsia="SimHei" w:hAnsi="SimHei" w:cs="SimHei"/>
                        <w:spacing w:val="-2"/>
                        <w:sz w:val="18"/>
                        <w:szCs w:val="18"/>
                      </w:rPr>
                      <w:t>更多研报请访问</w:t>
                    </w:r>
                  </w:p>
                  <w:p>
                    <w:pPr>
                      <w:spacing w:before="1" w:line="221" w:lineRule="auto"/>
                      <w:ind w:left="771"/>
                      <w:rPr>
                        <w:rFonts w:ascii="SimHei" w:eastAsia="SimHei" w:hAnsi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eastAsia="SimHei" w:hAnsi="SimHei" w:cs="SimHei"/>
                        <w:spacing w:val="-2"/>
                        <w:sz w:val="18"/>
                        <w:szCs w:val="18"/>
                      </w:rPr>
                      <w:t>长江研究小程序</w:t>
                    </w:r>
                  </w:p>
                </w:txbxContent>
              </v:textbox>
            </v:shape>
            <v:rect id="_x0000_s1032" style="width:3417;height:2948;left:4;position:absolute" filled="t" fillcolor="#e10000" stroked="f"/>
            <v:shape id="_x0000_s1033" type="#_x0000_t202" style="width:1643;height:753;left:1447;position:absolute;top:1468" filled="f" stroked="f">
              <o:lock v:ext="edit" aspectratio="f"/>
              <v:textbox inset="0,0,0,0">
                <w:txbxContent>
                  <w:p>
                    <w:pPr>
                      <w:spacing w:before="20" w:line="196" w:lineRule="auto"/>
                      <w:ind w:right="26"/>
                      <w:jc w:val="right"/>
                      <w:rPr>
                        <w:rFonts w:ascii="Arial" w:eastAsia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eastAsia="Arial" w:hAnsi="Arial" w:cs="Arial"/>
                        <w:color w:val="FFFFFF"/>
                        <w:spacing w:val="-1"/>
                        <w:sz w:val="20"/>
                        <w:szCs w:val="20"/>
                      </w:rPr>
                      <w:t>2024-03-05</w:t>
                    </w:r>
                  </w:p>
                  <w:p>
                    <w:pPr>
                      <w:spacing w:line="28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8" w:line="222" w:lineRule="auto"/>
                      <w:ind w:left="20"/>
                      <w:rPr>
                        <w:rFonts w:ascii="SimHei" w:eastAsia="SimHei" w:hAnsi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2"/>
                        <w:sz w:val="18"/>
                        <w:szCs w:val="18"/>
                      </w:rPr>
                      <w:t>固定收益丨专题报告</w:t>
                    </w:r>
                  </w:p>
                </w:txbxContent>
              </v:textbox>
            </v:shape>
            <v:shape id="_x0000_s1034" type="#_x0000_t202" style="width:1400;height:222;left:1751;position:absolute;top:977" filled="f" stroked="f">
              <o:lock v:ext="edit" aspectratio="f"/>
              <v:textbox inset="0,0,0,0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SimHei" w:eastAsia="SimHei" w:hAnsi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9"/>
                        <w:sz w:val="18"/>
                        <w:szCs w:val="18"/>
                      </w:rPr>
                      <w:t>丨证券研究报告丨</w:t>
                    </w:r>
                  </w:p>
                </w:txbxContent>
              </v:textbox>
            </v:shape>
            <v:rect id="_x0000_s1035" style="width:2777;height:20;left:294;position:absolute;top:1303" filled="t" fillcolor="white" stroked="f"/>
            <v:shape id="_x0000_s1036" style="width:2775;height:10;left:294;position:absolute;top:3597" coordorigin="0,0" coordsize="2775,10" path="m,9l2774,9l2774,l,l,9xe" filled="t" fillcolor="#595959" stroked="f"/>
            <w10:wrap type="none"/>
          </v:group>
        </w:pict>
      </w:r>
    </w:p>
    <w:p>
      <w:pPr>
        <w:spacing w:line="16824" w:lineRule="exact"/>
        <w:sectPr>
          <w:headerReference w:type="default" r:id="rId17"/>
          <w:footerReference w:type="default" r:id="rId18"/>
          <w:type w:val="nextPage"/>
          <w:pgSz w:w="11907" w:h="16839"/>
          <w:pgMar w:top="1" w:right="0" w:bottom="1" w:left="850" w:header="0" w:footer="0" w:gutter="0"/>
          <w:pgNumType w:start="4"/>
          <w:cols w:num="2" w:space="708" w:equalWidth="0">
            <w:col w:w="7532" w:space="100"/>
            <w:col w:w="3424" w:space="0"/>
          </w:cols>
          <w:titlePg w:val="0"/>
        </w:sectPr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sdt>
      <w:sdtPr>
        <w:rPr>
          <w:rFonts w:ascii="SimHei" w:eastAsia="SimHei" w:hAnsi="SimHei" w:cs="SimHei"/>
          <w:sz w:val="36"/>
          <w:szCs w:val="36"/>
        </w:rPr>
        <w:id w:val="1170278724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4"/>
          <w:szCs w:val="24"/>
        </w:rPr>
      </w:sdtEndPr>
      <w:sdtContent>
        <w:p>
          <w:pPr>
            <w:spacing w:before="117" w:line="222" w:lineRule="auto"/>
            <w:ind w:left="68"/>
            <w:rPr>
              <w:rFonts w:ascii="SimHei" w:eastAsia="SimHei" w:hAnsi="SimHei" w:cs="SimHei"/>
              <w:sz w:val="36"/>
              <w:szCs w:val="36"/>
            </w:rPr>
          </w:pPr>
          <w:r>
            <w:rPr>
              <w:rFonts w:ascii="SimHei" w:eastAsia="SimHei" w:hAnsi="SimHei" w:cs="SimHei"/>
              <w:color w:val="E10000"/>
              <w:spacing w:val="-15"/>
              <w:sz w:val="36"/>
              <w:szCs w:val="36"/>
            </w:rPr>
            <w:t>目录</w:t>
          </w:r>
        </w:p>
        <w:p>
          <w:pPr>
            <w:pStyle w:val="BodyText"/>
            <w:tabs>
              <w:tab w:val="right" w:leader="dot" w:pos="10202"/>
            </w:tabs>
            <w:spacing w:before="76" w:line="222" w:lineRule="auto"/>
            <w:ind w:left="18"/>
            <w:rPr>
              <w:sz w:val="24"/>
              <w:szCs w:val="24"/>
            </w:rPr>
          </w:pPr>
          <w:r>
            <w:rPr>
              <w:rFonts w:ascii="SimHei" w:eastAsia="SimHei" w:hAnsi="SimHei" w:cs="SimHei"/>
              <w:spacing w:val="-2"/>
              <w:sz w:val="24"/>
              <w:szCs w:val="24"/>
            </w:rPr>
            <w:t>城投债批文跟踪</w:t>
          </w:r>
          <w:r>
            <w:rPr>
              <w:rFonts w:ascii="SimHei" w:eastAsia="SimHei" w:hAnsi="SimHei" w:cs="SimHei"/>
              <w:spacing w:val="-73"/>
              <w:sz w:val="24"/>
              <w:szCs w:val="24"/>
            </w:rPr>
            <w:t xml:space="preserve"> </w:t>
          </w:r>
          <w:r>
            <w:rPr>
              <w:rFonts w:ascii="SimHei" w:eastAsia="SimHei" w:hAnsi="SimHei" w:cs="SimHei"/>
              <w:sz w:val="24"/>
              <w:szCs w:val="24"/>
            </w:rPr>
            <w:tab/>
          </w:r>
          <w:r>
            <w:rPr>
              <w:rFonts w:ascii="SimHei" w:eastAsia="SimHei" w:hAnsi="SimHei" w:cs="SimHei"/>
              <w:spacing w:val="-85"/>
              <w:sz w:val="24"/>
              <w:szCs w:val="24"/>
            </w:rPr>
            <w:t xml:space="preserve"> </w:t>
          </w:r>
          <w:hyperlink w:anchor="bookmark1" w:history="1">
            <w:r>
              <w:rPr>
                <w:sz w:val="24"/>
                <w:szCs w:val="24"/>
              </w:rPr>
              <w:t>5</w:t>
            </w:r>
          </w:hyperlink>
        </w:p>
        <w:p>
          <w:pPr>
            <w:pStyle w:val="BodyText"/>
            <w:tabs>
              <w:tab w:val="right" w:leader="dot" w:pos="10204"/>
            </w:tabs>
            <w:spacing w:before="99" w:line="222" w:lineRule="auto"/>
            <w:ind w:left="380"/>
          </w:pPr>
          <w:r>
            <w:rPr>
              <w:rFonts w:ascii="SimHei" w:eastAsia="SimHei" w:hAnsi="SimHei" w:cs="SimHei"/>
              <w:spacing w:val="-6"/>
            </w:rPr>
            <w:t>注册情况：</w:t>
          </w:r>
          <w:r>
            <w:rPr>
              <w:rFonts w:ascii="SimHei" w:eastAsia="SimHei" w:hAnsi="SimHei" w:cs="SimHei"/>
              <w:spacing w:val="-23"/>
            </w:rPr>
            <w:t xml:space="preserve"> </w:t>
          </w:r>
          <w:r>
            <w:rPr>
              <w:rFonts w:ascii="SimHei" w:eastAsia="SimHei" w:hAnsi="SimHei" w:cs="SimHei"/>
              <w:spacing w:val="-6"/>
            </w:rPr>
            <w:t>完成注册规模小幅增加</w:t>
          </w:r>
          <w:r>
            <w:rPr>
              <w:rFonts w:ascii="SimHei" w:eastAsia="SimHei" w:hAnsi="SimHei" w:cs="SimHei"/>
              <w:spacing w:val="-75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56"/>
            </w:rPr>
            <w:t xml:space="preserve"> </w:t>
          </w:r>
          <w:hyperlink w:anchor="bookmark2" w:history="1">
            <w:r>
              <w:t>5</w:t>
            </w:r>
          </w:hyperlink>
        </w:p>
        <w:p>
          <w:pPr>
            <w:pStyle w:val="BodyText"/>
            <w:tabs>
              <w:tab w:val="right" w:leader="dot" w:pos="10204"/>
            </w:tabs>
            <w:spacing w:before="119" w:line="223" w:lineRule="auto"/>
            <w:ind w:left="377"/>
          </w:pPr>
          <w:r>
            <w:rPr>
              <w:rFonts w:ascii="SimHei" w:eastAsia="SimHei" w:hAnsi="SimHei" w:cs="SimHei"/>
              <w:spacing w:val="-7"/>
            </w:rPr>
            <w:t>终止审批：</w:t>
          </w:r>
          <w:r>
            <w:rPr>
              <w:rFonts w:ascii="SimHei" w:eastAsia="SimHei" w:hAnsi="SimHei" w:cs="SimHei"/>
              <w:spacing w:val="-19"/>
            </w:rPr>
            <w:t xml:space="preserve"> </w:t>
          </w:r>
          <w:r>
            <w:rPr>
              <w:rFonts w:ascii="SimHei" w:eastAsia="SimHei" w:hAnsi="SimHei" w:cs="SimHei"/>
              <w:spacing w:val="-7"/>
            </w:rPr>
            <w:t>终止规模小幅上升</w:t>
          </w:r>
          <w:r>
            <w:rPr>
              <w:rFonts w:ascii="SimHei" w:eastAsia="SimHei" w:hAnsi="SimHei" w:cs="SimHei"/>
              <w:spacing w:val="-58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57"/>
            </w:rPr>
            <w:t xml:space="preserve"> </w:t>
          </w:r>
          <w:hyperlink w:anchor="bookmark3" w:history="1">
            <w:r>
              <w:t>6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102" w:line="221" w:lineRule="auto"/>
            <w:ind w:left="18"/>
            <w:rPr>
              <w:sz w:val="24"/>
              <w:szCs w:val="24"/>
            </w:rPr>
          </w:pPr>
          <w:r>
            <w:rPr>
              <w:rFonts w:ascii="SimHei" w:eastAsia="SimHei" w:hAnsi="SimHei" w:cs="SimHei"/>
              <w:spacing w:val="-2"/>
              <w:sz w:val="24"/>
              <w:szCs w:val="24"/>
            </w:rPr>
            <w:t>信用债一级发行跟踪</w:t>
          </w:r>
          <w:r>
            <w:rPr>
              <w:rFonts w:ascii="SimHei" w:eastAsia="SimHei" w:hAnsi="SimHei" w:cs="SimHei"/>
              <w:spacing w:val="-80"/>
              <w:sz w:val="24"/>
              <w:szCs w:val="24"/>
            </w:rPr>
            <w:t xml:space="preserve"> </w:t>
          </w:r>
          <w:r>
            <w:rPr>
              <w:rFonts w:ascii="SimHei" w:eastAsia="SimHei" w:hAnsi="SimHei" w:cs="SimHei"/>
              <w:sz w:val="24"/>
              <w:szCs w:val="24"/>
            </w:rPr>
            <w:tab/>
          </w:r>
          <w:r>
            <w:rPr>
              <w:rFonts w:ascii="SimHei" w:eastAsia="SimHei" w:hAnsi="SimHei" w:cs="SimHei"/>
              <w:spacing w:val="-86"/>
              <w:sz w:val="24"/>
              <w:szCs w:val="24"/>
            </w:rPr>
            <w:t xml:space="preserve"> </w:t>
          </w:r>
          <w:hyperlink w:anchor="bookmark4" w:history="1">
            <w:r>
              <w:rPr>
                <w:sz w:val="24"/>
                <w:szCs w:val="24"/>
              </w:rPr>
              <w:t>6</w:t>
            </w:r>
          </w:hyperlink>
        </w:p>
        <w:p>
          <w:pPr>
            <w:pStyle w:val="BodyText"/>
            <w:tabs>
              <w:tab w:val="right" w:leader="dot" w:pos="10204"/>
            </w:tabs>
            <w:spacing w:before="100" w:line="222" w:lineRule="auto"/>
            <w:ind w:left="380"/>
          </w:pPr>
          <w:r>
            <w:rPr>
              <w:rFonts w:ascii="SimHei" w:eastAsia="SimHei" w:hAnsi="SimHei" w:cs="SimHei"/>
              <w:spacing w:val="-1"/>
            </w:rPr>
            <w:t>发行、偿还、净融资及发行利率</w:t>
          </w:r>
          <w:r>
            <w:rPr>
              <w:rFonts w:ascii="SimHei" w:eastAsia="SimHei" w:hAnsi="SimHei" w:cs="SimHei"/>
              <w:spacing w:val="-31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57"/>
            </w:rPr>
            <w:t xml:space="preserve"> </w:t>
          </w:r>
          <w:hyperlink w:anchor="bookmark5" w:history="1">
            <w:r>
              <w:t>6</w:t>
            </w:r>
          </w:hyperlink>
        </w:p>
        <w:p>
          <w:pPr>
            <w:pStyle w:val="BodyText"/>
            <w:tabs>
              <w:tab w:val="right" w:leader="dot" w:pos="10204"/>
            </w:tabs>
            <w:spacing w:before="119" w:line="222" w:lineRule="auto"/>
            <w:ind w:left="382"/>
          </w:pPr>
          <w:r>
            <w:rPr>
              <w:rFonts w:ascii="SimHei" w:eastAsia="SimHei" w:hAnsi="SimHei" w:cs="SimHei"/>
              <w:spacing w:val="-2"/>
            </w:rPr>
            <w:t>取消发行规模</w:t>
          </w:r>
          <w:r>
            <w:rPr>
              <w:rFonts w:ascii="SimHei" w:eastAsia="SimHei" w:hAnsi="SimHei" w:cs="SimHei"/>
              <w:spacing w:val="-84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55"/>
            </w:rPr>
            <w:t xml:space="preserve"> </w:t>
          </w:r>
          <w:hyperlink w:anchor="bookmark6" w:history="1">
            <w:r>
              <w:t>7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105" w:line="221" w:lineRule="auto"/>
            <w:ind w:left="18"/>
            <w:rPr>
              <w:sz w:val="24"/>
              <w:szCs w:val="24"/>
            </w:rPr>
          </w:pPr>
          <w:r>
            <w:rPr>
              <w:rFonts w:ascii="SimHei" w:eastAsia="SimHei" w:hAnsi="SimHei" w:cs="SimHei"/>
              <w:spacing w:val="-2"/>
              <w:sz w:val="24"/>
              <w:szCs w:val="24"/>
            </w:rPr>
            <w:t>信用债二级价格跟踪</w:t>
          </w:r>
          <w:r>
            <w:rPr>
              <w:rFonts w:ascii="SimHei" w:eastAsia="SimHei" w:hAnsi="SimHei" w:cs="SimHei"/>
              <w:spacing w:val="-80"/>
              <w:sz w:val="24"/>
              <w:szCs w:val="24"/>
            </w:rPr>
            <w:t xml:space="preserve"> </w:t>
          </w:r>
          <w:r>
            <w:rPr>
              <w:rFonts w:ascii="SimHei" w:eastAsia="SimHei" w:hAnsi="SimHei" w:cs="SimHei"/>
              <w:sz w:val="24"/>
              <w:szCs w:val="24"/>
            </w:rPr>
            <w:tab/>
          </w:r>
          <w:r>
            <w:rPr>
              <w:rFonts w:ascii="SimHei" w:eastAsia="SimHei" w:hAnsi="SimHei" w:cs="SimHei"/>
              <w:spacing w:val="-84"/>
              <w:sz w:val="24"/>
              <w:szCs w:val="24"/>
            </w:rPr>
            <w:t xml:space="preserve"> </w:t>
          </w:r>
          <w:hyperlink w:anchor="bookmark7" w:history="1">
            <w:r>
              <w:rPr>
                <w:sz w:val="24"/>
                <w:szCs w:val="24"/>
              </w:rPr>
              <w:t>7</w:t>
            </w:r>
          </w:hyperlink>
        </w:p>
        <w:p>
          <w:pPr>
            <w:pStyle w:val="BodyText"/>
            <w:tabs>
              <w:tab w:val="right" w:leader="dot" w:pos="10204"/>
            </w:tabs>
            <w:spacing w:before="100" w:line="214" w:lineRule="auto"/>
            <w:ind w:left="377"/>
          </w:pPr>
          <w:r>
            <w:rPr>
              <w:rFonts w:ascii="SimHei" w:eastAsia="SimHei" w:hAnsi="SimHei" w:cs="SimHei"/>
              <w:spacing w:val="-5"/>
            </w:rPr>
            <w:t>价格水平：</w:t>
          </w:r>
          <w:r>
            <w:rPr>
              <w:rFonts w:ascii="SimHei" w:eastAsia="SimHei" w:hAnsi="SimHei" w:cs="SimHei"/>
              <w:spacing w:val="-15"/>
            </w:rPr>
            <w:t xml:space="preserve"> </w:t>
          </w:r>
          <w:r>
            <w:rPr>
              <w:rFonts w:ascii="SimHei" w:eastAsia="SimHei" w:hAnsi="SimHei" w:cs="SimHei"/>
              <w:spacing w:val="-5"/>
            </w:rPr>
            <w:t>收益率整体下行，位于历史低位</w:t>
          </w:r>
          <w:r>
            <w:rPr>
              <w:rFonts w:ascii="SimHei" w:eastAsia="SimHei" w:hAnsi="SimHei" w:cs="SimHei"/>
              <w:spacing w:val="-50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55"/>
            </w:rPr>
            <w:t xml:space="preserve"> </w:t>
          </w:r>
          <w:hyperlink w:anchor="bookmark8" w:history="1">
            <w:r>
              <w:t>7</w:t>
            </w:r>
          </w:hyperlink>
        </w:p>
        <w:p>
          <w:pPr>
            <w:pStyle w:val="BodyText"/>
            <w:tabs>
              <w:tab w:val="right" w:leader="dot" w:pos="10204"/>
            </w:tabs>
            <w:spacing w:before="129" w:line="214" w:lineRule="auto"/>
            <w:ind w:left="378"/>
          </w:pPr>
          <w:r>
            <w:rPr>
              <w:rFonts w:ascii="SimHei" w:eastAsia="SimHei" w:hAnsi="SimHei" w:cs="SimHei"/>
              <w:spacing w:val="-6"/>
            </w:rPr>
            <w:t>信用利差走势分化，</w:t>
          </w:r>
          <w:r>
            <w:rPr>
              <w:rFonts w:ascii="SimHei" w:eastAsia="SimHei" w:hAnsi="SimHei" w:cs="SimHei"/>
              <w:spacing w:val="-6"/>
            </w:rPr>
            <w:t xml:space="preserve"> </w:t>
          </w:r>
          <w:r>
            <w:rPr>
              <w:rFonts w:ascii="SimHei" w:eastAsia="SimHei" w:hAnsi="SimHei" w:cs="SimHei"/>
              <w:spacing w:val="-6"/>
            </w:rPr>
            <w:t>主要期限利差整体收窄</w:t>
          </w:r>
          <w:r>
            <w:rPr>
              <w:rFonts w:ascii="SimHei" w:eastAsia="SimHei" w:hAnsi="SimHei" w:cs="SimHei"/>
              <w:spacing w:val="-41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57"/>
            </w:rPr>
            <w:t xml:space="preserve"> </w:t>
          </w:r>
          <w:hyperlink w:anchor="bookmark9" w:history="1">
            <w:r>
              <w:t>8</w:t>
            </w:r>
          </w:hyperlink>
        </w:p>
        <w:p>
          <w:pPr>
            <w:pStyle w:val="BodyText"/>
            <w:tabs>
              <w:tab w:val="right" w:leader="dot" w:pos="10207"/>
            </w:tabs>
            <w:spacing w:before="128" w:line="223" w:lineRule="auto"/>
            <w:ind w:left="377"/>
          </w:pPr>
          <w:r>
            <w:rPr>
              <w:rFonts w:ascii="SimHei" w:eastAsia="SimHei" w:hAnsi="SimHei" w:cs="SimHei"/>
              <w:spacing w:val="-1"/>
            </w:rPr>
            <w:t>城投债收益率整体下行</w:t>
          </w:r>
          <w:r>
            <w:rPr>
              <w:rFonts w:ascii="SimHei" w:eastAsia="SimHei" w:hAnsi="SimHei" w:cs="SimHei"/>
              <w:spacing w:val="-56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42"/>
            </w:rPr>
            <w:t xml:space="preserve"> </w:t>
          </w:r>
          <w:hyperlink w:anchor="bookmark10" w:history="1">
            <w:r>
              <w:rPr>
                <w:spacing w:val="-6"/>
              </w:rPr>
              <w:t>10</w:t>
            </w:r>
          </w:hyperlink>
        </w:p>
        <w:p>
          <w:pPr>
            <w:pStyle w:val="BodyText"/>
            <w:tabs>
              <w:tab w:val="right" w:leader="dot" w:pos="10204"/>
            </w:tabs>
            <w:spacing w:before="118" w:line="223" w:lineRule="auto"/>
            <w:ind w:left="377"/>
          </w:pPr>
          <w:r>
            <w:rPr>
              <w:rFonts w:ascii="SimHei" w:eastAsia="SimHei" w:hAnsi="SimHei" w:cs="SimHei"/>
              <w:spacing w:val="-5"/>
            </w:rPr>
            <w:t>城投区域利差：</w:t>
          </w:r>
          <w:r>
            <w:rPr>
              <w:rFonts w:ascii="SimHei" w:eastAsia="SimHei" w:hAnsi="SimHei" w:cs="SimHei"/>
              <w:spacing w:val="-19"/>
            </w:rPr>
            <w:t xml:space="preserve"> </w:t>
          </w:r>
          <w:r>
            <w:rPr>
              <w:rFonts w:ascii="SimHei" w:eastAsia="SimHei" w:hAnsi="SimHei" w:cs="SimHei"/>
              <w:spacing w:val="-5"/>
            </w:rPr>
            <w:t>全国各省市城投利差收窄</w:t>
          </w:r>
          <w:r>
            <w:rPr>
              <w:rFonts w:ascii="SimHei" w:eastAsia="SimHei" w:hAnsi="SimHei" w:cs="SimHei"/>
              <w:spacing w:val="-72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28"/>
            </w:rPr>
            <w:t xml:space="preserve"> </w:t>
          </w:r>
          <w:hyperlink w:anchor="bookmark11" w:history="1">
            <w:r>
              <w:rPr>
                <w:spacing w:val="-10"/>
              </w:rPr>
              <w:t>11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103" w:line="222" w:lineRule="auto"/>
            <w:ind w:left="19"/>
            <w:rPr>
              <w:sz w:val="24"/>
              <w:szCs w:val="24"/>
            </w:rPr>
          </w:pPr>
          <w:r>
            <w:rPr>
              <w:rFonts w:ascii="SimHei" w:eastAsia="SimHei" w:hAnsi="SimHei" w:cs="SimHei"/>
              <w:spacing w:val="-3"/>
              <w:sz w:val="24"/>
              <w:szCs w:val="24"/>
            </w:rPr>
            <w:t>风险提示</w:t>
          </w:r>
          <w:r>
            <w:rPr>
              <w:rFonts w:ascii="SimHei" w:eastAsia="SimHei" w:hAnsi="SimHei" w:cs="SimHei"/>
              <w:spacing w:val="-96"/>
              <w:sz w:val="24"/>
              <w:szCs w:val="24"/>
            </w:rPr>
            <w:t xml:space="preserve"> </w:t>
          </w:r>
          <w:r>
            <w:rPr>
              <w:rFonts w:ascii="SimHei" w:eastAsia="SimHei" w:hAnsi="SimHei" w:cs="SimHei"/>
              <w:sz w:val="24"/>
              <w:szCs w:val="24"/>
            </w:rPr>
            <w:tab/>
          </w:r>
          <w:r>
            <w:rPr>
              <w:rFonts w:ascii="SimHei" w:eastAsia="SimHei" w:hAnsi="SimHei" w:cs="SimHei"/>
              <w:spacing w:val="-67"/>
              <w:sz w:val="24"/>
              <w:szCs w:val="24"/>
            </w:rPr>
            <w:t xml:space="preserve"> </w:t>
          </w:r>
          <w:hyperlink w:anchor="bookmark12" w:history="1">
            <w:r>
              <w:rPr>
                <w:spacing w:val="-7"/>
                <w:sz w:val="24"/>
                <w:szCs w:val="24"/>
              </w:rPr>
              <w:t>13</w:t>
            </w:r>
          </w:hyperlink>
        </w:p>
      </w:sdtContent>
    </w:sdt>
    <w:p>
      <w:pPr>
        <w:pStyle w:val="BodyText"/>
        <w:spacing w:line="371" w:lineRule="auto"/>
      </w:pPr>
    </w:p>
    <w:p>
      <w:pPr>
        <w:spacing w:before="118" w:line="222" w:lineRule="auto"/>
        <w:ind w:left="44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color w:val="E10000"/>
          <w:spacing w:val="-7"/>
          <w:sz w:val="36"/>
          <w:szCs w:val="36"/>
        </w:rPr>
        <w:t>图表目录</w:t>
      </w:r>
    </w:p>
    <w:sdt>
      <w:sdtPr>
        <w:rPr>
          <w:rFonts w:ascii="SimHei" w:eastAsia="SimHei" w:hAnsi="SimHei" w:cs="SimHei"/>
          <w:sz w:val="19"/>
          <w:szCs w:val="19"/>
        </w:rPr>
        <w:id w:val="1391849836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9"/>
          <w:szCs w:val="19"/>
        </w:rPr>
      </w:sdtEndPr>
      <w:sdtContent>
        <w:p>
          <w:pPr>
            <w:pStyle w:val="BodyText"/>
            <w:tabs>
              <w:tab w:val="right" w:leader="dot" w:pos="10205"/>
            </w:tabs>
            <w:spacing w:before="110" w:line="271" w:lineRule="exact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position w:val="2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8"/>
              <w:position w:val="2"/>
              <w:sz w:val="19"/>
              <w:szCs w:val="19"/>
            </w:rPr>
            <w:t xml:space="preserve"> </w:t>
          </w:r>
          <w:r>
            <w:rPr>
              <w:spacing w:val="8"/>
              <w:position w:val="2"/>
              <w:sz w:val="19"/>
              <w:szCs w:val="19"/>
            </w:rPr>
            <w:t>1</w:t>
          </w:r>
          <w:r>
            <w:rPr>
              <w:rFonts w:ascii="SimHei" w:eastAsia="SimHei" w:hAnsi="SimHei" w:cs="SimHei"/>
              <w:spacing w:val="8"/>
              <w:position w:val="2"/>
              <w:sz w:val="19"/>
              <w:szCs w:val="19"/>
            </w:rPr>
            <w:t>：各交易场所拟发行城投债规模（亿元，</w:t>
          </w:r>
          <w:r>
            <w:rPr>
              <w:spacing w:val="8"/>
              <w:position w:val="2"/>
              <w:sz w:val="19"/>
              <w:szCs w:val="19"/>
            </w:rPr>
            <w:t>%</w:t>
          </w:r>
          <w:r>
            <w:rPr>
              <w:rFonts w:ascii="SimHei" w:eastAsia="SimHei" w:hAnsi="SimHei" w:cs="SimHei"/>
              <w:spacing w:val="8"/>
              <w:position w:val="2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59"/>
              <w:position w:val="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2"/>
              <w:sz w:val="19"/>
              <w:szCs w:val="19"/>
            </w:rPr>
            <w:tab/>
          </w:r>
          <w:hyperlink w:anchor="bookmark13" w:history="1">
            <w:r>
              <w:rPr>
                <w:spacing w:val="10"/>
                <w:position w:val="2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48" w:line="272" w:lineRule="exact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3"/>
              <w:position w:val="2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3"/>
              <w:position w:val="2"/>
              <w:sz w:val="19"/>
              <w:szCs w:val="19"/>
            </w:rPr>
            <w:t xml:space="preserve"> </w:t>
          </w:r>
          <w:r>
            <w:rPr>
              <w:spacing w:val="3"/>
              <w:position w:val="2"/>
              <w:sz w:val="19"/>
              <w:szCs w:val="19"/>
            </w:rPr>
            <w:t>2</w:t>
          </w:r>
          <w:r>
            <w:rPr>
              <w:rFonts w:ascii="SimHei" w:eastAsia="SimHei" w:hAnsi="SimHei" w:cs="SimHei"/>
              <w:spacing w:val="3"/>
              <w:position w:val="2"/>
              <w:sz w:val="19"/>
              <w:szCs w:val="19"/>
            </w:rPr>
            <w:t>：交易所与交易商协会完成注册城投债规模：</w:t>
          </w:r>
          <w:r>
            <w:rPr>
              <w:rFonts w:ascii="SimHei" w:eastAsia="SimHei" w:hAnsi="SimHei" w:cs="SimHei"/>
              <w:spacing w:val="3"/>
              <w:position w:val="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3"/>
              <w:position w:val="2"/>
              <w:sz w:val="19"/>
              <w:szCs w:val="19"/>
            </w:rPr>
            <w:t>分行政区划级别（亿元，</w:t>
          </w:r>
          <w:r>
            <w:rPr>
              <w:rFonts w:ascii="SimHei" w:eastAsia="SimHei" w:hAnsi="SimHei" w:cs="SimHei"/>
              <w:spacing w:val="3"/>
              <w:position w:val="2"/>
              <w:sz w:val="19"/>
              <w:szCs w:val="19"/>
            </w:rPr>
            <w:t xml:space="preserve"> </w:t>
          </w:r>
          <w:r>
            <w:rPr>
              <w:spacing w:val="3"/>
              <w:position w:val="2"/>
              <w:sz w:val="19"/>
              <w:szCs w:val="19"/>
            </w:rPr>
            <w:t>%</w:t>
          </w:r>
          <w:r>
            <w:rPr>
              <w:rFonts w:ascii="SimHei" w:eastAsia="SimHei" w:hAnsi="SimHei" w:cs="SimHei"/>
              <w:spacing w:val="2"/>
              <w:position w:val="2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2"/>
              <w:position w:val="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2"/>
              <w:sz w:val="19"/>
              <w:szCs w:val="19"/>
            </w:rPr>
            <w:tab/>
          </w:r>
          <w:hyperlink w:anchor="bookmark14" w:history="1">
            <w:r>
              <w:rPr>
                <w:spacing w:val="10"/>
                <w:position w:val="2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48" w:line="271" w:lineRule="exact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-1"/>
              <w:position w:val="2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-1"/>
              <w:position w:val="2"/>
              <w:sz w:val="19"/>
              <w:szCs w:val="19"/>
            </w:rPr>
            <w:t xml:space="preserve"> </w:t>
          </w:r>
          <w:r>
            <w:rPr>
              <w:spacing w:val="-1"/>
              <w:position w:val="2"/>
              <w:sz w:val="19"/>
              <w:szCs w:val="19"/>
            </w:rPr>
            <w:t>3</w:t>
          </w:r>
          <w:r>
            <w:rPr>
              <w:rFonts w:ascii="SimHei" w:eastAsia="SimHei" w:hAnsi="SimHei" w:cs="SimHei"/>
              <w:spacing w:val="-1"/>
              <w:position w:val="2"/>
              <w:sz w:val="19"/>
              <w:szCs w:val="19"/>
            </w:rPr>
            <w:t>：</w:t>
          </w:r>
          <w:r>
            <w:rPr>
              <w:spacing w:val="-1"/>
              <w:position w:val="2"/>
              <w:sz w:val="19"/>
              <w:szCs w:val="19"/>
            </w:rPr>
            <w:t xml:space="preserve">2024 </w:t>
          </w:r>
          <w:r>
            <w:rPr>
              <w:rFonts w:ascii="SimHei" w:eastAsia="SimHei" w:hAnsi="SimHei" w:cs="SimHei"/>
              <w:spacing w:val="-1"/>
              <w:position w:val="2"/>
              <w:sz w:val="19"/>
              <w:szCs w:val="19"/>
            </w:rPr>
            <w:t>年交易商协会完成注册规模和比例：</w:t>
          </w:r>
          <w:r>
            <w:rPr>
              <w:rFonts w:ascii="SimHei" w:eastAsia="SimHei" w:hAnsi="SimHei" w:cs="SimHei"/>
              <w:spacing w:val="-1"/>
              <w:position w:val="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-1"/>
              <w:position w:val="2"/>
              <w:sz w:val="19"/>
              <w:szCs w:val="19"/>
            </w:rPr>
            <w:t>分省份（亿，</w:t>
          </w:r>
          <w:r>
            <w:rPr>
              <w:rFonts w:ascii="SimHei" w:eastAsia="SimHei" w:hAnsi="SimHei" w:cs="SimHei"/>
              <w:spacing w:val="-1"/>
              <w:position w:val="2"/>
              <w:sz w:val="19"/>
              <w:szCs w:val="19"/>
            </w:rPr>
            <w:t xml:space="preserve">  </w:t>
          </w:r>
          <w:r>
            <w:rPr>
              <w:spacing w:val="-2"/>
              <w:position w:val="2"/>
              <w:sz w:val="19"/>
              <w:szCs w:val="19"/>
            </w:rPr>
            <w:t>%</w:t>
          </w:r>
          <w:r>
            <w:rPr>
              <w:rFonts w:ascii="SimHei" w:eastAsia="SimHei" w:hAnsi="SimHei" w:cs="SimHei"/>
              <w:spacing w:val="-2"/>
              <w:position w:val="2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2"/>
              <w:position w:val="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2"/>
              <w:sz w:val="19"/>
              <w:szCs w:val="19"/>
            </w:rPr>
            <w:tab/>
          </w:r>
          <w:hyperlink w:anchor="bookmark15" w:history="1">
            <w:r>
              <w:rPr>
                <w:spacing w:val="10"/>
                <w:position w:val="2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50" w:line="272" w:lineRule="exact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5"/>
              <w:position w:val="2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5"/>
              <w:position w:val="2"/>
              <w:sz w:val="19"/>
              <w:szCs w:val="19"/>
            </w:rPr>
            <w:t xml:space="preserve"> </w:t>
          </w:r>
          <w:r>
            <w:rPr>
              <w:spacing w:val="5"/>
              <w:position w:val="2"/>
              <w:sz w:val="19"/>
              <w:szCs w:val="19"/>
            </w:rPr>
            <w:t>4</w:t>
          </w:r>
          <w:r>
            <w:rPr>
              <w:rFonts w:ascii="SimHei" w:eastAsia="SimHei" w:hAnsi="SimHei" w:cs="SimHei"/>
              <w:spacing w:val="5"/>
              <w:position w:val="2"/>
              <w:sz w:val="19"/>
              <w:szCs w:val="19"/>
            </w:rPr>
            <w:t>：</w:t>
          </w:r>
          <w:r>
            <w:rPr>
              <w:spacing w:val="5"/>
              <w:position w:val="2"/>
              <w:sz w:val="19"/>
              <w:szCs w:val="19"/>
            </w:rPr>
            <w:t xml:space="preserve">2024 </w:t>
          </w:r>
          <w:r>
            <w:rPr>
              <w:rFonts w:ascii="SimHei" w:eastAsia="SimHei" w:hAnsi="SimHei" w:cs="SimHei"/>
              <w:spacing w:val="5"/>
              <w:position w:val="2"/>
              <w:sz w:val="19"/>
              <w:szCs w:val="19"/>
            </w:rPr>
            <w:t>年交易商协会完成注册规模和比例：</w:t>
          </w:r>
          <w:r>
            <w:rPr>
              <w:rFonts w:ascii="SimHei" w:eastAsia="SimHei" w:hAnsi="SimHei" w:cs="SimHei"/>
              <w:spacing w:val="5"/>
              <w:position w:val="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5"/>
              <w:position w:val="2"/>
              <w:sz w:val="19"/>
              <w:szCs w:val="19"/>
            </w:rPr>
            <w:t>分行政区划级别（亿，</w:t>
          </w:r>
          <w:r>
            <w:rPr>
              <w:spacing w:val="5"/>
              <w:position w:val="2"/>
              <w:sz w:val="19"/>
              <w:szCs w:val="19"/>
            </w:rPr>
            <w:t>%</w:t>
          </w:r>
          <w:r>
            <w:rPr>
              <w:rFonts w:ascii="SimHei" w:eastAsia="SimHei" w:hAnsi="SimHei" w:cs="SimHei"/>
              <w:spacing w:val="5"/>
              <w:position w:val="2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27"/>
              <w:position w:val="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2"/>
              <w:sz w:val="19"/>
              <w:szCs w:val="19"/>
            </w:rPr>
            <w:tab/>
          </w:r>
          <w:hyperlink w:anchor="bookmark16" w:history="1">
            <w:r>
              <w:rPr>
                <w:spacing w:val="10"/>
                <w:position w:val="2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84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5</w:t>
          </w:r>
          <w:r>
            <w:rPr>
              <w:rFonts w:ascii="SimHei" w:eastAsia="SimHei" w:hAnsi="SimHei" w:cs="SimHei"/>
              <w:spacing w:val="7"/>
              <w:sz w:val="19"/>
              <w:szCs w:val="19"/>
            </w:rPr>
            <w:t>：交易所城投债终止数量和规模（亿元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17" w:history="1">
            <w:r>
              <w:rPr>
                <w:spacing w:val="10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45" w:line="271" w:lineRule="exact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5"/>
              <w:position w:val="2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5"/>
              <w:position w:val="2"/>
              <w:sz w:val="19"/>
              <w:szCs w:val="19"/>
            </w:rPr>
            <w:t xml:space="preserve"> </w:t>
          </w:r>
          <w:r>
            <w:rPr>
              <w:spacing w:val="5"/>
              <w:position w:val="2"/>
              <w:sz w:val="19"/>
              <w:szCs w:val="19"/>
            </w:rPr>
            <w:t>6</w:t>
          </w:r>
          <w:r>
            <w:rPr>
              <w:rFonts w:ascii="SimHei" w:eastAsia="SimHei" w:hAnsi="SimHei" w:cs="SimHei"/>
              <w:spacing w:val="5"/>
              <w:position w:val="2"/>
              <w:sz w:val="19"/>
              <w:szCs w:val="19"/>
            </w:rPr>
            <w:t>：交易所城投债终止规模及终止率：分省份（</w:t>
          </w:r>
          <w:r>
            <w:rPr>
              <w:rFonts w:ascii="SimHei" w:eastAsia="SimHei" w:hAnsi="SimHei" w:cs="SimHei"/>
              <w:spacing w:val="4"/>
              <w:position w:val="2"/>
              <w:sz w:val="19"/>
              <w:szCs w:val="19"/>
            </w:rPr>
            <w:t>亿，</w:t>
          </w:r>
          <w:r>
            <w:rPr>
              <w:rFonts w:ascii="SimHei" w:eastAsia="SimHei" w:hAnsi="SimHei" w:cs="SimHei"/>
              <w:spacing w:val="4"/>
              <w:position w:val="2"/>
              <w:sz w:val="19"/>
              <w:szCs w:val="19"/>
            </w:rPr>
            <w:t xml:space="preserve"> </w:t>
          </w:r>
          <w:r>
            <w:rPr>
              <w:spacing w:val="4"/>
              <w:position w:val="2"/>
              <w:sz w:val="19"/>
              <w:szCs w:val="19"/>
            </w:rPr>
            <w:t>%</w:t>
          </w:r>
          <w:r>
            <w:rPr>
              <w:rFonts w:ascii="SimHei" w:eastAsia="SimHei" w:hAnsi="SimHei" w:cs="SimHei"/>
              <w:spacing w:val="4"/>
              <w:position w:val="2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37"/>
              <w:position w:val="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2"/>
              <w:sz w:val="19"/>
              <w:szCs w:val="19"/>
            </w:rPr>
            <w:tab/>
          </w:r>
          <w:hyperlink w:anchor="bookmark18" w:history="1">
            <w:r>
              <w:rPr>
                <w:spacing w:val="10"/>
                <w:position w:val="2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51" w:line="271" w:lineRule="exact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3"/>
              <w:position w:val="2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3"/>
              <w:position w:val="2"/>
              <w:sz w:val="19"/>
              <w:szCs w:val="19"/>
            </w:rPr>
            <w:t xml:space="preserve"> </w:t>
          </w:r>
          <w:r>
            <w:rPr>
              <w:spacing w:val="3"/>
              <w:position w:val="2"/>
              <w:sz w:val="19"/>
              <w:szCs w:val="19"/>
            </w:rPr>
            <w:t>7</w:t>
          </w:r>
          <w:r>
            <w:rPr>
              <w:rFonts w:ascii="SimHei" w:eastAsia="SimHei" w:hAnsi="SimHei" w:cs="SimHei"/>
              <w:spacing w:val="3"/>
              <w:position w:val="2"/>
              <w:sz w:val="19"/>
              <w:szCs w:val="19"/>
            </w:rPr>
            <w:t>：交易所城投债终止规模及终止率：分行政区划级别（亿，</w:t>
          </w:r>
          <w:r>
            <w:rPr>
              <w:rFonts w:ascii="SimHei" w:eastAsia="SimHei" w:hAnsi="SimHei" w:cs="SimHei"/>
              <w:spacing w:val="79"/>
              <w:position w:val="2"/>
              <w:sz w:val="19"/>
              <w:szCs w:val="19"/>
            </w:rPr>
            <w:t xml:space="preserve"> </w:t>
          </w:r>
          <w:r>
            <w:rPr>
              <w:spacing w:val="3"/>
              <w:position w:val="2"/>
              <w:sz w:val="19"/>
              <w:szCs w:val="19"/>
            </w:rPr>
            <w:t>%</w:t>
          </w:r>
          <w:r>
            <w:rPr>
              <w:rFonts w:ascii="SimHei" w:eastAsia="SimHei" w:hAnsi="SimHei" w:cs="SimHei"/>
              <w:spacing w:val="3"/>
              <w:position w:val="2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61"/>
              <w:position w:val="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2"/>
              <w:sz w:val="19"/>
              <w:szCs w:val="19"/>
            </w:rPr>
            <w:tab/>
          </w:r>
          <w:hyperlink w:anchor="bookmark19" w:history="1">
            <w:r>
              <w:rPr>
                <w:spacing w:val="10"/>
                <w:position w:val="2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83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3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8</w:t>
          </w:r>
          <w:r>
            <w:rPr>
              <w:rFonts w:ascii="SimHei" w:eastAsia="SimHei" w:hAnsi="SimHei" w:cs="SimHei"/>
              <w:spacing w:val="3"/>
              <w:sz w:val="19"/>
              <w:szCs w:val="19"/>
            </w:rPr>
            <w:t>：信用债发行额、偿还额和净融资额（亿元）</w:t>
          </w:r>
          <w:r>
            <w:rPr>
              <w:rFonts w:ascii="SimHei" w:eastAsia="SimHei" w:hAnsi="SimHei" w:cs="SimHei"/>
              <w:spacing w:val="90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20" w:history="1">
            <w:r>
              <w:rPr>
                <w:spacing w:val="10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47" w:line="272" w:lineRule="exact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 xml:space="preserve"> </w:t>
          </w:r>
          <w:r>
            <w:rPr>
              <w:spacing w:val="8"/>
              <w:position w:val="1"/>
              <w:sz w:val="19"/>
              <w:szCs w:val="19"/>
            </w:rPr>
            <w:t>9</w:t>
          </w: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>：分隐含级别信用债平均发行票面利率（</w:t>
          </w:r>
          <w:r>
            <w:rPr>
              <w:spacing w:val="8"/>
              <w:position w:val="1"/>
              <w:sz w:val="19"/>
              <w:szCs w:val="19"/>
            </w:rPr>
            <w:t>%</w:t>
          </w: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59"/>
              <w:position w:val="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1"/>
              <w:sz w:val="19"/>
              <w:szCs w:val="19"/>
            </w:rPr>
            <w:tab/>
          </w:r>
          <w:hyperlink w:anchor="bookmark21" w:history="1">
            <w:r>
              <w:rPr>
                <w:spacing w:val="10"/>
                <w:position w:val="1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86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4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28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10</w:t>
          </w:r>
          <w:r>
            <w:rPr>
              <w:rFonts w:ascii="SimHei" w:eastAsia="SimHei" w:hAnsi="SimHei" w:cs="SimHei"/>
              <w:spacing w:val="4"/>
              <w:sz w:val="19"/>
              <w:szCs w:val="19"/>
            </w:rPr>
            <w:t>：产业债与城投债取消发行规模（亿元）</w:t>
          </w:r>
          <w:r>
            <w:rPr>
              <w:rFonts w:ascii="SimHei" w:eastAsia="SimHei" w:hAnsi="SimHei" w:cs="SimHei"/>
              <w:spacing w:val="45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22" w:history="1">
            <w:r>
              <w:rPr>
                <w:spacing w:val="10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82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5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30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11</w:t>
          </w:r>
          <w:r>
            <w:rPr>
              <w:rFonts w:ascii="SimHei" w:eastAsia="SimHei" w:hAnsi="SimHei" w:cs="SimHei"/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2023 </w:t>
          </w:r>
          <w:r>
            <w:rPr>
              <w:rFonts w:ascii="SimHei" w:eastAsia="SimHei" w:hAnsi="SimHei" w:cs="SimHei"/>
              <w:spacing w:val="5"/>
              <w:sz w:val="19"/>
              <w:szCs w:val="19"/>
            </w:rPr>
            <w:t>年至</w:t>
          </w:r>
          <w:r>
            <w:rPr>
              <w:rFonts w:ascii="SimHei" w:eastAsia="SimHei" w:hAnsi="SimHei" w:cs="SimHei"/>
              <w:spacing w:val="-39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 xml:space="preserve">2024 </w:t>
          </w:r>
          <w:r>
            <w:rPr>
              <w:rFonts w:ascii="SimHei" w:eastAsia="SimHei" w:hAnsi="SimHei" w:cs="SimHei"/>
              <w:spacing w:val="5"/>
              <w:sz w:val="19"/>
              <w:szCs w:val="19"/>
            </w:rPr>
            <w:t>年</w:t>
          </w:r>
          <w:r>
            <w:rPr>
              <w:rFonts w:ascii="SimHei" w:eastAsia="SimHei" w:hAnsi="SimHei" w:cs="SimHei"/>
              <w:spacing w:val="-37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 xml:space="preserve">2 </w:t>
          </w:r>
          <w:r>
            <w:rPr>
              <w:rFonts w:ascii="SimHei" w:eastAsia="SimHei" w:hAnsi="SimHei" w:cs="SimHei"/>
              <w:spacing w:val="5"/>
              <w:sz w:val="19"/>
              <w:szCs w:val="19"/>
            </w:rPr>
            <w:t>月产业债取消发行行业分布（亿元）</w:t>
          </w:r>
          <w:r>
            <w:rPr>
              <w:rFonts w:ascii="SimHei" w:eastAsia="SimHei" w:hAnsi="SimHei" w:cs="SimHei"/>
              <w:spacing w:val="-50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23" w:history="1">
            <w:r>
              <w:rPr>
                <w:spacing w:val="10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83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9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9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12</w:t>
          </w:r>
          <w:r>
            <w:rPr>
              <w:rFonts w:ascii="SimHei" w:eastAsia="SimHei" w:hAnsi="SimHei" w:cs="SimHei"/>
              <w:spacing w:val="9"/>
              <w:sz w:val="19"/>
              <w:szCs w:val="19"/>
            </w:rPr>
            <w:t>：各主要期限和等级信用债收益率上周和本月变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动（</w:t>
          </w:r>
          <w:r>
            <w:rPr>
              <w:sz w:val="19"/>
              <w:szCs w:val="19"/>
            </w:rPr>
            <w:t>BP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50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24" w:history="1">
            <w:r>
              <w:rPr>
                <w:spacing w:val="10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49" w:line="271" w:lineRule="exact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4"/>
              <w:position w:val="1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42"/>
              <w:position w:val="1"/>
              <w:sz w:val="19"/>
              <w:szCs w:val="19"/>
            </w:rPr>
            <w:t xml:space="preserve"> </w:t>
          </w:r>
          <w:r>
            <w:rPr>
              <w:spacing w:val="4"/>
              <w:position w:val="1"/>
              <w:sz w:val="19"/>
              <w:szCs w:val="19"/>
            </w:rPr>
            <w:t>13</w:t>
          </w:r>
          <w:r>
            <w:rPr>
              <w:rFonts w:ascii="SimHei" w:eastAsia="SimHei" w:hAnsi="SimHei" w:cs="SimHei"/>
              <w:spacing w:val="4"/>
              <w:position w:val="1"/>
              <w:sz w:val="19"/>
              <w:szCs w:val="19"/>
            </w:rPr>
            <w:t>：</w:t>
          </w:r>
          <w:r>
            <w:rPr>
              <w:spacing w:val="4"/>
              <w:position w:val="1"/>
              <w:sz w:val="19"/>
              <w:szCs w:val="19"/>
            </w:rPr>
            <w:t xml:space="preserve">2024 </w:t>
          </w:r>
          <w:r>
            <w:rPr>
              <w:rFonts w:ascii="SimHei" w:eastAsia="SimHei" w:hAnsi="SimHei" w:cs="SimHei"/>
              <w:spacing w:val="4"/>
              <w:position w:val="1"/>
              <w:sz w:val="19"/>
              <w:szCs w:val="19"/>
            </w:rPr>
            <w:t>年</w:t>
          </w:r>
          <w:r>
            <w:rPr>
              <w:rFonts w:ascii="SimHei" w:eastAsia="SimHei" w:hAnsi="SimHei" w:cs="SimHei"/>
              <w:spacing w:val="-34"/>
              <w:position w:val="1"/>
              <w:sz w:val="19"/>
              <w:szCs w:val="19"/>
            </w:rPr>
            <w:t xml:space="preserve"> </w:t>
          </w:r>
          <w:r>
            <w:rPr>
              <w:spacing w:val="4"/>
              <w:position w:val="1"/>
              <w:sz w:val="19"/>
              <w:szCs w:val="19"/>
            </w:rPr>
            <w:t xml:space="preserve">3 </w:t>
          </w:r>
          <w:r>
            <w:rPr>
              <w:rFonts w:ascii="SimHei" w:eastAsia="SimHei" w:hAnsi="SimHei" w:cs="SimHei"/>
              <w:spacing w:val="4"/>
              <w:position w:val="1"/>
              <w:sz w:val="19"/>
              <w:szCs w:val="19"/>
            </w:rPr>
            <w:t>月</w:t>
          </w:r>
          <w:r>
            <w:rPr>
              <w:rFonts w:ascii="SimHei" w:eastAsia="SimHei" w:hAnsi="SimHei" w:cs="SimHei"/>
              <w:spacing w:val="-23"/>
              <w:position w:val="1"/>
              <w:sz w:val="19"/>
              <w:szCs w:val="19"/>
            </w:rPr>
            <w:t xml:space="preserve"> </w:t>
          </w:r>
          <w:r>
            <w:rPr>
              <w:spacing w:val="4"/>
              <w:position w:val="1"/>
              <w:sz w:val="19"/>
              <w:szCs w:val="19"/>
            </w:rPr>
            <w:t>1</w:t>
          </w:r>
          <w:r>
            <w:rPr>
              <w:spacing w:val="36"/>
              <w:w w:val="101"/>
              <w:position w:val="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4"/>
              <w:position w:val="1"/>
              <w:sz w:val="19"/>
              <w:szCs w:val="19"/>
            </w:rPr>
            <w:t>日各主要期限、等级收益率历史分位数（</w:t>
          </w:r>
          <w:r>
            <w:rPr>
              <w:spacing w:val="4"/>
              <w:position w:val="1"/>
              <w:sz w:val="19"/>
              <w:szCs w:val="19"/>
            </w:rPr>
            <w:t>%</w:t>
          </w:r>
          <w:r>
            <w:rPr>
              <w:rFonts w:ascii="SimHei" w:eastAsia="SimHei" w:hAnsi="SimHei" w:cs="SimHei"/>
              <w:spacing w:val="4"/>
              <w:position w:val="1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34"/>
              <w:position w:val="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1"/>
              <w:sz w:val="19"/>
              <w:szCs w:val="19"/>
            </w:rPr>
            <w:tab/>
          </w:r>
          <w:hyperlink w:anchor="bookmark25" w:history="1">
            <w:r>
              <w:rPr>
                <w:spacing w:val="10"/>
                <w:position w:val="1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48" w:line="271" w:lineRule="exact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position w:val="1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position w:val="1"/>
              <w:sz w:val="19"/>
              <w:szCs w:val="19"/>
            </w:rPr>
            <w:t xml:space="preserve"> </w:t>
          </w:r>
          <w:r>
            <w:rPr>
              <w:spacing w:val="7"/>
              <w:position w:val="1"/>
              <w:sz w:val="19"/>
              <w:szCs w:val="19"/>
            </w:rPr>
            <w:t>14</w:t>
          </w:r>
          <w:r>
            <w:rPr>
              <w:rFonts w:ascii="SimHei" w:eastAsia="SimHei" w:hAnsi="SimHei" w:cs="SimHei"/>
              <w:spacing w:val="7"/>
              <w:position w:val="1"/>
              <w:sz w:val="19"/>
              <w:szCs w:val="19"/>
            </w:rPr>
            <w:t>：</w:t>
          </w:r>
          <w:r>
            <w:rPr>
              <w:position w:val="1"/>
              <w:sz w:val="19"/>
              <w:szCs w:val="19"/>
            </w:rPr>
            <w:t>AAA</w:t>
          </w:r>
          <w:r>
            <w:rPr>
              <w:spacing w:val="25"/>
              <w:position w:val="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7"/>
              <w:position w:val="1"/>
              <w:sz w:val="19"/>
              <w:szCs w:val="19"/>
            </w:rPr>
            <w:t>中短期票据到期收益率（</w:t>
          </w:r>
          <w:r>
            <w:rPr>
              <w:spacing w:val="7"/>
              <w:position w:val="1"/>
              <w:sz w:val="19"/>
              <w:szCs w:val="19"/>
            </w:rPr>
            <w:t>%</w:t>
          </w:r>
          <w:r>
            <w:rPr>
              <w:rFonts w:ascii="SimHei" w:eastAsia="SimHei" w:hAnsi="SimHei" w:cs="SimHei"/>
              <w:spacing w:val="7"/>
              <w:position w:val="1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32"/>
              <w:position w:val="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1"/>
              <w:sz w:val="19"/>
              <w:szCs w:val="19"/>
            </w:rPr>
            <w:tab/>
          </w:r>
          <w:hyperlink w:anchor="bookmark26" w:history="1">
            <w:r>
              <w:rPr>
                <w:spacing w:val="10"/>
                <w:position w:val="1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49" w:line="271" w:lineRule="exact"/>
            <w:ind w:left="29"/>
            <w:rPr>
              <w:sz w:val="19"/>
              <w:szCs w:val="19"/>
            </w:rPr>
            <w:sectPr>
              <w:headerReference w:type="default" r:id="rId19"/>
              <w:footerReference w:type="default" r:id="rId20"/>
              <w:pgSz w:w="11907" w:h="16839"/>
              <w:pgMar w:top="1350" w:right="749" w:bottom="970" w:left="842" w:header="851" w:footer="713" w:gutter="0"/>
              <w:pgNumType w:start="5"/>
              <w:cols w:space="708"/>
            </w:sectPr>
          </w:pP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 xml:space="preserve"> </w:t>
          </w:r>
          <w:r>
            <w:rPr>
              <w:spacing w:val="8"/>
              <w:position w:val="1"/>
              <w:sz w:val="19"/>
              <w:szCs w:val="19"/>
            </w:rPr>
            <w:t>15</w:t>
          </w: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>：</w:t>
          </w:r>
          <w:r>
            <w:rPr>
              <w:position w:val="1"/>
              <w:sz w:val="19"/>
              <w:szCs w:val="19"/>
            </w:rPr>
            <w:t>AA</w:t>
          </w:r>
          <w:r>
            <w:rPr>
              <w:spacing w:val="8"/>
              <w:position w:val="1"/>
              <w:sz w:val="19"/>
              <w:szCs w:val="19"/>
            </w:rPr>
            <w:t>+</w:t>
          </w: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>中短期票据到期收益率（</w:t>
          </w:r>
          <w:r>
            <w:rPr>
              <w:spacing w:val="8"/>
              <w:position w:val="1"/>
              <w:sz w:val="19"/>
              <w:szCs w:val="19"/>
            </w:rPr>
            <w:t>%</w:t>
          </w: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20"/>
              <w:position w:val="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1"/>
              <w:sz w:val="19"/>
              <w:szCs w:val="19"/>
            </w:rPr>
            <w:tab/>
          </w:r>
          <w:hyperlink w:anchor="bookmark27" w:history="1">
            <w:r>
              <w:rPr>
                <w:spacing w:val="10"/>
                <w:position w:val="1"/>
                <w:sz w:val="19"/>
                <w:szCs w:val="19"/>
              </w:rPr>
              <w:t>8</w:t>
            </w:r>
          </w:hyperlink>
        </w:p>
      </w:sdtContent>
    </w:sdt>
    <w:sdt>
      <w:sdtPr>
        <w:rPr>
          <w:rFonts w:ascii="SimHei" w:eastAsia="SimHei" w:hAnsi="SimHei" w:cs="SimHei"/>
          <w:sz w:val="19"/>
          <w:szCs w:val="19"/>
        </w:rPr>
        <w:id w:val="1862608186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9"/>
          <w:szCs w:val="19"/>
        </w:rPr>
      </w:sdtEndPr>
      <w:sdtContent>
        <w:p>
          <w:pPr>
            <w:pStyle w:val="BodyText"/>
            <w:tabs>
              <w:tab w:val="right" w:leader="dot" w:pos="10205"/>
            </w:tabs>
            <w:spacing w:before="86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9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9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16</w:t>
          </w:r>
          <w:r>
            <w:rPr>
              <w:rFonts w:ascii="SimHei" w:eastAsia="SimHei" w:hAnsi="SimHei" w:cs="SimHei"/>
              <w:spacing w:val="9"/>
              <w:sz w:val="19"/>
              <w:szCs w:val="19"/>
            </w:rPr>
            <w:t>：各主要期限和等级信用利差上周和本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月变动（</w:t>
          </w:r>
          <w:r>
            <w:rPr>
              <w:sz w:val="19"/>
              <w:szCs w:val="19"/>
            </w:rPr>
            <w:t>BP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3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28" w:history="1">
            <w:r>
              <w:rPr>
                <w:spacing w:val="10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83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4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40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17</w:t>
          </w:r>
          <w:r>
            <w:rPr>
              <w:rFonts w:ascii="SimHei" w:eastAsia="SimHei" w:hAnsi="SimHei" w:cs="SimHei"/>
              <w:spacing w:val="4"/>
              <w:sz w:val="19"/>
              <w:szCs w:val="19"/>
            </w:rPr>
            <w:t>：</w:t>
          </w:r>
          <w:r>
            <w:rPr>
              <w:spacing w:val="4"/>
              <w:sz w:val="19"/>
              <w:szCs w:val="19"/>
            </w:rPr>
            <w:t xml:space="preserve">2024 </w:t>
          </w:r>
          <w:r>
            <w:rPr>
              <w:rFonts w:ascii="SimHei" w:eastAsia="SimHei" w:hAnsi="SimHei" w:cs="SimHei"/>
              <w:spacing w:val="4"/>
              <w:sz w:val="19"/>
              <w:szCs w:val="19"/>
            </w:rPr>
            <w:t>年</w:t>
          </w:r>
          <w:r>
            <w:rPr>
              <w:rFonts w:ascii="SimHei" w:eastAsia="SimHei" w:hAnsi="SimHei" w:cs="SimHei"/>
              <w:spacing w:val="-34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 xml:space="preserve">3 </w:t>
          </w:r>
          <w:r>
            <w:rPr>
              <w:rFonts w:ascii="SimHei" w:eastAsia="SimHei" w:hAnsi="SimHei" w:cs="SimHei"/>
              <w:spacing w:val="4"/>
              <w:sz w:val="19"/>
              <w:szCs w:val="19"/>
            </w:rPr>
            <w:t>月</w:t>
          </w:r>
          <w:r>
            <w:rPr>
              <w:rFonts w:ascii="SimHei" w:eastAsia="SimHei" w:hAnsi="SimHei" w:cs="SimHei"/>
              <w:spacing w:val="-23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1</w:t>
          </w:r>
          <w:r>
            <w:rPr>
              <w:spacing w:val="3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4"/>
              <w:sz w:val="19"/>
              <w:szCs w:val="19"/>
            </w:rPr>
            <w:t>日各主要期限、等级信用利差历史分位数</w:t>
          </w:r>
          <w:r>
            <w:rPr>
              <w:rFonts w:ascii="SimHei" w:eastAsia="SimHei" w:hAnsi="SimHei" w:cs="SimHei"/>
              <w:spacing w:val="-5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29" w:history="1">
            <w:r>
              <w:rPr>
                <w:spacing w:val="10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82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9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9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18</w:t>
          </w:r>
          <w:r>
            <w:rPr>
              <w:rFonts w:ascii="SimHei" w:eastAsia="SimHei" w:hAnsi="SimHei" w:cs="SimHei"/>
              <w:spacing w:val="9"/>
              <w:sz w:val="19"/>
              <w:szCs w:val="19"/>
            </w:rPr>
            <w:t>：各主要期限和等级期限利差上周和本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月变动（</w:t>
          </w:r>
          <w:r>
            <w:rPr>
              <w:sz w:val="19"/>
              <w:szCs w:val="19"/>
            </w:rPr>
            <w:t>BP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3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30" w:history="1">
            <w:r>
              <w:rPr>
                <w:spacing w:val="10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85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4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40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19</w:t>
          </w:r>
          <w:r>
            <w:rPr>
              <w:rFonts w:ascii="SimHei" w:eastAsia="SimHei" w:hAnsi="SimHei" w:cs="SimHei"/>
              <w:spacing w:val="4"/>
              <w:sz w:val="19"/>
              <w:szCs w:val="19"/>
            </w:rPr>
            <w:t>：</w:t>
          </w:r>
          <w:r>
            <w:rPr>
              <w:spacing w:val="4"/>
              <w:sz w:val="19"/>
              <w:szCs w:val="19"/>
            </w:rPr>
            <w:t xml:space="preserve">2024 </w:t>
          </w:r>
          <w:r>
            <w:rPr>
              <w:rFonts w:ascii="SimHei" w:eastAsia="SimHei" w:hAnsi="SimHei" w:cs="SimHei"/>
              <w:spacing w:val="4"/>
              <w:sz w:val="19"/>
              <w:szCs w:val="19"/>
            </w:rPr>
            <w:t>年</w:t>
          </w:r>
          <w:r>
            <w:rPr>
              <w:rFonts w:ascii="SimHei" w:eastAsia="SimHei" w:hAnsi="SimHei" w:cs="SimHei"/>
              <w:spacing w:val="-34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 xml:space="preserve">3 </w:t>
          </w:r>
          <w:r>
            <w:rPr>
              <w:rFonts w:ascii="SimHei" w:eastAsia="SimHei" w:hAnsi="SimHei" w:cs="SimHei"/>
              <w:spacing w:val="4"/>
              <w:sz w:val="19"/>
              <w:szCs w:val="19"/>
            </w:rPr>
            <w:t>月</w:t>
          </w:r>
          <w:r>
            <w:rPr>
              <w:rFonts w:ascii="SimHei" w:eastAsia="SimHei" w:hAnsi="SimHei" w:cs="SimHei"/>
              <w:spacing w:val="-23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1</w:t>
          </w:r>
          <w:r>
            <w:rPr>
              <w:spacing w:val="3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4"/>
              <w:sz w:val="19"/>
              <w:szCs w:val="19"/>
            </w:rPr>
            <w:t>日各主要期限、等级期限利差历史分位数</w:t>
          </w:r>
          <w:r>
            <w:rPr>
              <w:rFonts w:ascii="SimHei" w:eastAsia="SimHei" w:hAnsi="SimHei" w:cs="SimHei"/>
              <w:spacing w:val="-5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31" w:history="1">
            <w:r>
              <w:rPr>
                <w:spacing w:val="10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82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9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9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20</w:t>
          </w:r>
          <w:r>
            <w:rPr>
              <w:rFonts w:ascii="SimHei" w:eastAsia="SimHei" w:hAnsi="SimHei" w:cs="SimHei"/>
              <w:spacing w:val="9"/>
              <w:sz w:val="19"/>
              <w:szCs w:val="19"/>
            </w:rPr>
            <w:t>：</w:t>
          </w:r>
          <w:r>
            <w:rPr>
              <w:sz w:val="19"/>
              <w:szCs w:val="19"/>
            </w:rPr>
            <w:t>AAA</w:t>
          </w:r>
          <w:r>
            <w:rPr>
              <w:spacing w:val="9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9"/>
              <w:sz w:val="19"/>
              <w:szCs w:val="19"/>
            </w:rPr>
            <w:t>与</w:t>
          </w:r>
          <w:r>
            <w:rPr>
              <w:rFonts w:ascii="SimHei" w:eastAsia="SimHei" w:hAnsi="SimHei" w:cs="SimHei"/>
              <w:spacing w:val="-4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AA</w:t>
          </w:r>
          <w:r>
            <w:rPr>
              <w:spacing w:val="9"/>
              <w:sz w:val="19"/>
              <w:szCs w:val="19"/>
            </w:rPr>
            <w:t>+</w:t>
          </w:r>
          <w:r>
            <w:rPr>
              <w:rFonts w:ascii="SimHei" w:eastAsia="SimHei" w:hAnsi="SimHei" w:cs="SimHei"/>
              <w:spacing w:val="9"/>
              <w:sz w:val="19"/>
              <w:szCs w:val="19"/>
            </w:rPr>
            <w:t>中短期票据信用利差（</w:t>
          </w:r>
          <w:r>
            <w:rPr>
              <w:sz w:val="19"/>
              <w:szCs w:val="19"/>
            </w:rPr>
            <w:t>BP</w:t>
          </w:r>
          <w:r>
            <w:rPr>
              <w:rFonts w:ascii="SimHei" w:eastAsia="SimHei" w:hAnsi="SimHei" w:cs="SimHei"/>
              <w:spacing w:val="9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59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32" w:history="1">
            <w:r>
              <w:rPr>
                <w:spacing w:val="10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82" w:line="231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9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9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21</w:t>
          </w:r>
          <w:r>
            <w:rPr>
              <w:rFonts w:ascii="SimHei" w:eastAsia="SimHei" w:hAnsi="SimHei" w:cs="SimHei"/>
              <w:spacing w:val="9"/>
              <w:sz w:val="19"/>
              <w:szCs w:val="19"/>
            </w:rPr>
            <w:t>：</w:t>
          </w:r>
          <w:r>
            <w:rPr>
              <w:sz w:val="19"/>
              <w:szCs w:val="19"/>
            </w:rPr>
            <w:t>AAA</w:t>
          </w:r>
          <w:r>
            <w:rPr>
              <w:spacing w:val="9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9"/>
              <w:sz w:val="19"/>
              <w:szCs w:val="19"/>
            </w:rPr>
            <w:t>与</w:t>
          </w:r>
          <w:r>
            <w:rPr>
              <w:rFonts w:ascii="SimHei" w:eastAsia="SimHei" w:hAnsi="SimHei" w:cs="SimHei"/>
              <w:spacing w:val="-4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AA</w:t>
          </w:r>
          <w:r>
            <w:rPr>
              <w:spacing w:val="9"/>
              <w:sz w:val="19"/>
              <w:szCs w:val="19"/>
            </w:rPr>
            <w:t>+</w:t>
          </w:r>
          <w:r>
            <w:rPr>
              <w:rFonts w:ascii="SimHei" w:eastAsia="SimHei" w:hAnsi="SimHei" w:cs="SimHei"/>
              <w:spacing w:val="9"/>
              <w:sz w:val="19"/>
              <w:szCs w:val="19"/>
            </w:rPr>
            <w:t>中短期票据期限利差（</w:t>
          </w:r>
          <w:r>
            <w:rPr>
              <w:sz w:val="19"/>
              <w:szCs w:val="19"/>
            </w:rPr>
            <w:t>BP</w:t>
          </w:r>
          <w:r>
            <w:rPr>
              <w:rFonts w:ascii="SimHei" w:eastAsia="SimHei" w:hAnsi="SimHei" w:cs="SimHei"/>
              <w:spacing w:val="9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59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33" w:history="1">
            <w:r>
              <w:rPr>
                <w:spacing w:val="10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48" w:line="271" w:lineRule="exact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position w:val="1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7"/>
              <w:position w:val="1"/>
              <w:sz w:val="19"/>
              <w:szCs w:val="19"/>
            </w:rPr>
            <w:t xml:space="preserve"> </w:t>
          </w:r>
          <w:r>
            <w:rPr>
              <w:spacing w:val="7"/>
              <w:position w:val="1"/>
              <w:sz w:val="19"/>
              <w:szCs w:val="19"/>
            </w:rPr>
            <w:t>22</w:t>
          </w:r>
          <w:r>
            <w:rPr>
              <w:rFonts w:ascii="SimHei" w:eastAsia="SimHei" w:hAnsi="SimHei" w:cs="SimHei"/>
              <w:spacing w:val="7"/>
              <w:position w:val="1"/>
              <w:sz w:val="19"/>
              <w:szCs w:val="19"/>
            </w:rPr>
            <w:t>：城投债到期收益率（</w:t>
          </w:r>
          <w:r>
            <w:rPr>
              <w:spacing w:val="7"/>
              <w:position w:val="1"/>
              <w:sz w:val="19"/>
              <w:szCs w:val="19"/>
            </w:rPr>
            <w:t>%</w:t>
          </w:r>
          <w:r>
            <w:rPr>
              <w:rFonts w:ascii="SimHei" w:eastAsia="SimHei" w:hAnsi="SimHei" w:cs="SimHei"/>
              <w:spacing w:val="7"/>
              <w:position w:val="1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63"/>
              <w:position w:val="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1"/>
              <w:sz w:val="19"/>
              <w:szCs w:val="19"/>
            </w:rPr>
            <w:tab/>
          </w:r>
          <w:hyperlink w:anchor="bookmark34" w:history="1">
            <w:r>
              <w:rPr>
                <w:spacing w:val="6"/>
                <w:position w:val="1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4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9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9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23</w:t>
          </w:r>
          <w:r>
            <w:rPr>
              <w:rFonts w:ascii="SimHei" w:eastAsia="SimHei" w:hAnsi="SimHei" w:cs="SimHei"/>
              <w:spacing w:val="9"/>
              <w:sz w:val="19"/>
              <w:szCs w:val="19"/>
            </w:rPr>
            <w:t>：各主要期限和等级城投债收益率上周和本月变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动（</w:t>
          </w:r>
          <w:r>
            <w:rPr>
              <w:sz w:val="19"/>
              <w:szCs w:val="19"/>
            </w:rPr>
            <w:t>BP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50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35" w:history="1">
            <w:r>
              <w:rPr>
                <w:spacing w:val="6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2" w:line="230" w:lineRule="auto"/>
            <w:ind w:left="29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5"/>
              <w:sz w:val="19"/>
              <w:szCs w:val="19"/>
            </w:rPr>
            <w:t>图</w:t>
          </w:r>
          <w:r>
            <w:rPr>
              <w:rFonts w:ascii="SimHei" w:eastAsia="SimHei" w:hAnsi="SimHei" w:cs="SimHei"/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 xml:space="preserve">24: 2024 </w:t>
          </w:r>
          <w:r>
            <w:rPr>
              <w:rFonts w:ascii="SimHei" w:eastAsia="SimHei" w:hAnsi="SimHei" w:cs="SimHei"/>
              <w:spacing w:val="5"/>
              <w:sz w:val="19"/>
              <w:szCs w:val="19"/>
            </w:rPr>
            <w:t>年</w:t>
          </w:r>
          <w:r>
            <w:rPr>
              <w:rFonts w:ascii="SimHei" w:eastAsia="SimHei" w:hAnsi="SimHei" w:cs="SimHei"/>
              <w:spacing w:val="-30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 xml:space="preserve">3 </w:t>
          </w:r>
          <w:r>
            <w:rPr>
              <w:rFonts w:ascii="SimHei" w:eastAsia="SimHei" w:hAnsi="SimHei" w:cs="SimHei"/>
              <w:spacing w:val="5"/>
              <w:sz w:val="19"/>
              <w:szCs w:val="19"/>
            </w:rPr>
            <w:t>月</w:t>
          </w:r>
          <w:r>
            <w:rPr>
              <w:rFonts w:ascii="SimHei" w:eastAsia="SimHei" w:hAnsi="SimHei" w:cs="SimHei"/>
              <w:spacing w:val="-23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1</w:t>
          </w:r>
          <w:r>
            <w:rPr>
              <w:spacing w:val="36"/>
              <w:w w:val="10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pacing w:val="5"/>
              <w:sz w:val="19"/>
              <w:szCs w:val="19"/>
            </w:rPr>
            <w:t>日各主要期限、等级城投债收益率历史分位数</w:t>
          </w:r>
          <w:r>
            <w:rPr>
              <w:rFonts w:ascii="SimHei" w:eastAsia="SimHei" w:hAnsi="SimHei" w:cs="SimHei"/>
              <w:spacing w:val="-32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36" w:history="1">
            <w:r>
              <w:rPr>
                <w:spacing w:val="6"/>
                <w:sz w:val="19"/>
                <w:szCs w:val="19"/>
              </w:rPr>
              <w:t>10</w:t>
            </w:r>
          </w:hyperlink>
        </w:p>
      </w:sdtContent>
    </w:sdt>
    <w:p>
      <w:pPr>
        <w:spacing w:line="230" w:lineRule="auto"/>
        <w:rPr>
          <w:sz w:val="19"/>
          <w:szCs w:val="19"/>
        </w:rPr>
        <w:sectPr>
          <w:headerReference w:type="default" r:id="rId21"/>
          <w:footerReference w:type="default" r:id="rId22"/>
          <w:type w:val="nextPage"/>
          <w:pgSz w:w="11907" w:h="16839"/>
          <w:pgMar w:top="1350" w:right="749" w:bottom="970" w:left="842" w:header="851" w:footer="713" w:gutter="0"/>
          <w:pgNumType w:start="6"/>
          <w:cols w:space="708"/>
          <w:titlePg w:val="0"/>
        </w:sectPr>
      </w:pPr>
    </w:p>
    <w:p>
      <w:pPr>
        <w:pStyle w:val="BodyText"/>
        <w:spacing w:line="309" w:lineRule="auto"/>
      </w:pPr>
    </w:p>
    <w:p>
      <w:pPr>
        <w:pStyle w:val="BodyText"/>
        <w:spacing w:line="310" w:lineRule="auto"/>
      </w:pPr>
    </w:p>
    <w:p>
      <w:pPr>
        <w:pStyle w:val="BodyText"/>
        <w:spacing w:line="310" w:lineRule="auto"/>
      </w:pPr>
    </w:p>
    <w:sdt>
      <w:sdtPr>
        <w:rPr>
          <w:rFonts w:ascii="SimHei" w:eastAsia="SimHei" w:hAnsi="SimHei" w:cs="SimHei"/>
          <w:sz w:val="19"/>
          <w:szCs w:val="19"/>
        </w:rPr>
        <w:id w:val="864792500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9"/>
          <w:szCs w:val="19"/>
        </w:rPr>
      </w:sdtEndPr>
      <w:sdtContent>
        <w:p>
          <w:pPr>
            <w:pStyle w:val="BodyText"/>
            <w:tabs>
              <w:tab w:val="right" w:leader="dot" w:pos="10205"/>
            </w:tabs>
            <w:spacing w:before="61" w:line="272" w:lineRule="exact"/>
            <w:ind w:left="20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>表</w:t>
          </w: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 xml:space="preserve"> </w:t>
          </w:r>
          <w:r>
            <w:rPr>
              <w:spacing w:val="8"/>
              <w:position w:val="1"/>
              <w:sz w:val="19"/>
              <w:szCs w:val="19"/>
            </w:rPr>
            <w:t>1</w:t>
          </w: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>：信用债收益率变动情况（</w:t>
          </w:r>
          <w:r>
            <w:rPr>
              <w:spacing w:val="8"/>
              <w:position w:val="1"/>
              <w:sz w:val="19"/>
              <w:szCs w:val="19"/>
            </w:rPr>
            <w:t>%</w:t>
          </w: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22"/>
              <w:position w:val="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1"/>
              <w:sz w:val="19"/>
              <w:szCs w:val="19"/>
            </w:rPr>
            <w:tab/>
          </w:r>
          <w:hyperlink w:anchor="bookmark37" w:history="1">
            <w:r>
              <w:rPr>
                <w:spacing w:val="10"/>
                <w:position w:val="1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47" w:line="272" w:lineRule="exact"/>
            <w:ind w:left="20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>表</w:t>
          </w: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 xml:space="preserve"> </w:t>
          </w:r>
          <w:r>
            <w:rPr>
              <w:spacing w:val="8"/>
              <w:position w:val="1"/>
              <w:sz w:val="19"/>
              <w:szCs w:val="19"/>
            </w:rPr>
            <w:t>2</w:t>
          </w: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>：信用利差（国开债）变动情况（</w:t>
          </w:r>
          <w:r>
            <w:rPr>
              <w:spacing w:val="8"/>
              <w:position w:val="1"/>
              <w:sz w:val="19"/>
              <w:szCs w:val="19"/>
            </w:rPr>
            <w:t>%</w:t>
          </w:r>
          <w:r>
            <w:rPr>
              <w:rFonts w:ascii="SimHei" w:eastAsia="SimHei" w:hAnsi="SimHei" w:cs="SimHei"/>
              <w:spacing w:val="8"/>
              <w:position w:val="1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9"/>
              <w:position w:val="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1"/>
              <w:sz w:val="19"/>
              <w:szCs w:val="19"/>
            </w:rPr>
            <w:tab/>
          </w:r>
          <w:hyperlink w:anchor="bookmark38" w:history="1">
            <w:r>
              <w:rPr>
                <w:spacing w:val="10"/>
                <w:position w:val="1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205"/>
            </w:tabs>
            <w:spacing w:before="50" w:line="271" w:lineRule="exact"/>
            <w:ind w:left="20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7"/>
              <w:position w:val="1"/>
              <w:sz w:val="19"/>
              <w:szCs w:val="19"/>
            </w:rPr>
            <w:t>表</w:t>
          </w:r>
          <w:r>
            <w:rPr>
              <w:rFonts w:ascii="SimHei" w:eastAsia="SimHei" w:hAnsi="SimHei" w:cs="SimHei"/>
              <w:spacing w:val="7"/>
              <w:position w:val="1"/>
              <w:sz w:val="19"/>
              <w:szCs w:val="19"/>
            </w:rPr>
            <w:t xml:space="preserve"> </w:t>
          </w:r>
          <w:r>
            <w:rPr>
              <w:spacing w:val="7"/>
              <w:position w:val="1"/>
              <w:sz w:val="19"/>
              <w:szCs w:val="19"/>
            </w:rPr>
            <w:t>3</w:t>
          </w:r>
          <w:r>
            <w:rPr>
              <w:rFonts w:ascii="SimHei" w:eastAsia="SimHei" w:hAnsi="SimHei" w:cs="SimHei"/>
              <w:spacing w:val="7"/>
              <w:position w:val="1"/>
              <w:sz w:val="19"/>
              <w:szCs w:val="19"/>
            </w:rPr>
            <w:t>：期限利差变动情况（</w:t>
          </w:r>
          <w:r>
            <w:rPr>
              <w:spacing w:val="7"/>
              <w:position w:val="1"/>
              <w:sz w:val="19"/>
              <w:szCs w:val="19"/>
            </w:rPr>
            <w:t>%</w:t>
          </w:r>
          <w:r>
            <w:rPr>
              <w:rFonts w:ascii="SimHei" w:eastAsia="SimHei" w:hAnsi="SimHei" w:cs="SimHei"/>
              <w:spacing w:val="7"/>
              <w:position w:val="1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53"/>
              <w:position w:val="1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position w:val="1"/>
              <w:sz w:val="19"/>
              <w:szCs w:val="19"/>
            </w:rPr>
            <w:tab/>
          </w:r>
          <w:hyperlink w:anchor="bookmark39" w:history="1">
            <w:r>
              <w:rPr>
                <w:spacing w:val="10"/>
                <w:position w:val="1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3" w:line="231" w:lineRule="auto"/>
            <w:ind w:left="20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表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4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：城投债收益率变动情况</w:t>
          </w:r>
          <w:r>
            <w:rPr>
              <w:rFonts w:ascii="SimHei" w:eastAsia="SimHei" w:hAnsi="SimHei" w:cs="SimHei"/>
              <w:spacing w:val="-56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hyperlink w:anchor="bookmark40" w:history="1">
            <w:r>
              <w:rPr>
                <w:spacing w:val="6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0202"/>
            </w:tabs>
            <w:spacing w:before="81" w:line="231" w:lineRule="auto"/>
            <w:ind w:left="20"/>
            <w:rPr>
              <w:sz w:val="19"/>
              <w:szCs w:val="19"/>
            </w:rPr>
          </w:pPr>
          <w:r>
            <w:rPr>
              <w:rFonts w:ascii="SimHei" w:eastAsia="SimHei" w:hAnsi="SimHei" w:cs="SimHei"/>
              <w:spacing w:val="8"/>
              <w:sz w:val="19"/>
              <w:szCs w:val="19"/>
            </w:rPr>
            <w:t>表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5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：各省市城投债利差（</w:t>
          </w:r>
          <w:r>
            <w:rPr>
              <w:sz w:val="19"/>
              <w:szCs w:val="19"/>
            </w:rPr>
            <w:t>BP</w:t>
          </w:r>
          <w:r>
            <w:rPr>
              <w:rFonts w:ascii="SimHei" w:eastAsia="SimHei" w:hAnsi="SimHei" w:cs="SimHei"/>
              <w:spacing w:val="8"/>
              <w:sz w:val="19"/>
              <w:szCs w:val="19"/>
            </w:rPr>
            <w:t>）</w:t>
          </w:r>
          <w:r>
            <w:rPr>
              <w:rFonts w:ascii="SimHei" w:eastAsia="SimHei" w:hAnsi="SimHei" w:cs="SimHei"/>
              <w:spacing w:val="-34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r>
            <w:rPr>
              <w:rFonts w:ascii="SimHei" w:eastAsia="SimHei" w:hAnsi="SimHei" w:cs="SimHei"/>
              <w:spacing w:val="-57"/>
              <w:sz w:val="19"/>
              <w:szCs w:val="19"/>
            </w:rPr>
            <w:t xml:space="preserve"> </w:t>
          </w:r>
          <w:hyperlink w:anchor="bookmark41" w:history="1">
            <w:r>
              <w:rPr>
                <w:spacing w:val="-7"/>
                <w:sz w:val="19"/>
                <w:szCs w:val="19"/>
              </w:rPr>
              <w:t>11</w:t>
            </w:r>
          </w:hyperlink>
        </w:p>
      </w:sdtContent>
    </w:sdt>
    <w:p>
      <w:pPr>
        <w:spacing w:line="231" w:lineRule="auto"/>
        <w:rPr>
          <w:sz w:val="19"/>
          <w:szCs w:val="19"/>
        </w:rPr>
        <w:sectPr>
          <w:headerReference w:type="default" r:id="rId23"/>
          <w:footerReference w:type="default" r:id="rId24"/>
          <w:pgSz w:w="11907" w:h="16839"/>
          <w:pgMar w:top="1350" w:right="749" w:bottom="970" w:left="842" w:header="851" w:footer="713" w:gutter="0"/>
          <w:pgNumType w:start="7"/>
          <w:cols w:space="708"/>
        </w:sectPr>
      </w:pPr>
    </w:p>
    <w:p>
      <w:pPr>
        <w:pStyle w:val="BodyText"/>
        <w:spacing w:line="348" w:lineRule="auto"/>
      </w:pPr>
      <w:r>
        <w:pict>
          <v:rect id="_x0000_s1037" style="width:19.25pt;height:3.55pt;margin-top:643.91pt;margin-left:67.06pt;mso-position-horizontal-relative:page;mso-position-vertical-relative:page;position:absolute;z-index:251719680" o:allowincell="f" filled="t" fillcolor="#e10000" stroked="f"/>
        </w:pict>
      </w:r>
      <w:r>
        <mc:AlternateContent>
          <mc:Choice Requires="wps">
            <w:drawing>
              <wp:anchor distT="0" distB="0" distL="0" distR="0" simplePos="0" relativeHeight="251684864" behindDoc="0" locked="0" layoutInCell="0" allowOverlap="1">
                <wp:simplePos x="0" y="0"/>
                <wp:positionH relativeFrom="page">
                  <wp:posOffset>1010632</wp:posOffset>
                </wp:positionH>
                <wp:positionV relativeFrom="page">
                  <wp:posOffset>9280102</wp:posOffset>
                </wp:positionV>
                <wp:extent cx="289559" cy="610234"/>
                <wp:effectExtent l="0" t="0" r="0" b="0"/>
                <wp:wrapNone/>
                <wp:docPr id="22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10632" y="9280102"/>
                          <a:ext cx="289559" cy="6102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188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8"/>
                                <w:sz w:val="13"/>
                                <w:szCs w:val="13"/>
                              </w:rPr>
                              <w:t>江苏省</w:t>
                            </w:r>
                          </w:p>
                          <w:p>
                            <w:pPr>
                              <w:spacing w:line="187" w:lineRule="auto"/>
                              <w:ind w:left="32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4"/>
                                <w:sz w:val="13"/>
                                <w:szCs w:val="13"/>
                              </w:rPr>
                              <w:t>山东省</w:t>
                            </w:r>
                          </w:p>
                          <w:p>
                            <w:pPr>
                              <w:spacing w:line="190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8"/>
                                <w:sz w:val="13"/>
                                <w:szCs w:val="13"/>
                              </w:rPr>
                              <w:t>安徽省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8"/>
                                <w:sz w:val="13"/>
                                <w:szCs w:val="13"/>
                              </w:rPr>
                              <w:t>湖北省</w:t>
                            </w:r>
                          </w:p>
                          <w:p>
                            <w:pPr>
                              <w:spacing w:before="42" w:line="191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8"/>
                                <w:sz w:val="13"/>
                                <w:szCs w:val="13"/>
                              </w:rPr>
                              <w:t>浙江省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" o:spid="_x0000_s1038" type="#_x0000_t202" style="width:22.8pt;height:48.05pt;margin-top:730.72pt;margin-left:79.58pt;mso-position-horizontal-relative:page;mso-position-vertical-relative:page;mso-wrap-distance-bottom:0;mso-wrap-distance-left:0;mso-wrap-distance-right:0;mso-wrap-distance-top:0;position:absolute;rotation:270;v-text-anchor:top;z-index:251683840" o:allowincell="f" filled="f" fillcolor="this" stroked="f">
                <v:textbox inset="0,0,0,0">
                  <w:txbxContent>
                    <w:p>
                      <w:pPr>
                        <w:spacing w:before="20" w:line="188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8"/>
                          <w:sz w:val="13"/>
                          <w:szCs w:val="13"/>
                        </w:rPr>
                        <w:t>江苏省</w:t>
                      </w:r>
                    </w:p>
                    <w:p>
                      <w:pPr>
                        <w:spacing w:line="187" w:lineRule="auto"/>
                        <w:ind w:left="32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4"/>
                          <w:sz w:val="13"/>
                          <w:szCs w:val="13"/>
                        </w:rPr>
                        <w:t>山东省</w:t>
                      </w:r>
                    </w:p>
                    <w:p>
                      <w:pPr>
                        <w:spacing w:line="190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8"/>
                          <w:sz w:val="13"/>
                          <w:szCs w:val="13"/>
                        </w:rPr>
                        <w:t>安徽省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8"/>
                          <w:sz w:val="13"/>
                          <w:szCs w:val="13"/>
                        </w:rPr>
                        <w:t>湖北省</w:t>
                      </w:r>
                    </w:p>
                    <w:p>
                      <w:pPr>
                        <w:spacing w:before="42" w:line="191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8"/>
                          <w:sz w:val="13"/>
                          <w:szCs w:val="13"/>
                        </w:rPr>
                        <w:t>浙江省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7392" behindDoc="0" locked="0" layoutInCell="0" allowOverlap="1">
                <wp:simplePos x="0" y="0"/>
                <wp:positionH relativeFrom="page">
                  <wp:posOffset>1388597</wp:posOffset>
                </wp:positionH>
                <wp:positionV relativeFrom="page">
                  <wp:posOffset>9457595</wp:posOffset>
                </wp:positionV>
                <wp:extent cx="200660" cy="165735"/>
                <wp:effectExtent l="0" t="0" r="0" b="0"/>
                <wp:wrapNone/>
                <wp:docPr id="24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388597" y="9457595"/>
                          <a:ext cx="200660" cy="16573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62" w:line="192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7"/>
                                <w:sz w:val="13"/>
                                <w:szCs w:val="13"/>
                              </w:rPr>
                              <w:t>重庆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4" o:spid="_x0000_s1039" type="#_x0000_t202" style="width:15.8pt;height:13.05pt;margin-top:744.69pt;margin-left:109.34pt;mso-position-horizontal-relative:page;mso-position-vertical-relative:page;mso-wrap-distance-bottom:0;mso-wrap-distance-left:0;mso-wrap-distance-right:0;mso-wrap-distance-top:0;position:absolute;rotation:270;v-text-anchor:top;z-index:251706368" o:allowincell="f" filled="f" fillcolor="this" stroked="f">
                <v:textbox inset="0,0,0,0">
                  <w:txbxContent>
                    <w:p>
                      <w:pPr>
                        <w:spacing w:before="62" w:line="192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7"/>
                          <w:sz w:val="13"/>
                          <w:szCs w:val="13"/>
                        </w:rPr>
                        <w:t>重庆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1792" behindDoc="0" locked="0" layoutInCell="0" allowOverlap="1">
                <wp:simplePos x="0" y="0"/>
                <wp:positionH relativeFrom="page">
                  <wp:posOffset>1788972</wp:posOffset>
                </wp:positionH>
                <wp:positionV relativeFrom="page">
                  <wp:posOffset>9168903</wp:posOffset>
                </wp:positionV>
                <wp:extent cx="290195" cy="833119"/>
                <wp:effectExtent l="0" t="0" r="0" b="0"/>
                <wp:wrapNone/>
                <wp:docPr id="26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788972" y="9168903"/>
                          <a:ext cx="290195" cy="83311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9" w:line="189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8"/>
                                <w:sz w:val="13"/>
                                <w:szCs w:val="13"/>
                              </w:rPr>
                              <w:t>湖南省</w:t>
                            </w:r>
                          </w:p>
                          <w:p>
                            <w:pPr>
                              <w:spacing w:line="188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8"/>
                                <w:sz w:val="13"/>
                                <w:szCs w:val="13"/>
                              </w:rPr>
                              <w:t>江西省</w:t>
                            </w:r>
                          </w:p>
                          <w:p>
                            <w:pPr>
                              <w:spacing w:line="188" w:lineRule="auto"/>
                              <w:ind w:left="31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4"/>
                                <w:sz w:val="13"/>
                                <w:szCs w:val="13"/>
                              </w:rPr>
                              <w:t>四川省</w:t>
                            </w:r>
                          </w:p>
                          <w:p>
                            <w:pPr>
                              <w:spacing w:line="188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8"/>
                                <w:sz w:val="13"/>
                                <w:szCs w:val="13"/>
                              </w:rPr>
                              <w:t>河北省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8"/>
                                <w:sz w:val="13"/>
                                <w:szCs w:val="13"/>
                              </w:rPr>
                              <w:t>河南省</w:t>
                            </w:r>
                          </w:p>
                          <w:p>
                            <w:pPr>
                              <w:spacing w:line="188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8"/>
                                <w:sz w:val="13"/>
                                <w:szCs w:val="13"/>
                              </w:rPr>
                              <w:t>广东省</w:t>
                            </w:r>
                          </w:p>
                          <w:p>
                            <w:pPr>
                              <w:spacing w:before="42" w:line="193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8"/>
                                <w:sz w:val="13"/>
                                <w:szCs w:val="13"/>
                              </w:rPr>
                              <w:t>福建省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" o:spid="_x0000_s1040" type="#_x0000_t202" style="width:22.85pt;height:65.6pt;margin-top:721.96pt;margin-left:140.86pt;mso-position-horizontal-relative:page;mso-position-vertical-relative:page;mso-wrap-distance-bottom:0;mso-wrap-distance-left:0;mso-wrap-distance-right:0;mso-wrap-distance-top:0;position:absolute;rotation:270;v-text-anchor:top;z-index:251680768" o:allowincell="f" filled="f" fillcolor="this" stroked="f">
                <v:textbox inset="0,0,0,0">
                  <w:txbxContent>
                    <w:p>
                      <w:pPr>
                        <w:spacing w:before="19" w:line="189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8"/>
                          <w:sz w:val="13"/>
                          <w:szCs w:val="13"/>
                        </w:rPr>
                        <w:t>湖南省</w:t>
                      </w:r>
                    </w:p>
                    <w:p>
                      <w:pPr>
                        <w:spacing w:line="188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8"/>
                          <w:sz w:val="13"/>
                          <w:szCs w:val="13"/>
                        </w:rPr>
                        <w:t>江西省</w:t>
                      </w:r>
                    </w:p>
                    <w:p>
                      <w:pPr>
                        <w:spacing w:line="188" w:lineRule="auto"/>
                        <w:ind w:left="31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4"/>
                          <w:sz w:val="13"/>
                          <w:szCs w:val="13"/>
                        </w:rPr>
                        <w:t>四川省</w:t>
                      </w:r>
                    </w:p>
                    <w:p>
                      <w:pPr>
                        <w:spacing w:line="188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8"/>
                          <w:sz w:val="13"/>
                          <w:szCs w:val="13"/>
                        </w:rPr>
                        <w:t>河北省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8"/>
                          <w:sz w:val="13"/>
                          <w:szCs w:val="13"/>
                        </w:rPr>
                        <w:t>河南省</w:t>
                      </w:r>
                    </w:p>
                    <w:p>
                      <w:pPr>
                        <w:spacing w:line="188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8"/>
                          <w:sz w:val="13"/>
                          <w:szCs w:val="13"/>
                        </w:rPr>
                        <w:t>广东省</w:t>
                      </w:r>
                    </w:p>
                    <w:p>
                      <w:pPr>
                        <w:spacing w:before="42" w:line="193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8"/>
                          <w:sz w:val="13"/>
                          <w:szCs w:val="13"/>
                        </w:rPr>
                        <w:t>福建省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1248" behindDoc="0" locked="0" layoutInCell="0" allowOverlap="1">
                <wp:simplePos x="0" y="0"/>
                <wp:positionH relativeFrom="page">
                  <wp:posOffset>2332968</wp:posOffset>
                </wp:positionH>
                <wp:positionV relativeFrom="page">
                  <wp:posOffset>9401438</wp:posOffset>
                </wp:positionV>
                <wp:extent cx="201295" cy="278765"/>
                <wp:effectExtent l="0" t="0" r="0" b="0"/>
                <wp:wrapNone/>
                <wp:docPr id="28" name="TextBox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332968" y="9401438"/>
                          <a:ext cx="201295" cy="2787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188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8"/>
                                <w:sz w:val="13"/>
                                <w:szCs w:val="13"/>
                              </w:rPr>
                              <w:t>新疆</w:t>
                            </w:r>
                          </w:p>
                          <w:p>
                            <w:pPr>
                              <w:spacing w:before="43" w:line="193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8"/>
                                <w:sz w:val="13"/>
                                <w:szCs w:val="13"/>
                              </w:rPr>
                              <w:t>北京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8" o:spid="_x0000_s1041" type="#_x0000_t202" style="width:15.85pt;height:21.95pt;margin-top:740.27pt;margin-left:183.7pt;mso-position-horizontal-relative:page;mso-position-vertical-relative:page;mso-wrap-distance-bottom:0;mso-wrap-distance-left:0;mso-wrap-distance-right:0;mso-wrap-distance-top:0;position:absolute;rotation:270;v-text-anchor:top;z-index:251700224" o:allowincell="f" filled="f" fillcolor="this" stroked="f">
                <v:textbox inset="0,0,0,0">
                  <w:txbxContent>
                    <w:p>
                      <w:pPr>
                        <w:spacing w:before="20" w:line="188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8"/>
                          <w:sz w:val="13"/>
                          <w:szCs w:val="13"/>
                        </w:rPr>
                        <w:t>新疆</w:t>
                      </w:r>
                    </w:p>
                    <w:p>
                      <w:pPr>
                        <w:spacing w:before="43" w:line="193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8"/>
                          <w:sz w:val="13"/>
                          <w:szCs w:val="13"/>
                        </w:rPr>
                        <w:t>北京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6912" behindDoc="0" locked="0" layoutInCell="0" allowOverlap="1">
                <wp:simplePos x="0" y="0"/>
                <wp:positionH relativeFrom="page">
                  <wp:posOffset>2622882</wp:posOffset>
                </wp:positionH>
                <wp:positionV relativeFrom="page">
                  <wp:posOffset>9334770</wp:posOffset>
                </wp:positionV>
                <wp:extent cx="289559" cy="500380"/>
                <wp:effectExtent l="0" t="0" r="0" b="0"/>
                <wp:wrapNone/>
                <wp:docPr id="30" name="TextBox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622882" y="9334770"/>
                          <a:ext cx="289559" cy="5003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9" w:line="191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8"/>
                                <w:sz w:val="13"/>
                                <w:szCs w:val="13"/>
                              </w:rPr>
                              <w:t>辽宁省</w:t>
                            </w:r>
                          </w:p>
                          <w:p>
                            <w:pPr>
                              <w:spacing w:line="188" w:lineRule="auto"/>
                              <w:ind w:left="25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6"/>
                                <w:sz w:val="13"/>
                                <w:szCs w:val="13"/>
                              </w:rPr>
                              <w:t>陕西省</w:t>
                            </w:r>
                          </w:p>
                          <w:p>
                            <w:pPr>
                              <w:spacing w:line="188" w:lineRule="auto"/>
                              <w:ind w:left="21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7"/>
                                <w:sz w:val="13"/>
                                <w:szCs w:val="13"/>
                              </w:rPr>
                              <w:t>云南省</w:t>
                            </w:r>
                          </w:p>
                          <w:p>
                            <w:pPr>
                              <w:spacing w:before="42" w:line="191" w:lineRule="auto"/>
                              <w:ind w:left="31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4"/>
                                <w:sz w:val="13"/>
                                <w:szCs w:val="13"/>
                              </w:rPr>
                              <w:t>山西省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0" o:spid="_x0000_s1042" type="#_x0000_t202" style="width:22.8pt;height:39.4pt;margin-top:735.02pt;margin-left:206.53pt;mso-position-horizontal-relative:page;mso-position-vertical-relative:page;mso-wrap-distance-bottom:0;mso-wrap-distance-left:0;mso-wrap-distance-right:0;mso-wrap-distance-top:0;position:absolute;rotation:270;v-text-anchor:top;z-index:251685888" o:allowincell="f" filled="f" fillcolor="this" stroked="f">
                <v:textbox inset="0,0,0,0">
                  <w:txbxContent>
                    <w:p>
                      <w:pPr>
                        <w:spacing w:before="19" w:line="191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8"/>
                          <w:sz w:val="13"/>
                          <w:szCs w:val="13"/>
                        </w:rPr>
                        <w:t>辽宁省</w:t>
                      </w:r>
                    </w:p>
                    <w:p>
                      <w:pPr>
                        <w:spacing w:line="188" w:lineRule="auto"/>
                        <w:ind w:left="25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6"/>
                          <w:sz w:val="13"/>
                          <w:szCs w:val="13"/>
                        </w:rPr>
                        <w:t>陕西省</w:t>
                      </w:r>
                    </w:p>
                    <w:p>
                      <w:pPr>
                        <w:spacing w:line="188" w:lineRule="auto"/>
                        <w:ind w:left="21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7"/>
                          <w:sz w:val="13"/>
                          <w:szCs w:val="13"/>
                        </w:rPr>
                        <w:t>云南省</w:t>
                      </w:r>
                    </w:p>
                    <w:p>
                      <w:pPr>
                        <w:spacing w:before="42" w:line="191" w:lineRule="auto"/>
                        <w:ind w:left="31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4"/>
                          <w:sz w:val="13"/>
                          <w:szCs w:val="13"/>
                        </w:rPr>
                        <w:t>山西省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3056" behindDoc="0" locked="0" layoutInCell="0" allowOverlap="1">
                <wp:simplePos x="0" y="0"/>
                <wp:positionH relativeFrom="page">
                  <wp:posOffset>3056313</wp:posOffset>
                </wp:positionH>
                <wp:positionV relativeFrom="page">
                  <wp:posOffset>9346661</wp:posOffset>
                </wp:positionV>
                <wp:extent cx="201929" cy="388620"/>
                <wp:effectExtent l="0" t="0" r="0" b="0"/>
                <wp:wrapNone/>
                <wp:docPr id="32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056313" y="9346661"/>
                          <a:ext cx="201929" cy="3886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188" w:lineRule="auto"/>
                              <w:ind w:left="22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7"/>
                                <w:sz w:val="13"/>
                                <w:szCs w:val="13"/>
                              </w:rPr>
                              <w:t>上海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8"/>
                                <w:sz w:val="13"/>
                                <w:szCs w:val="13"/>
                              </w:rPr>
                              <w:t>天津</w:t>
                            </w:r>
                          </w:p>
                          <w:p>
                            <w:pPr>
                              <w:spacing w:before="42" w:line="193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8"/>
                                <w:sz w:val="13"/>
                                <w:szCs w:val="13"/>
                              </w:rPr>
                              <w:t>广西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2" o:spid="_x0000_s1043" type="#_x0000_t202" style="width:15.9pt;height:30.6pt;margin-top:735.96pt;margin-left:240.65pt;mso-position-horizontal-relative:page;mso-position-vertical-relative:page;mso-wrap-distance-bottom:0;mso-wrap-distance-left:0;mso-wrap-distance-right:0;mso-wrap-distance-top:0;position:absolute;rotation:270;v-text-anchor:top;z-index:251692032" o:allowincell="f" filled="f" fillcolor="this" stroked="f">
                <v:textbox inset="0,0,0,0">
                  <w:txbxContent>
                    <w:p>
                      <w:pPr>
                        <w:spacing w:before="20" w:line="188" w:lineRule="auto"/>
                        <w:ind w:left="22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7"/>
                          <w:sz w:val="13"/>
                          <w:szCs w:val="13"/>
                        </w:rPr>
                        <w:t>上海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8"/>
                          <w:sz w:val="13"/>
                          <w:szCs w:val="13"/>
                        </w:rPr>
                        <w:t>天津</w:t>
                      </w:r>
                    </w:p>
                    <w:p>
                      <w:pPr>
                        <w:spacing w:before="42" w:line="193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8"/>
                          <w:sz w:val="13"/>
                          <w:szCs w:val="13"/>
                        </w:rPr>
                        <w:t>广西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3296" behindDoc="0" locked="0" layoutInCell="0" allowOverlap="1">
                <wp:simplePos x="0" y="0"/>
                <wp:positionH relativeFrom="page">
                  <wp:posOffset>4266117</wp:posOffset>
                </wp:positionH>
                <wp:positionV relativeFrom="page">
                  <wp:posOffset>9092140</wp:posOffset>
                </wp:positionV>
                <wp:extent cx="290195" cy="167004"/>
                <wp:effectExtent l="0" t="0" r="0" b="0"/>
                <wp:wrapNone/>
                <wp:docPr id="34" name="TextBox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266117" y="9092140"/>
                          <a:ext cx="290195" cy="16700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62" w:line="193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8"/>
                                <w:sz w:val="13"/>
                                <w:szCs w:val="13"/>
                              </w:rPr>
                              <w:t>地市级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4" o:spid="_x0000_s1044" type="#_x0000_t202" style="width:22.85pt;height:13.15pt;margin-top:715.92pt;margin-left:335.91pt;mso-position-horizontal-relative:page;mso-position-vertical-relative:page;mso-wrap-distance-bottom:0;mso-wrap-distance-left:0;mso-wrap-distance-right:0;mso-wrap-distance-top:0;position:absolute;rotation:270;v-text-anchor:top;z-index:251702272" o:allowincell="f" filled="f" fillcolor="this" stroked="f">
                <v:textbox inset="0,0,0,0">
                  <w:txbxContent>
                    <w:p>
                      <w:pPr>
                        <w:spacing w:before="62" w:line="193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8"/>
                          <w:sz w:val="13"/>
                          <w:szCs w:val="13"/>
                        </w:rPr>
                        <w:t>地市级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8960" behindDoc="0" locked="0" layoutInCell="0" allowOverlap="1">
                <wp:simplePos x="0" y="0"/>
                <wp:positionH relativeFrom="page">
                  <wp:posOffset>4398217</wp:posOffset>
                </wp:positionH>
                <wp:positionV relativeFrom="page">
                  <wp:posOffset>9311246</wp:posOffset>
                </wp:positionV>
                <wp:extent cx="725805" cy="166370"/>
                <wp:effectExtent l="0" t="0" r="0" b="0"/>
                <wp:wrapNone/>
                <wp:docPr id="36" name="TextBox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398217" y="9311246"/>
                          <a:ext cx="725805" cy="1663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61" w:line="194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7"/>
                                <w:sz w:val="13"/>
                                <w:szCs w:val="13"/>
                              </w:rPr>
                              <w:t>归属地市级开发区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6" o:spid="_x0000_s1045" type="#_x0000_t202" style="width:57.15pt;height:13.1pt;margin-top:733.17pt;margin-left:346.32pt;mso-position-horizontal-relative:page;mso-position-vertical-relative:page;mso-wrap-distance-bottom:0;mso-wrap-distance-left:0;mso-wrap-distance-right:0;mso-wrap-distance-top:0;position:absolute;rotation:270;v-text-anchor:top;z-index:251687936" o:allowincell="f" filled="f" fillcolor="this" stroked="f">
                <v:textbox inset="0,0,0,0">
                  <w:txbxContent>
                    <w:p>
                      <w:pPr>
                        <w:spacing w:before="61" w:line="194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7"/>
                          <w:sz w:val="13"/>
                          <w:szCs w:val="13"/>
                        </w:rPr>
                        <w:t>归属地市级开发区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1008" behindDoc="0" locked="0" layoutInCell="0" allowOverlap="1">
                <wp:simplePos x="0" y="0"/>
                <wp:positionH relativeFrom="page">
                  <wp:posOffset>4747865</wp:posOffset>
                </wp:positionH>
                <wp:positionV relativeFrom="page">
                  <wp:posOffset>9311644</wp:posOffset>
                </wp:positionV>
                <wp:extent cx="725805" cy="165735"/>
                <wp:effectExtent l="0" t="0" r="0" b="0"/>
                <wp:wrapNone/>
                <wp:docPr id="38" name="TextBox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747865" y="9311644"/>
                          <a:ext cx="725805" cy="16573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62" w:line="192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7"/>
                                <w:sz w:val="13"/>
                                <w:szCs w:val="13"/>
                              </w:rPr>
                              <w:t>归属区县级开发区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8" o:spid="_x0000_s1046" type="#_x0000_t202" style="width:57.15pt;height:13.05pt;margin-top:733.2pt;margin-left:373.85pt;mso-position-horizontal-relative:page;mso-position-vertical-relative:page;mso-wrap-distance-bottom:0;mso-wrap-distance-left:0;mso-wrap-distance-right:0;mso-wrap-distance-top:0;position:absolute;rotation:270;v-text-anchor:top;z-index:251689984" o:allowincell="f" filled="f" fillcolor="this" stroked="f">
                <v:textbox inset="0,0,0,0">
                  <w:txbxContent>
                    <w:p>
                      <w:pPr>
                        <w:spacing w:before="62" w:line="192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7"/>
                          <w:sz w:val="13"/>
                          <w:szCs w:val="13"/>
                        </w:rPr>
                        <w:t>归属区县级开发区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5104" behindDoc="0" locked="0" layoutInCell="0" allowOverlap="1">
                <wp:simplePos x="0" y="0"/>
                <wp:positionH relativeFrom="page">
                  <wp:posOffset>5141693</wp:posOffset>
                </wp:positionH>
                <wp:positionV relativeFrom="page">
                  <wp:posOffset>9267143</wp:posOffset>
                </wp:positionV>
                <wp:extent cx="637540" cy="165735"/>
                <wp:effectExtent l="0" t="0" r="0" b="0"/>
                <wp:wrapNone/>
                <wp:docPr id="40" name="TextBox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141693" y="9267143"/>
                          <a:ext cx="637540" cy="16573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62" w:line="192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7"/>
                                <w:sz w:val="13"/>
                                <w:szCs w:val="13"/>
                              </w:rPr>
                              <w:t>归属省级开发区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0" o:spid="_x0000_s1047" type="#_x0000_t202" style="width:50.2pt;height:13.05pt;margin-top:729.7pt;margin-left:404.86pt;mso-position-horizontal-relative:page;mso-position-vertical-relative:page;mso-wrap-distance-bottom:0;mso-wrap-distance-left:0;mso-wrap-distance-right:0;mso-wrap-distance-top:0;position:absolute;rotation:270;v-text-anchor:top;z-index:251694080" o:allowincell="f" filled="f" fillcolor="this" stroked="f">
                <v:textbox inset="0,0,0,0">
                  <w:txbxContent>
                    <w:p>
                      <w:pPr>
                        <w:spacing w:before="62" w:line="192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7"/>
                          <w:sz w:val="13"/>
                          <w:szCs w:val="13"/>
                        </w:rPr>
                        <w:t>归属省级开发区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9200" behindDoc="0" locked="0" layoutInCell="0" allowOverlap="1">
                <wp:simplePos x="0" y="0"/>
                <wp:positionH relativeFrom="page">
                  <wp:posOffset>5578696</wp:posOffset>
                </wp:positionH>
                <wp:positionV relativeFrom="page">
                  <wp:posOffset>9177783</wp:posOffset>
                </wp:positionV>
                <wp:extent cx="461009" cy="167004"/>
                <wp:effectExtent l="0" t="0" r="0" b="0"/>
                <wp:wrapNone/>
                <wp:docPr id="42" name="TextBox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578696" y="9177783"/>
                          <a:ext cx="461009" cy="16700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62" w:line="194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7"/>
                                <w:sz w:val="13"/>
                                <w:szCs w:val="13"/>
                              </w:rPr>
                              <w:t>国家级新区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2" o:spid="_x0000_s1048" type="#_x0000_t202" style="width:36.3pt;height:13.15pt;margin-top:722.66pt;margin-left:439.27pt;mso-position-horizontal-relative:page;mso-position-vertical-relative:page;mso-wrap-distance-bottom:0;mso-wrap-distance-left:0;mso-wrap-distance-right:0;mso-wrap-distance-top:0;position:absolute;rotation:270;v-text-anchor:top;z-index:251698176" o:allowincell="f" filled="f" fillcolor="this" stroked="f">
                <v:textbox inset="0,0,0,0">
                  <w:txbxContent>
                    <w:p>
                      <w:pPr>
                        <w:spacing w:before="62" w:line="194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7"/>
                          <w:sz w:val="13"/>
                          <w:szCs w:val="13"/>
                        </w:rPr>
                        <w:t>国家级新区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5344" behindDoc="0" locked="0" layoutInCell="0" allowOverlap="1">
                <wp:simplePos x="0" y="0"/>
                <wp:positionH relativeFrom="page">
                  <wp:posOffset>6018010</wp:posOffset>
                </wp:positionH>
                <wp:positionV relativeFrom="page">
                  <wp:posOffset>9088692</wp:posOffset>
                </wp:positionV>
                <wp:extent cx="282575" cy="166370"/>
                <wp:effectExtent l="0" t="0" r="0" b="0"/>
                <wp:wrapNone/>
                <wp:docPr id="44" name="TextBox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018010" y="9088692"/>
                          <a:ext cx="282575" cy="1663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62" w:line="192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4"/>
                                <w:sz w:val="13"/>
                                <w:szCs w:val="13"/>
                              </w:rPr>
                              <w:t>区县级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4" o:spid="_x0000_s1049" type="#_x0000_t202" style="width:22.25pt;height:13.1pt;margin-top:715.65pt;margin-left:473.86pt;mso-position-horizontal-relative:page;mso-position-vertical-relative:page;mso-wrap-distance-bottom:0;mso-wrap-distance-left:0;mso-wrap-distance-right:0;mso-wrap-distance-top:0;position:absolute;rotation:270;v-text-anchor:top;z-index:251704320" o:allowincell="f" filled="f" fillcolor="this" stroked="f">
                <v:textbox inset="0,0,0,0">
                  <w:txbxContent>
                    <w:p>
                      <w:pPr>
                        <w:spacing w:before="62" w:line="192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4"/>
                          <w:sz w:val="13"/>
                          <w:szCs w:val="13"/>
                        </w:rPr>
                        <w:t>区县级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9440" behindDoc="0" locked="0" layoutInCell="0" allowOverlap="1">
                <wp:simplePos x="0" y="0"/>
                <wp:positionH relativeFrom="page">
                  <wp:posOffset>6408177</wp:posOffset>
                </wp:positionH>
                <wp:positionV relativeFrom="page">
                  <wp:posOffset>9047521</wp:posOffset>
                </wp:positionV>
                <wp:extent cx="201295" cy="166370"/>
                <wp:effectExtent l="0" t="0" r="0" b="0"/>
                <wp:wrapNone/>
                <wp:docPr id="46" name="TextBox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408177" y="9047521"/>
                          <a:ext cx="201295" cy="1663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62" w:line="192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8"/>
                                <w:sz w:val="13"/>
                                <w:szCs w:val="13"/>
                              </w:rPr>
                              <w:t>省级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6" o:spid="_x0000_s1050" type="#_x0000_t202" style="width:15.85pt;height:13.1pt;margin-top:712.4pt;margin-left:504.58pt;mso-position-horizontal-relative:page;mso-position-vertical-relative:page;mso-wrap-distance-bottom:0;mso-wrap-distance-left:0;mso-wrap-distance-right:0;mso-wrap-distance-top:0;position:absolute;rotation:270;v-text-anchor:top;z-index:251708416" o:allowincell="f" filled="f" fillcolor="this" stroked="f">
                <v:textbox inset="0,0,0,0">
                  <w:txbxContent>
                    <w:p>
                      <w:pPr>
                        <w:spacing w:before="62" w:line="192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3"/>
                          <w:szCs w:val="1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8"/>
                          <w:sz w:val="13"/>
                          <w:szCs w:val="13"/>
                        </w:rPr>
                        <w:t>省级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717632" behindDoc="0" locked="0" layoutInCell="0" allowOverlap="1">
            <wp:simplePos x="0" y="0"/>
            <wp:positionH relativeFrom="page">
              <wp:posOffset>4388230</wp:posOffset>
            </wp:positionH>
            <wp:positionV relativeFrom="page">
              <wp:posOffset>8248269</wp:posOffset>
            </wp:positionV>
            <wp:extent cx="37084" cy="37083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370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0" locked="0" layoutInCell="0" allowOverlap="1">
            <wp:simplePos x="0" y="0"/>
            <wp:positionH relativeFrom="page">
              <wp:posOffset>4737227</wp:posOffset>
            </wp:positionH>
            <wp:positionV relativeFrom="page">
              <wp:posOffset>8460105</wp:posOffset>
            </wp:positionV>
            <wp:extent cx="37084" cy="37083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370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5086222</wp:posOffset>
            </wp:positionH>
            <wp:positionV relativeFrom="page">
              <wp:posOffset>8414385</wp:posOffset>
            </wp:positionV>
            <wp:extent cx="37084" cy="37083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370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0" locked="0" layoutInCell="0" allowOverlap="1">
            <wp:simplePos x="0" y="0"/>
            <wp:positionH relativeFrom="page">
              <wp:posOffset>5436742</wp:posOffset>
            </wp:positionH>
            <wp:positionV relativeFrom="page">
              <wp:posOffset>8969121</wp:posOffset>
            </wp:positionV>
            <wp:extent cx="37084" cy="37083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370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0" locked="0" layoutInCell="0" allowOverlap="1">
            <wp:simplePos x="0" y="0"/>
            <wp:positionH relativeFrom="page">
              <wp:posOffset>5785739</wp:posOffset>
            </wp:positionH>
            <wp:positionV relativeFrom="page">
              <wp:posOffset>8258937</wp:posOffset>
            </wp:positionV>
            <wp:extent cx="37083" cy="37083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7083" cy="370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0" allowOverlap="1">
            <wp:simplePos x="0" y="0"/>
            <wp:positionH relativeFrom="page">
              <wp:posOffset>6134735</wp:posOffset>
            </wp:positionH>
            <wp:positionV relativeFrom="page">
              <wp:posOffset>8217789</wp:posOffset>
            </wp:positionV>
            <wp:extent cx="37084" cy="37083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370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0" locked="0" layoutInCell="0" allowOverlap="1">
            <wp:simplePos x="0" y="0"/>
            <wp:positionH relativeFrom="page">
              <wp:posOffset>6485254</wp:posOffset>
            </wp:positionH>
            <wp:positionV relativeFrom="page">
              <wp:posOffset>8359521</wp:posOffset>
            </wp:positionV>
            <wp:extent cx="37084" cy="37083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370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1" style="width:19.7pt;height:4.05pt;margin-top:643.91pt;margin-left:374.17pt;mso-position-horizontal-relative:page;mso-position-vertical-relative:page;position:absolute;z-index:251711488" coordorigin="0,0" coordsize="394,81" o:allowincell="f" path="m5,75l388,75l388,5l5,5l5,75xe" filled="f" strokecolor="white" strokeweight="0.5pt"/>
        </w:pict>
      </w:r>
      <w:r>
        <w:drawing>
          <wp:anchor distT="0" distB="0" distL="0" distR="0" simplePos="0" relativeHeight="251712512" behindDoc="0" locked="0" layoutInCell="0" allowOverlap="1">
            <wp:simplePos x="0" y="0"/>
            <wp:positionH relativeFrom="page">
              <wp:posOffset>4748784</wp:posOffset>
            </wp:positionH>
            <wp:positionV relativeFrom="page">
              <wp:posOffset>8358886</wp:posOffset>
            </wp:positionV>
            <wp:extent cx="256539" cy="37084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56539" cy="370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rect id="_x0000_s1052" style="width:19.2pt;height:3.55pt;margin-top:644.16pt;margin-left:374.42pt;mso-position-horizontal-relative:page;mso-position-vertical-relative:page;position:absolute;z-index:251710464" o:allowincell="f" filled="t" fillcolor="#e10000" stroked="f"/>
        </w:pict>
      </w:r>
      <w:r>
        <w:pict>
          <v:shape id="_x0000_s1053" style="width:166.15pt;height:62.75pt;margin-top:645.42pt;margin-left:346.51pt;mso-position-horizontal-relative:page;mso-position-vertical-relative:page;position:absolute;z-index:251669504" coordorigin="0,0" coordsize="3322,1255" o:allowincell="f" path="m10,108c193,219,376,397,560,441c743,485,927,237,1110,371c1294,505,1477,1285,1661,1244c1844,1203,2027,322,2211,125c2394,-71,2578,35,2761,62c2945,88,3128,211,3312,285e" filled="f" strokecolor="#c8c8c8" strokeweight="1pt">
            <v:stroke endcap="round"/>
          </v:shape>
        </w:pict>
      </w:r>
      <w:r>
        <w:pict>
          <v:shape id="_x0000_s1054" style="width:510.4pt;height:0.5pt;margin-top:631.3pt;margin-left:42.6pt;mso-position-horizontal-relative:page;mso-position-vertical-relative:page;position:absolute;z-index:251697152" coordorigin="0,0" coordsize="10207,10" o:allowincell="f" path="m,9l4962,9l4962,l,l,9xem5245,9l10207,9l10207,l5245,l5245,9xe" filled="t" fillcolor="black" stroked="f"/>
        </w:pict>
      </w:r>
      <w:r>
        <w:pict>
          <v:shape id="_x0000_s1055" style="width:511.1pt;height:0.5pt;margin-top:776.02pt;margin-left:41.88pt;mso-position-horizontal-relative:page;mso-position-vertical-relative:page;position:absolute;z-index:251696128" coordorigin="0,0" coordsize="10222,10" o:allowincell="f" path="m,9l4976,9l4976,l,l,9xem5245,9l10221,9l10221,l5245,l5245,9xe" filled="t" fillcolor="black" stroked="f"/>
        </w:pict>
      </w:r>
      <w:r>
        <w:pict>
          <v:shape id="_x0000_s1056" type="#_x0000_t202" style="width:13.5pt;height:108.35pt;margin-top:636.36pt;margin-left:48.66pt;mso-position-horizontal-relative:page;mso-position-vertical-relative:page;position:absolute;z-index:25168281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9" w:lineRule="auto"/>
                    <w:ind w:left="22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700</w:t>
                  </w:r>
                </w:p>
                <w:p>
                  <w:pPr>
                    <w:pStyle w:val="BodyText"/>
                    <w:spacing w:before="156" w:line="208" w:lineRule="auto"/>
                    <w:ind w:left="22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600</w:t>
                  </w:r>
                </w:p>
                <w:p>
                  <w:pPr>
                    <w:pStyle w:val="BodyText"/>
                    <w:spacing w:before="155" w:line="208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500</w:t>
                  </w:r>
                </w:p>
                <w:p>
                  <w:pPr>
                    <w:pStyle w:val="BodyText"/>
                    <w:spacing w:before="155" w:line="208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4"/>
                      <w:sz w:val="13"/>
                      <w:szCs w:val="13"/>
                    </w:rPr>
                    <w:t>400</w:t>
                  </w:r>
                </w:p>
                <w:p>
                  <w:pPr>
                    <w:pStyle w:val="BodyText"/>
                    <w:spacing w:before="155" w:line="208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300</w:t>
                  </w:r>
                </w:p>
                <w:p>
                  <w:pPr>
                    <w:pStyle w:val="BodyText"/>
                    <w:spacing w:before="156" w:line="208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200</w:t>
                  </w:r>
                </w:p>
                <w:p>
                  <w:pPr>
                    <w:pStyle w:val="BodyText"/>
                    <w:spacing w:before="156" w:line="208" w:lineRule="auto"/>
                    <w:ind w:left="30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100</w:t>
                  </w:r>
                </w:p>
                <w:p>
                  <w:pPr>
                    <w:pStyle w:val="BodyText"/>
                    <w:spacing w:before="155" w:line="208" w:lineRule="auto"/>
                    <w:ind w:left="178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57" type="#_x0000_t202" style="width:19.65pt;height:108.25pt;margin-top:636.36pt;margin-left:265.05pt;mso-position-horizontal-relative:page;mso-position-vertical-relative:page;position:absolute;z-index:25167974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6" w:lineRule="auto"/>
                    <w:ind w:left="30"/>
                    <w:rPr>
                      <w:sz w:val="13"/>
                      <w:szCs w:val="13"/>
                    </w:rPr>
                  </w:pPr>
                  <w:r>
                    <w:rPr>
                      <w:spacing w:val="2"/>
                      <w:sz w:val="13"/>
                      <w:szCs w:val="13"/>
                    </w:rPr>
                    <w:t>120%</w:t>
                  </w:r>
                </w:p>
                <w:p>
                  <w:pPr>
                    <w:pStyle w:val="BodyText"/>
                    <w:spacing w:before="205" w:line="205" w:lineRule="auto"/>
                    <w:ind w:left="30"/>
                    <w:rPr>
                      <w:sz w:val="13"/>
                      <w:szCs w:val="13"/>
                    </w:rPr>
                  </w:pPr>
                  <w:r>
                    <w:rPr>
                      <w:spacing w:val="2"/>
                      <w:sz w:val="13"/>
                      <w:szCs w:val="13"/>
                    </w:rPr>
                    <w:t>100%</w:t>
                  </w:r>
                </w:p>
                <w:p>
                  <w:pPr>
                    <w:pStyle w:val="BodyText"/>
                    <w:spacing w:before="205" w:line="205" w:lineRule="auto"/>
                    <w:ind w:left="21"/>
                    <w:rPr>
                      <w:sz w:val="13"/>
                      <w:szCs w:val="13"/>
                    </w:rPr>
                  </w:pPr>
                  <w:r>
                    <w:rPr>
                      <w:spacing w:val="4"/>
                      <w:sz w:val="13"/>
                      <w:szCs w:val="13"/>
                    </w:rPr>
                    <w:t>80%</w:t>
                  </w:r>
                </w:p>
                <w:p>
                  <w:pPr>
                    <w:pStyle w:val="BodyText"/>
                    <w:spacing w:before="204" w:line="205" w:lineRule="auto"/>
                    <w:ind w:left="22"/>
                    <w:rPr>
                      <w:sz w:val="13"/>
                      <w:szCs w:val="13"/>
                    </w:rPr>
                  </w:pPr>
                  <w:r>
                    <w:rPr>
                      <w:spacing w:val="4"/>
                      <w:sz w:val="13"/>
                      <w:szCs w:val="13"/>
                    </w:rPr>
                    <w:t>60%</w:t>
                  </w:r>
                </w:p>
                <w:p>
                  <w:pPr>
                    <w:pStyle w:val="BodyText"/>
                    <w:spacing w:before="204" w:line="206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5"/>
                      <w:sz w:val="13"/>
                      <w:szCs w:val="13"/>
                    </w:rPr>
                    <w:t>40%</w:t>
                  </w:r>
                </w:p>
                <w:p>
                  <w:pPr>
                    <w:pStyle w:val="BodyText"/>
                    <w:spacing w:before="206" w:line="205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4"/>
                      <w:sz w:val="13"/>
                      <w:szCs w:val="13"/>
                    </w:rPr>
                    <w:t>20%</w:t>
                  </w:r>
                </w:p>
                <w:p>
                  <w:pPr>
                    <w:pStyle w:val="BodyText"/>
                    <w:spacing w:before="204" w:line="205" w:lineRule="auto"/>
                    <w:ind w:left="22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0%</w:t>
                  </w:r>
                </w:p>
              </w:txbxContent>
            </v:textbox>
          </v:shape>
        </w:pict>
      </w:r>
      <w:r>
        <w:pict>
          <v:group id="_x0000_s1058" style="width:193.15pt;height:67.65pt;margin-top:640.26pt;margin-left:333pt;mso-position-horizontal-relative:page;mso-position-vertical-relative:page;position:absolute;z-index:251673600" coordorigin="0,0" coordsize="3862,1353" o:allowincell="f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9" type="#_x0000_t75" style="width:3862;height:1353;position:absolute" filled="f" stroked="f">
              <v:imagedata r:id="rId33" o:title=""/>
            </v:shape>
            <v:shape id="_x0000_s1060" type="#_x0000_t202" style="width:3902;height:143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67" w:line="275" w:lineRule="exact"/>
                      <w:ind w:left="1277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6"/>
                        <w:position w:val="11"/>
                        <w:sz w:val="13"/>
                        <w:szCs w:val="13"/>
                      </w:rPr>
                      <w:t>完成注册拟发行规模（亿元）</w:t>
                    </w:r>
                  </w:p>
                  <w:p>
                    <w:pPr>
                      <w:pStyle w:val="BodyText"/>
                      <w:spacing w:line="199" w:lineRule="auto"/>
                      <w:ind w:left="1277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6"/>
                        <w:sz w:val="13"/>
                        <w:szCs w:val="13"/>
                      </w:rPr>
                      <w:t>完成注册比例（</w:t>
                    </w:r>
                    <w:r>
                      <w:rPr>
                        <w:spacing w:val="6"/>
                        <w:sz w:val="13"/>
                        <w:szCs w:val="13"/>
                      </w:rPr>
                      <w:t>%</w:t>
                    </w:r>
                    <w:r>
                      <w:rPr>
                        <w:rFonts w:ascii="Microsoft YaHei" w:eastAsia="Microsoft YaHei" w:hAnsi="Microsoft YaHei" w:cs="Microsoft YaHei"/>
                        <w:spacing w:val="6"/>
                        <w:sz w:val="13"/>
                        <w:szCs w:val="13"/>
                      </w:rPr>
                      <w:t>，右轴）</w:t>
                    </w:r>
                  </w:p>
                </w:txbxContent>
              </v:textbox>
            </v:shape>
          </v:group>
        </w:pict>
      </w:r>
      <w:r>
        <w:pict>
          <v:shape id="_x0000_s1061" type="#_x0000_t202" style="width:16.9pt;height:75.65pt;margin-top:636.81pt;margin-left:311.42pt;mso-position-horizontal-relative:page;mso-position-vertical-relative:page;position:absolute;z-index:25167155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08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1"/>
                      <w:sz w:val="13"/>
                      <w:szCs w:val="13"/>
                    </w:rPr>
                    <w:t>1000</w:t>
                  </w:r>
                </w:p>
                <w:p>
                  <w:pPr>
                    <w:pStyle w:val="BodyText"/>
                    <w:spacing w:before="138" w:line="208" w:lineRule="auto"/>
                    <w:ind w:left="89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800</w:t>
                  </w:r>
                </w:p>
                <w:p>
                  <w:pPr>
                    <w:pStyle w:val="BodyText"/>
                    <w:spacing w:before="139" w:line="208" w:lineRule="auto"/>
                    <w:ind w:left="89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600</w:t>
                  </w:r>
                </w:p>
                <w:p>
                  <w:pPr>
                    <w:pStyle w:val="BodyText"/>
                    <w:spacing w:before="138" w:line="208" w:lineRule="auto"/>
                    <w:ind w:left="87"/>
                    <w:rPr>
                      <w:sz w:val="13"/>
                      <w:szCs w:val="13"/>
                    </w:rPr>
                  </w:pPr>
                  <w:r>
                    <w:rPr>
                      <w:spacing w:val="4"/>
                      <w:sz w:val="13"/>
                      <w:szCs w:val="13"/>
                    </w:rPr>
                    <w:t>400</w:t>
                  </w:r>
                </w:p>
                <w:p>
                  <w:pPr>
                    <w:pStyle w:val="BodyText"/>
                    <w:spacing w:before="139" w:line="208" w:lineRule="auto"/>
                    <w:ind w:left="88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200</w:t>
                  </w:r>
                </w:p>
                <w:p>
                  <w:pPr>
                    <w:pStyle w:val="BodyText"/>
                    <w:spacing w:before="138" w:line="208" w:lineRule="auto"/>
                    <w:ind w:left="245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62" type="#_x0000_t202" style="width:15.8pt;height:75.55pt;margin-top:636.81pt;margin-left:531.21pt;mso-position-horizontal-relative:page;mso-position-vertical-relative:page;position:absolute;z-index:25167257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1" w:line="262" w:lineRule="auto"/>
                    <w:ind w:left="20" w:right="20"/>
                    <w:rPr>
                      <w:sz w:val="13"/>
                      <w:szCs w:val="13"/>
                    </w:rPr>
                  </w:pPr>
                  <w:r>
                    <w:rPr>
                      <w:spacing w:val="5"/>
                      <w:sz w:val="13"/>
                      <w:szCs w:val="13"/>
                    </w:rPr>
                    <w:t>40%</w:t>
                  </w:r>
                  <w:r>
                    <w:rPr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5"/>
                      <w:sz w:val="13"/>
                      <w:szCs w:val="13"/>
                    </w:rPr>
                    <w:t>35%</w:t>
                  </w:r>
                  <w:r>
                    <w:rPr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5"/>
                      <w:sz w:val="13"/>
                      <w:szCs w:val="13"/>
                    </w:rPr>
                    <w:t>30%</w:t>
                  </w:r>
                  <w:r>
                    <w:rPr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5"/>
                      <w:sz w:val="13"/>
                      <w:szCs w:val="13"/>
                    </w:rPr>
                    <w:t>25%</w:t>
                  </w:r>
                  <w:r>
                    <w:rPr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5"/>
                      <w:sz w:val="13"/>
                      <w:szCs w:val="13"/>
                    </w:rPr>
                    <w:t>20%</w:t>
                  </w:r>
                  <w:r>
                    <w:rPr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5"/>
                      <w:sz w:val="13"/>
                      <w:szCs w:val="13"/>
                    </w:rPr>
                    <w:t>15%</w:t>
                  </w:r>
                  <w:r>
                    <w:rPr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5"/>
                      <w:sz w:val="13"/>
                      <w:szCs w:val="13"/>
                    </w:rPr>
                    <w:t>10%</w:t>
                  </w:r>
                  <w:r>
                    <w:rPr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4"/>
                      <w:sz w:val="13"/>
                      <w:szCs w:val="13"/>
                    </w:rPr>
                    <w:t>5%</w:t>
                  </w:r>
                  <w:r>
                    <w:rPr>
                      <w:sz w:val="13"/>
                      <w:szCs w:val="13"/>
                    </w:rPr>
                    <w:t xml:space="preserve">   </w:t>
                  </w:r>
                  <w:r>
                    <w:rPr>
                      <w:spacing w:val="4"/>
                      <w:sz w:val="13"/>
                      <w:szCs w:val="13"/>
                    </w:rPr>
                    <w:t>0%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8480" behindDoc="1" locked="0" layoutInCell="0" allowOverlap="1">
            <wp:simplePos x="0" y="0"/>
            <wp:positionH relativeFrom="page">
              <wp:posOffset>902131</wp:posOffset>
            </wp:positionH>
            <wp:positionV relativeFrom="page">
              <wp:posOffset>8333994</wp:posOffset>
            </wp:positionV>
            <wp:extent cx="2347671" cy="1062735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347671" cy="1062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49" w:lineRule="auto"/>
      </w:pPr>
    </w:p>
    <w:p>
      <w:pPr>
        <w:spacing w:before="101" w:line="227" w:lineRule="auto"/>
        <w:ind w:left="25"/>
        <w:rPr>
          <w:rFonts w:ascii="SimHei" w:eastAsia="SimHei" w:hAnsi="SimHei" w:cs="SimHei"/>
          <w:sz w:val="31"/>
          <w:szCs w:val="31"/>
        </w:rPr>
      </w:pPr>
      <w:bookmarkStart w:id="0" w:name="bookmark13"/>
      <w:bookmarkEnd w:id="0"/>
      <w:bookmarkStart w:id="1" w:name="bookmark14"/>
      <w:bookmarkEnd w:id="1"/>
      <w:bookmarkStart w:id="2" w:name="bookmark15"/>
      <w:bookmarkEnd w:id="2"/>
      <w:bookmarkStart w:id="3" w:name="bookmark16"/>
      <w:bookmarkEnd w:id="3"/>
      <w:bookmarkStart w:id="4" w:name="bookmark1"/>
      <w:bookmarkEnd w:id="4"/>
      <w:bookmarkStart w:id="5" w:name="bookmark2"/>
      <w:bookmarkEnd w:id="5"/>
      <w:r>
        <w:rPr>
          <w:rFonts w:ascii="SimHei" w:eastAsia="SimHei" w:hAnsi="SimHei" w:cs="SimHei"/>
          <w:color w:val="E10000"/>
          <w:spacing w:val="7"/>
          <w:sz w:val="31"/>
          <w:szCs w:val="31"/>
        </w:rPr>
        <w:t>城投债批文跟踪</w:t>
      </w:r>
    </w:p>
    <w:p>
      <w:pPr>
        <w:spacing w:before="139" w:line="221" w:lineRule="auto"/>
        <w:ind w:left="28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color w:val="E10000"/>
          <w:spacing w:val="-1"/>
          <w:sz w:val="28"/>
          <w:szCs w:val="28"/>
        </w:rPr>
        <w:t>注册情况：完成注册规模小幅增加</w:t>
      </w:r>
    </w:p>
    <w:p>
      <w:pPr>
        <w:pStyle w:val="BodyText"/>
        <w:spacing w:before="117" w:line="236" w:lineRule="auto"/>
        <w:ind w:left="33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pacing w:val="-1"/>
          <w:sz w:val="16"/>
          <w:szCs w:val="16"/>
        </w:rPr>
        <w:t xml:space="preserve">图  </w:t>
      </w:r>
      <w:r>
        <w:rPr>
          <w:spacing w:val="-1"/>
          <w:sz w:val="16"/>
          <w:szCs w:val="16"/>
        </w:rPr>
        <w:t>1</w:t>
      </w:r>
      <w:r>
        <w:rPr>
          <w:rFonts w:ascii="STXihei" w:eastAsia="STXihei" w:hAnsi="STXihei" w:cs="STXihei"/>
          <w:spacing w:val="-1"/>
          <w:sz w:val="16"/>
          <w:szCs w:val="16"/>
        </w:rPr>
        <w:t>：各交易场所拟发行城投债规模（亿元，</w:t>
      </w:r>
      <w:r>
        <w:rPr>
          <w:spacing w:val="-1"/>
          <w:sz w:val="16"/>
          <w:szCs w:val="16"/>
        </w:rPr>
        <w:t>%</w:t>
      </w:r>
      <w:r>
        <w:rPr>
          <w:rFonts w:ascii="STXihei" w:eastAsia="STXihei" w:hAnsi="STXihei" w:cs="STXihei"/>
          <w:spacing w:val="-1"/>
          <w:sz w:val="16"/>
          <w:szCs w:val="16"/>
        </w:rPr>
        <w:t>）</w:t>
      </w:r>
    </w:p>
    <w:tbl>
      <w:tblPr>
        <w:tblStyle w:val="TableNormal2"/>
        <w:tblW w:w="6802" w:type="dxa"/>
        <w:tblInd w:w="1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865"/>
        <w:gridCol w:w="4937"/>
      </w:tblGrid>
      <w:tr>
        <w:tblPrEx>
          <w:tblW w:w="6802" w:type="dxa"/>
          <w:tblInd w:w="1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559"/>
        </w:trPr>
        <w:tc>
          <w:tcPr>
            <w:tcW w:w="6802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2" w:line="198" w:lineRule="auto"/>
              <w:ind w:left="242"/>
              <w:rPr>
                <w:rFonts w:ascii="Arial" w:eastAsia="Arial" w:hAnsi="Arial" w:cs="Arial"/>
                <w:sz w:val="16"/>
                <w:szCs w:val="16"/>
              </w:rPr>
            </w:pPr>
            <w:r>
              <w:drawing>
                <wp:anchor distT="0" distB="0" distL="0" distR="0" simplePos="0" relativeHeight="251666432" behindDoc="1" locked="0" layoutInCell="1" allowOverlap="1">
                  <wp:simplePos x="0" y="0"/>
                  <wp:positionH relativeFrom="column">
                    <wp:posOffset>67055</wp:posOffset>
                  </wp:positionH>
                  <wp:positionV relativeFrom="paragraph">
                    <wp:posOffset>10920</wp:posOffset>
                  </wp:positionV>
                  <wp:extent cx="4251960" cy="2161413"/>
                  <wp:effectExtent l="0" t="0" r="0" b="0"/>
                  <wp:wrapNone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1960" cy="2161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mc:AlternateContent>
                <mc:Choice Requires="wps">
                  <w:drawing>
                    <wp:anchor distT="0" distB="0" distL="0" distR="0" simplePos="0" relativeHeight="251675648" behindDoc="0" locked="0" layoutInCell="1" allowOverlap="1">
                      <wp:simplePos x="0" y="0"/>
                      <wp:positionH relativeFrom="rightMargin">
                        <wp:posOffset>-2198277</wp:posOffset>
                      </wp:positionH>
                      <wp:positionV relativeFrom="topMargin">
                        <wp:posOffset>-280601</wp:posOffset>
                      </wp:positionV>
                      <wp:extent cx="396240" cy="3792854"/>
                      <wp:effectExtent l="0" t="0" r="0" b="0"/>
                      <wp:wrapNone/>
                      <wp:docPr id="68" name="TextBox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198277" y="-280601"/>
                                <a:ext cx="396240" cy="379285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19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2022-01</w:t>
                                  </w:r>
                                </w:p>
                                <w:p>
                                  <w:pPr>
                                    <w:spacing w:before="82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2022-02</w:t>
                                  </w:r>
                                </w:p>
                                <w:p>
                                  <w:pPr>
                                    <w:spacing w:before="59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2022-03</w:t>
                                  </w:r>
                                </w:p>
                                <w:p>
                                  <w:pPr>
                                    <w:spacing w:before="82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2022-04</w:t>
                                  </w:r>
                                </w:p>
                                <w:p>
                                  <w:pPr>
                                    <w:spacing w:before="75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2022-05</w:t>
                                  </w:r>
                                </w:p>
                                <w:p>
                                  <w:pPr>
                                    <w:spacing w:before="83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2022-06</w:t>
                                  </w:r>
                                </w:p>
                                <w:p>
                                  <w:pPr>
                                    <w:spacing w:before="74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2022-07</w:t>
                                  </w:r>
                                </w:p>
                                <w:p>
                                  <w:pPr>
                                    <w:spacing w:before="83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2022-08</w:t>
                                  </w:r>
                                </w:p>
                                <w:p>
                                  <w:pPr>
                                    <w:spacing w:before="82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2022-09</w:t>
                                  </w:r>
                                </w:p>
                                <w:p>
                                  <w:pPr>
                                    <w:spacing w:before="75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2022-10</w:t>
                                  </w:r>
                                </w:p>
                                <w:p>
                                  <w:pPr>
                                    <w:spacing w:before="82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2022-11</w:t>
                                  </w:r>
                                </w:p>
                                <w:p>
                                  <w:pPr>
                                    <w:spacing w:before="75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2022-12</w:t>
                                  </w:r>
                                </w:p>
                                <w:p>
                                  <w:pPr>
                                    <w:spacing w:before="83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2023-01</w:t>
                                  </w:r>
                                </w:p>
                                <w:p>
                                  <w:pPr>
                                    <w:spacing w:before="82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2023-02</w:t>
                                  </w:r>
                                </w:p>
                                <w:p>
                                  <w:pPr>
                                    <w:spacing w:before="59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2023-03</w:t>
                                  </w:r>
                                </w:p>
                                <w:p>
                                  <w:pPr>
                                    <w:spacing w:before="83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2023-04</w:t>
                                  </w:r>
                                </w:p>
                                <w:p>
                                  <w:pPr>
                                    <w:spacing w:before="75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2023-05</w:t>
                                  </w:r>
                                </w:p>
                                <w:p>
                                  <w:pPr>
                                    <w:spacing w:before="82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2023-06</w:t>
                                  </w:r>
                                </w:p>
                                <w:p>
                                  <w:pPr>
                                    <w:spacing w:before="75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2023-07</w:t>
                                  </w:r>
                                </w:p>
                                <w:p>
                                  <w:pPr>
                                    <w:spacing w:before="82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2023-08</w:t>
                                  </w:r>
                                </w:p>
                                <w:p>
                                  <w:pPr>
                                    <w:spacing w:before="83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2023-09</w:t>
                                  </w:r>
                                </w:p>
                                <w:p>
                                  <w:pPr>
                                    <w:spacing w:before="75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2023-10</w:t>
                                  </w:r>
                                </w:p>
                                <w:p>
                                  <w:pPr>
                                    <w:spacing w:before="82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2023-11</w:t>
                                  </w:r>
                                </w:p>
                                <w:p>
                                  <w:pPr>
                                    <w:spacing w:before="75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2023-12</w:t>
                                  </w:r>
                                </w:p>
                                <w:p>
                                  <w:pPr>
                                    <w:spacing w:before="82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2024-01</w:t>
                                  </w:r>
                                </w:p>
                                <w:p>
                                  <w:pPr>
                                    <w:spacing w:before="115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2024-02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68" o:spid="_x0000_s1063" type="#_x0000_t202" style="width:31.2pt;height:298.65pt;margin-top:-22.09pt;margin-left:-173.09pt;mso-position-horizontal-relative:right-margin-area;mso-position-vertical-relative:top-margin-area;mso-wrap-distance-bottom:0;mso-wrap-distance-left:0;mso-wrap-distance-right:0;mso-wrap-distance-top:0;position:absolute;rotation:270;v-text-anchor:top;z-index:251674624" filled="f" fillcolor="this" stroked="f">
                      <v:textbox inset="0,0,0,0">
                        <w:txbxContent>
                          <w:p>
                            <w:pPr>
                              <w:spacing w:before="19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2022-01</w:t>
                            </w:r>
                          </w:p>
                          <w:p>
                            <w:pPr>
                              <w:spacing w:before="82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2022-02</w:t>
                            </w:r>
                          </w:p>
                          <w:p>
                            <w:pPr>
                              <w:spacing w:before="59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2022-03</w:t>
                            </w:r>
                          </w:p>
                          <w:p>
                            <w:pPr>
                              <w:spacing w:before="82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2022-04</w:t>
                            </w:r>
                          </w:p>
                          <w:p>
                            <w:pPr>
                              <w:spacing w:before="75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2022-05</w:t>
                            </w:r>
                          </w:p>
                          <w:p>
                            <w:pPr>
                              <w:spacing w:before="83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2022-06</w:t>
                            </w:r>
                          </w:p>
                          <w:p>
                            <w:pPr>
                              <w:spacing w:before="74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2022-07</w:t>
                            </w:r>
                          </w:p>
                          <w:p>
                            <w:pPr>
                              <w:spacing w:before="83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2022-08</w:t>
                            </w:r>
                          </w:p>
                          <w:p>
                            <w:pPr>
                              <w:spacing w:before="82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2022-09</w:t>
                            </w:r>
                          </w:p>
                          <w:p>
                            <w:pPr>
                              <w:spacing w:before="75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2022-10</w:t>
                            </w:r>
                          </w:p>
                          <w:p>
                            <w:pPr>
                              <w:spacing w:before="82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2022-11</w:t>
                            </w:r>
                          </w:p>
                          <w:p>
                            <w:pPr>
                              <w:spacing w:before="75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2022-12</w:t>
                            </w:r>
                          </w:p>
                          <w:p>
                            <w:pPr>
                              <w:spacing w:before="83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2023-01</w:t>
                            </w:r>
                          </w:p>
                          <w:p>
                            <w:pPr>
                              <w:spacing w:before="82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2023-02</w:t>
                            </w:r>
                          </w:p>
                          <w:p>
                            <w:pPr>
                              <w:spacing w:before="59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2023-03</w:t>
                            </w:r>
                          </w:p>
                          <w:p>
                            <w:pPr>
                              <w:spacing w:before="83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2023-04</w:t>
                            </w:r>
                          </w:p>
                          <w:p>
                            <w:pPr>
                              <w:spacing w:before="75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2023-05</w:t>
                            </w:r>
                          </w:p>
                          <w:p>
                            <w:pPr>
                              <w:spacing w:before="82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2023-06</w:t>
                            </w:r>
                          </w:p>
                          <w:p>
                            <w:pPr>
                              <w:spacing w:before="75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2023-07</w:t>
                            </w:r>
                          </w:p>
                          <w:p>
                            <w:pPr>
                              <w:spacing w:before="82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2023-08</w:t>
                            </w:r>
                          </w:p>
                          <w:p>
                            <w:pPr>
                              <w:spacing w:before="83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2023-09</w:t>
                            </w:r>
                          </w:p>
                          <w:p>
                            <w:pPr>
                              <w:spacing w:before="75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2023-10</w:t>
                            </w:r>
                          </w:p>
                          <w:p>
                            <w:pPr>
                              <w:spacing w:before="82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2023-11</w:t>
                            </w:r>
                          </w:p>
                          <w:p>
                            <w:pPr>
                              <w:spacing w:before="75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2023-12</w:t>
                            </w:r>
                          </w:p>
                          <w:p>
                            <w:pPr>
                              <w:spacing w:before="82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2024-01</w:t>
                            </w:r>
                          </w:p>
                          <w:p>
                            <w:pPr>
                              <w:spacing w:before="115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2024-02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3000</w:t>
            </w:r>
          </w:p>
          <w:p>
            <w:pPr>
              <w:spacing w:before="167" w:line="198" w:lineRule="auto"/>
              <w:ind w:left="2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2500</w:t>
            </w:r>
          </w:p>
          <w:p>
            <w:pPr>
              <w:spacing w:before="168" w:line="198" w:lineRule="auto"/>
              <w:ind w:left="2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2000</w:t>
            </w:r>
          </w:p>
          <w:p>
            <w:pPr>
              <w:spacing w:before="168" w:line="198" w:lineRule="auto"/>
              <w:ind w:left="2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1500</w:t>
            </w:r>
          </w:p>
          <w:p>
            <w:pPr>
              <w:spacing w:before="167" w:line="198" w:lineRule="auto"/>
              <w:ind w:left="2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1000</w:t>
            </w:r>
          </w:p>
          <w:p>
            <w:pPr>
              <w:spacing w:before="168" w:line="198" w:lineRule="auto"/>
              <w:ind w:left="3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500</w:t>
            </w:r>
          </w:p>
          <w:p>
            <w:pPr>
              <w:spacing w:before="168" w:line="198" w:lineRule="auto"/>
              <w:ind w:left="51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</w:t>
            </w: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before="70" w:line="222" w:lineRule="auto"/>
              <w:ind w:left="818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drawing>
                <wp:inline distT="0" distB="0" distL="0" distR="0">
                  <wp:extent cx="66699" cy="66699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99" cy="666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9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"/>
                <w:sz w:val="16"/>
                <w:szCs w:val="16"/>
              </w:rPr>
              <w:t xml:space="preserve">交易所拟发行城投债规模（亿元）       </w:t>
            </w:r>
            <w:r>
              <w:rPr>
                <w:sz w:val="16"/>
                <w:szCs w:val="16"/>
              </w:rPr>
              <w:drawing>
                <wp:inline distT="0" distB="0" distL="0" distR="0">
                  <wp:extent cx="66699" cy="66699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99" cy="666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"/>
                <w:sz w:val="16"/>
                <w:szCs w:val="16"/>
              </w:rPr>
              <w:t>交易商协会拟城投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债规模（亿元）</w:t>
            </w:r>
          </w:p>
        </w:tc>
      </w:tr>
      <w:tr>
        <w:tblPrEx>
          <w:tblW w:w="6802" w:type="dxa"/>
          <w:tblInd w:w="14" w:type="dxa"/>
          <w:tblLayout w:type="fixed"/>
        </w:tblPrEx>
        <w:trPr>
          <w:trHeight w:val="700"/>
        </w:trPr>
        <w:tc>
          <w:tcPr>
            <w:tcW w:w="6802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32" w:line="209" w:lineRule="auto"/>
              <w:ind w:left="11"/>
              <w:rPr>
                <w:sz w:val="13"/>
                <w:szCs w:val="13"/>
              </w:rPr>
            </w:pPr>
            <w:r>
              <w:rPr>
                <w:spacing w:val="9"/>
                <w:sz w:val="13"/>
                <w:szCs w:val="13"/>
              </w:rPr>
              <w:t>资料来源：企业预警通，长江证券研究所</w:t>
            </w:r>
          </w:p>
          <w:p>
            <w:pPr>
              <w:pStyle w:val="TableText"/>
              <w:spacing w:before="186" w:line="227" w:lineRule="auto"/>
              <w:ind w:left="18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 xml:space="preserve">图  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2</w:t>
            </w:r>
            <w:r>
              <w:rPr>
                <w:spacing w:val="-4"/>
                <w:sz w:val="16"/>
                <w:szCs w:val="16"/>
              </w:rPr>
              <w:t>：交易所与交易商协会完成注册城投债规模：  分行</w:t>
            </w:r>
            <w:r>
              <w:rPr>
                <w:spacing w:val="-5"/>
                <w:sz w:val="16"/>
                <w:szCs w:val="16"/>
              </w:rPr>
              <w:t xml:space="preserve">政区划级别（亿元，  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>%</w:t>
            </w:r>
            <w:r>
              <w:rPr>
                <w:spacing w:val="-5"/>
                <w:sz w:val="16"/>
                <w:szCs w:val="16"/>
              </w:rPr>
              <w:t>）</w:t>
            </w:r>
          </w:p>
        </w:tc>
      </w:tr>
      <w:tr>
        <w:tblPrEx>
          <w:tblW w:w="6802" w:type="dxa"/>
          <w:tblInd w:w="14" w:type="dxa"/>
          <w:tblLayout w:type="fixed"/>
        </w:tblPrEx>
        <w:trPr>
          <w:trHeight w:val="817"/>
        </w:trPr>
        <w:tc>
          <w:tcPr>
            <w:tcW w:w="1865" w:type="dxa"/>
            <w:tcBorders>
              <w:top w:val="single" w:sz="2" w:space="0" w:color="000000"/>
            </w:tcBorders>
            <w:vAlign w:val="top"/>
          </w:tcPr>
          <w:p>
            <w:pPr>
              <w:spacing w:before="218" w:line="184" w:lineRule="auto"/>
              <w:ind w:left="690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drawing>
                <wp:anchor distT="0" distB="0" distL="0" distR="0" simplePos="0" relativeHeight="251667456" behindDoc="1" locked="0" layoutInCell="1" allowOverlap="1">
                  <wp:simplePos x="0" y="0"/>
                  <wp:positionH relativeFrom="column">
                    <wp:posOffset>67055</wp:posOffset>
                  </wp:positionH>
                  <wp:positionV relativeFrom="paragraph">
                    <wp:posOffset>18016</wp:posOffset>
                  </wp:positionV>
                  <wp:extent cx="4251960" cy="2341753"/>
                  <wp:effectExtent l="0" t="0" r="0" b="0"/>
                  <wp:wrapNone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1960" cy="2341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Microsoft YaHei" w:eastAsia="Microsoft YaHei" w:hAnsi="Microsoft YaHei" w:cs="Microsoft YaHei"/>
                <w:position w:val="1"/>
                <w:sz w:val="16"/>
                <w:szCs w:val="16"/>
              </w:rPr>
              <w:drawing>
                <wp:inline distT="0" distB="0" distL="0" distR="0">
                  <wp:extent cx="60334" cy="60335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34" cy="60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7"/>
                <w:sz w:val="16"/>
                <w:szCs w:val="16"/>
              </w:rPr>
              <w:t>地市级</w:t>
            </w:r>
          </w:p>
          <w:p>
            <w:pPr>
              <w:spacing w:before="73" w:line="185" w:lineRule="auto"/>
              <w:ind w:left="690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6"/>
                <w:szCs w:val="16"/>
              </w:rPr>
              <w:drawing>
                <wp:inline distT="0" distB="0" distL="0" distR="0">
                  <wp:extent cx="60334" cy="60335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34" cy="60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13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6"/>
                <w:szCs w:val="16"/>
              </w:rPr>
              <w:t>国家级新区</w:t>
            </w:r>
          </w:p>
        </w:tc>
        <w:tc>
          <w:tcPr>
            <w:tcW w:w="4937" w:type="dxa"/>
            <w:tcBorders>
              <w:top w:val="single" w:sz="2" w:space="0" w:color="000000"/>
            </w:tcBorders>
            <w:vAlign w:val="top"/>
          </w:tcPr>
          <w:p>
            <w:pPr>
              <w:spacing w:before="217" w:line="217" w:lineRule="auto"/>
              <w:ind w:left="255" w:right="576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position w:val="1"/>
                <w:sz w:val="16"/>
                <w:szCs w:val="16"/>
              </w:rPr>
              <w:drawing>
                <wp:inline distT="0" distB="0" distL="0" distR="0">
                  <wp:extent cx="60334" cy="60335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34" cy="60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9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  <w:sz w:val="16"/>
                <w:szCs w:val="16"/>
              </w:rPr>
              <w:t>归属地市级开发区</w:t>
            </w:r>
            <w:r>
              <w:rPr>
                <w:rFonts w:ascii="Microsoft YaHei" w:eastAsia="Microsoft YaHei" w:hAnsi="Microsoft YaHei" w:cs="Microsoft YaHei"/>
                <w:spacing w:val="-20"/>
                <w:sz w:val="16"/>
                <w:szCs w:val="16"/>
              </w:rPr>
              <w:t xml:space="preserve"> </w:t>
            </w:r>
            <w:r>
              <w:rPr>
                <w:position w:val="1"/>
                <w:sz w:val="16"/>
                <w:szCs w:val="16"/>
              </w:rPr>
              <w:drawing>
                <wp:inline distT="0" distB="0" distL="0" distR="0">
                  <wp:extent cx="60334" cy="60335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34" cy="60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13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  <w:sz w:val="16"/>
                <w:szCs w:val="16"/>
              </w:rPr>
              <w:t>归属区县级开发区</w:t>
            </w:r>
            <w:r>
              <w:rPr>
                <w:rFonts w:ascii="Microsoft YaHei" w:eastAsia="Microsoft YaHei" w:hAnsi="Microsoft YaHei" w:cs="Microsoft YaHei"/>
                <w:spacing w:val="-20"/>
                <w:sz w:val="16"/>
                <w:szCs w:val="16"/>
              </w:rPr>
              <w:t xml:space="preserve"> </w:t>
            </w:r>
            <w:r>
              <w:rPr>
                <w:position w:val="1"/>
                <w:sz w:val="16"/>
                <w:szCs w:val="16"/>
              </w:rPr>
              <w:drawing>
                <wp:inline distT="0" distB="0" distL="0" distR="0">
                  <wp:extent cx="60335" cy="60335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35" cy="60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14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  <w:sz w:val="16"/>
                <w:szCs w:val="16"/>
              </w:rPr>
              <w:t>归属省级开发区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position w:val="1"/>
                <w:sz w:val="16"/>
                <w:szCs w:val="16"/>
              </w:rPr>
              <w:drawing>
                <wp:inline distT="0" distB="0" distL="0" distR="0">
                  <wp:extent cx="60334" cy="60335"/>
                  <wp:effectExtent l="0" t="0" r="0" b="0"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34" cy="60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12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2"/>
                <w:sz w:val="16"/>
                <w:szCs w:val="16"/>
              </w:rPr>
              <w:t>区县级</w:t>
            </w:r>
            <w:r>
              <w:rPr>
                <w:rFonts w:ascii="Microsoft YaHei" w:eastAsia="Microsoft YaHei" w:hAnsi="Microsoft YaHei" w:cs="Microsoft YaHei"/>
                <w:spacing w:val="1"/>
                <w:sz w:val="16"/>
                <w:szCs w:val="16"/>
              </w:rPr>
              <w:t xml:space="preserve">                 </w:t>
            </w:r>
            <w:r>
              <w:rPr>
                <w:position w:val="1"/>
                <w:sz w:val="16"/>
                <w:szCs w:val="16"/>
              </w:rPr>
              <w:drawing>
                <wp:inline distT="0" distB="0" distL="0" distR="0">
                  <wp:extent cx="60334" cy="60335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34" cy="60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2"/>
                <w:sz w:val="16"/>
                <w:szCs w:val="16"/>
              </w:rPr>
              <w:t>省级</w:t>
            </w:r>
          </w:p>
        </w:tc>
      </w:tr>
      <w:tr>
        <w:tblPrEx>
          <w:tblW w:w="6802" w:type="dxa"/>
          <w:tblInd w:w="14" w:type="dxa"/>
          <w:tblLayout w:type="fixed"/>
        </w:tblPrEx>
        <w:trPr>
          <w:trHeight w:val="3054"/>
        </w:trPr>
        <w:tc>
          <w:tcPr>
            <w:tcW w:w="6802" w:type="dxa"/>
            <w:gridSpan w:val="2"/>
            <w:tcBorders>
              <w:bottom w:val="single" w:sz="2" w:space="0" w:color="000000"/>
            </w:tcBorders>
            <w:vAlign w:val="top"/>
          </w:tcPr>
          <w:p>
            <w:pPr>
              <w:spacing w:before="162" w:line="198" w:lineRule="auto"/>
              <w:ind w:left="241"/>
              <w:rPr>
                <w:rFonts w:ascii="Arial" w:eastAsia="Arial" w:hAnsi="Arial" w:cs="Arial"/>
                <w:sz w:val="16"/>
                <w:szCs w:val="16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77696" behindDoc="0" locked="0" layoutInCell="1" allowOverlap="1">
                      <wp:simplePos x="0" y="0"/>
                      <wp:positionH relativeFrom="rightMargin">
                        <wp:posOffset>-2160189</wp:posOffset>
                      </wp:positionH>
                      <wp:positionV relativeFrom="topMargin">
                        <wp:posOffset>-278591</wp:posOffset>
                      </wp:positionV>
                      <wp:extent cx="281940" cy="3810634"/>
                      <wp:effectExtent l="0" t="0" r="0" b="0"/>
                      <wp:wrapNone/>
                      <wp:docPr id="90" name="TextBox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160189" y="-278591"/>
                                <a:ext cx="281940" cy="381063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19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22-01</w:t>
                                  </w:r>
                                </w:p>
                                <w:p>
                                  <w:pPr>
                                    <w:spacing w:before="83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22-02</w:t>
                                  </w:r>
                                </w:p>
                                <w:p>
                                  <w:pPr>
                                    <w:spacing w:before="60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22-03</w:t>
                                  </w:r>
                                </w:p>
                                <w:p>
                                  <w:pPr>
                                    <w:spacing w:before="83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22-04</w:t>
                                  </w:r>
                                </w:p>
                                <w:p>
                                  <w:pPr>
                                    <w:spacing w:before="76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22-05</w:t>
                                  </w:r>
                                </w:p>
                                <w:p>
                                  <w:pPr>
                                    <w:spacing w:before="84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22-06</w:t>
                                  </w:r>
                                </w:p>
                                <w:p>
                                  <w:pPr>
                                    <w:spacing w:before="76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22-07</w:t>
                                  </w:r>
                                </w:p>
                                <w:p>
                                  <w:pPr>
                                    <w:spacing w:before="83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22-08</w:t>
                                  </w:r>
                                </w:p>
                                <w:p>
                                  <w:pPr>
                                    <w:spacing w:before="84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22-09</w:t>
                                  </w:r>
                                </w:p>
                                <w:p>
                                  <w:pPr>
                                    <w:spacing w:before="76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22-10</w:t>
                                  </w:r>
                                </w:p>
                                <w:p>
                                  <w:pPr>
                                    <w:spacing w:before="83" w:line="196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22-11</w:t>
                                  </w:r>
                                </w:p>
                                <w:p>
                                  <w:pPr>
                                    <w:spacing w:before="78" w:line="196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22-12</w:t>
                                  </w:r>
                                </w:p>
                                <w:p>
                                  <w:pPr>
                                    <w:spacing w:before="85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23-01</w:t>
                                  </w:r>
                                </w:p>
                                <w:p>
                                  <w:pPr>
                                    <w:spacing w:before="83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23-02</w:t>
                                  </w:r>
                                </w:p>
                                <w:p>
                                  <w:pPr>
                                    <w:spacing w:before="61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23-03</w:t>
                                  </w:r>
                                </w:p>
                                <w:p>
                                  <w:pPr>
                                    <w:spacing w:before="84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23-04</w:t>
                                  </w:r>
                                </w:p>
                                <w:p>
                                  <w:pPr>
                                    <w:spacing w:before="76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23-05</w:t>
                                  </w:r>
                                </w:p>
                                <w:p>
                                  <w:pPr>
                                    <w:spacing w:before="83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23-06</w:t>
                                  </w:r>
                                </w:p>
                                <w:p>
                                  <w:pPr>
                                    <w:spacing w:before="76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23-07</w:t>
                                  </w:r>
                                </w:p>
                                <w:p>
                                  <w:pPr>
                                    <w:spacing w:before="84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23-08</w:t>
                                  </w:r>
                                </w:p>
                                <w:p>
                                  <w:pPr>
                                    <w:spacing w:before="83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23-09</w:t>
                                  </w:r>
                                </w:p>
                                <w:p>
                                  <w:pPr>
                                    <w:spacing w:before="77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23-10</w:t>
                                  </w:r>
                                </w:p>
                                <w:p>
                                  <w:pPr>
                                    <w:spacing w:before="83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23-11</w:t>
                                  </w:r>
                                </w:p>
                                <w:p>
                                  <w:pPr>
                                    <w:spacing w:before="76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23-12</w:t>
                                  </w:r>
                                </w:p>
                                <w:p>
                                  <w:pPr>
                                    <w:spacing w:before="84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24-01</w:t>
                                  </w:r>
                                </w:p>
                                <w:p>
                                  <w:pPr>
                                    <w:spacing w:before="115" w:line="198" w:lineRule="auto"/>
                                    <w:ind w:left="20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2"/>
                                      <w:sz w:val="16"/>
                                      <w:szCs w:val="16"/>
                                    </w:rPr>
                                    <w:t>24-02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90" o:spid="_x0000_s1064" type="#_x0000_t202" style="width:22.2pt;height:300.05pt;margin-top:-21.94pt;margin-left:-170.09pt;mso-position-horizontal-relative:right-margin-area;mso-position-vertical-relative:top-margin-area;mso-wrap-distance-bottom:0;mso-wrap-distance-left:0;mso-wrap-distance-right:0;mso-wrap-distance-top:0;position:absolute;rotation:270;v-text-anchor:top;z-index:251676672" filled="f" fillcolor="this" stroked="f">
                      <v:textbox inset="0,0,0,0">
                        <w:txbxContent>
                          <w:p>
                            <w:pPr>
                              <w:spacing w:before="19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22-01</w:t>
                            </w:r>
                          </w:p>
                          <w:p>
                            <w:pPr>
                              <w:spacing w:before="83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22-02</w:t>
                            </w:r>
                          </w:p>
                          <w:p>
                            <w:pPr>
                              <w:spacing w:before="60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22-03</w:t>
                            </w:r>
                          </w:p>
                          <w:p>
                            <w:pPr>
                              <w:spacing w:before="83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22-04</w:t>
                            </w:r>
                          </w:p>
                          <w:p>
                            <w:pPr>
                              <w:spacing w:before="76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22-05</w:t>
                            </w:r>
                          </w:p>
                          <w:p>
                            <w:pPr>
                              <w:spacing w:before="84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22-06</w:t>
                            </w:r>
                          </w:p>
                          <w:p>
                            <w:pPr>
                              <w:spacing w:before="76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22-07</w:t>
                            </w:r>
                          </w:p>
                          <w:p>
                            <w:pPr>
                              <w:spacing w:before="83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22-08</w:t>
                            </w:r>
                          </w:p>
                          <w:p>
                            <w:pPr>
                              <w:spacing w:before="84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22-09</w:t>
                            </w:r>
                          </w:p>
                          <w:p>
                            <w:pPr>
                              <w:spacing w:before="76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22-10</w:t>
                            </w:r>
                          </w:p>
                          <w:p>
                            <w:pPr>
                              <w:spacing w:before="83" w:line="196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22-11</w:t>
                            </w:r>
                          </w:p>
                          <w:p>
                            <w:pPr>
                              <w:spacing w:before="78" w:line="196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22-12</w:t>
                            </w:r>
                          </w:p>
                          <w:p>
                            <w:pPr>
                              <w:spacing w:before="85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23-01</w:t>
                            </w:r>
                          </w:p>
                          <w:p>
                            <w:pPr>
                              <w:spacing w:before="83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23-02</w:t>
                            </w:r>
                          </w:p>
                          <w:p>
                            <w:pPr>
                              <w:spacing w:before="61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23-03</w:t>
                            </w:r>
                          </w:p>
                          <w:p>
                            <w:pPr>
                              <w:spacing w:before="84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23-04</w:t>
                            </w:r>
                          </w:p>
                          <w:p>
                            <w:pPr>
                              <w:spacing w:before="76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23-05</w:t>
                            </w:r>
                          </w:p>
                          <w:p>
                            <w:pPr>
                              <w:spacing w:before="83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23-06</w:t>
                            </w:r>
                          </w:p>
                          <w:p>
                            <w:pPr>
                              <w:spacing w:before="76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23-07</w:t>
                            </w:r>
                          </w:p>
                          <w:p>
                            <w:pPr>
                              <w:spacing w:before="84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23-08</w:t>
                            </w:r>
                          </w:p>
                          <w:p>
                            <w:pPr>
                              <w:spacing w:before="83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23-09</w:t>
                            </w:r>
                          </w:p>
                          <w:p>
                            <w:pPr>
                              <w:spacing w:before="77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23-10</w:t>
                            </w:r>
                          </w:p>
                          <w:p>
                            <w:pPr>
                              <w:spacing w:before="83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23-11</w:t>
                            </w:r>
                          </w:p>
                          <w:p>
                            <w:pPr>
                              <w:spacing w:before="76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23-12</w:t>
                            </w:r>
                          </w:p>
                          <w:p>
                            <w:pPr>
                              <w:spacing w:before="84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24-01</w:t>
                            </w:r>
                          </w:p>
                          <w:p>
                            <w:pPr>
                              <w:spacing w:before="115" w:line="19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6"/>
                                <w:szCs w:val="16"/>
                              </w:rPr>
                              <w:t>24-02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4500</w:t>
            </w:r>
          </w:p>
          <w:p>
            <w:pPr>
              <w:spacing w:before="74" w:line="198" w:lineRule="auto"/>
              <w:ind w:left="2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4000</w:t>
            </w:r>
          </w:p>
          <w:p>
            <w:pPr>
              <w:spacing w:before="73" w:line="198" w:lineRule="auto"/>
              <w:ind w:left="2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3500</w:t>
            </w:r>
          </w:p>
          <w:p>
            <w:pPr>
              <w:spacing w:before="74" w:line="198" w:lineRule="auto"/>
              <w:ind w:left="2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3000</w:t>
            </w:r>
          </w:p>
          <w:p>
            <w:pPr>
              <w:spacing w:before="74" w:line="198" w:lineRule="auto"/>
              <w:ind w:left="2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2500</w:t>
            </w:r>
          </w:p>
          <w:p>
            <w:pPr>
              <w:spacing w:before="74" w:line="198" w:lineRule="auto"/>
              <w:ind w:left="2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2000</w:t>
            </w:r>
          </w:p>
          <w:p>
            <w:pPr>
              <w:spacing w:before="75" w:line="198" w:lineRule="auto"/>
              <w:ind w:left="2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1500</w:t>
            </w:r>
          </w:p>
          <w:p>
            <w:pPr>
              <w:spacing w:before="73" w:line="198" w:lineRule="auto"/>
              <w:ind w:left="2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1000</w:t>
            </w:r>
          </w:p>
          <w:p>
            <w:pPr>
              <w:spacing w:before="75" w:line="198" w:lineRule="auto"/>
              <w:ind w:left="3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500</w:t>
            </w:r>
          </w:p>
          <w:p>
            <w:pPr>
              <w:spacing w:before="74" w:line="198" w:lineRule="auto"/>
              <w:ind w:left="51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</w:t>
            </w:r>
          </w:p>
        </w:tc>
      </w:tr>
    </w:tbl>
    <w:p>
      <w:pPr>
        <w:pStyle w:val="BodyText"/>
        <w:spacing w:before="130" w:line="209" w:lineRule="auto"/>
        <w:ind w:left="25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6"/>
          <w:sz w:val="13"/>
          <w:szCs w:val="13"/>
        </w:rPr>
        <w:t>资料来源：</w:t>
      </w:r>
      <w:r>
        <w:rPr>
          <w:sz w:val="13"/>
          <w:szCs w:val="13"/>
        </w:rPr>
        <w:t>Wind</w:t>
      </w:r>
      <w:r>
        <w:rPr>
          <w:rFonts w:ascii="STXihei" w:eastAsia="STXihei" w:hAnsi="STXihei" w:cs="STXihei"/>
          <w:spacing w:val="6"/>
          <w:sz w:val="13"/>
          <w:szCs w:val="13"/>
        </w:rPr>
        <w:t>，企业预警通，  长江证券研究所</w:t>
      </w: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before="56" w:line="254" w:lineRule="exact"/>
        <w:ind w:right="15"/>
        <w:jc w:val="right"/>
        <w:rPr>
          <w:rFonts w:ascii="STXihei" w:eastAsia="STXihei" w:hAnsi="STXihei" w:cs="STXihei"/>
          <w:sz w:val="16"/>
          <w:szCs w:val="16"/>
        </w:rPr>
        <w:sectPr>
          <w:headerReference w:type="default" r:id="rId46"/>
          <w:footerReference w:type="default" r:id="rId47"/>
          <w:pgSz w:w="11907" w:h="16839"/>
          <w:pgMar w:top="1350" w:right="749" w:bottom="970" w:left="837" w:header="851" w:footer="713" w:gutter="0"/>
          <w:pgNumType w:start="8"/>
          <w:cols w:space="708"/>
        </w:sectPr>
      </w:pPr>
      <w:r>
        <w:pict>
          <v:shape id="_x0000_s1065" type="#_x0000_t202" style="width:235.3pt;height:14.7pt;margin-top:1.83pt;margin-left:0.65pt;position:absolute;z-index:25167872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53" w:lineRule="exact"/>
                    <w:jc w:val="right"/>
                    <w:rPr>
                      <w:rFonts w:ascii="STXihei" w:eastAsia="STXihei" w:hAnsi="STXihei" w:cs="STXihei"/>
                      <w:sz w:val="16"/>
                      <w:szCs w:val="16"/>
                    </w:rPr>
                  </w:pPr>
                  <w:r>
                    <w:rPr>
                      <w:rFonts w:ascii="STXihei" w:eastAsia="STXihei" w:hAnsi="STXihei" w:cs="STXihei"/>
                      <w:spacing w:val="-5"/>
                      <w:position w:val="3"/>
                      <w:sz w:val="16"/>
                      <w:szCs w:val="16"/>
                    </w:rPr>
                    <w:t xml:space="preserve">图  </w:t>
                  </w:r>
                  <w:r>
                    <w:rPr>
                      <w:spacing w:val="-5"/>
                      <w:position w:val="3"/>
                      <w:sz w:val="16"/>
                      <w:szCs w:val="16"/>
                    </w:rPr>
                    <w:t>3</w:t>
                  </w:r>
                  <w:r>
                    <w:rPr>
                      <w:rFonts w:ascii="STXihei" w:eastAsia="STXihei" w:hAnsi="STXihei" w:cs="STXihei"/>
                      <w:spacing w:val="-5"/>
                      <w:position w:val="3"/>
                      <w:sz w:val="16"/>
                      <w:szCs w:val="16"/>
                    </w:rPr>
                    <w:t>：</w:t>
                  </w:r>
                  <w:r>
                    <w:rPr>
                      <w:spacing w:val="-5"/>
                      <w:position w:val="3"/>
                      <w:sz w:val="16"/>
                      <w:szCs w:val="16"/>
                    </w:rPr>
                    <w:t xml:space="preserve">2024 </w:t>
                  </w:r>
                  <w:r>
                    <w:rPr>
                      <w:rFonts w:ascii="STXihei" w:eastAsia="STXihei" w:hAnsi="STXihei" w:cs="STXihei"/>
                      <w:spacing w:val="-5"/>
                      <w:position w:val="3"/>
                      <w:sz w:val="16"/>
                      <w:szCs w:val="16"/>
                    </w:rPr>
                    <w:t>年交易商协会完成注册规</w:t>
                  </w:r>
                  <w:r>
                    <w:rPr>
                      <w:rFonts w:ascii="STXihei" w:eastAsia="STXihei" w:hAnsi="STXihei" w:cs="STXihei"/>
                      <w:spacing w:val="-6"/>
                      <w:position w:val="3"/>
                      <w:sz w:val="16"/>
                      <w:szCs w:val="16"/>
                    </w:rPr>
                    <w:t xml:space="preserve">模和比例：  分省份（亿，  </w:t>
                  </w:r>
                  <w:r>
                    <w:rPr>
                      <w:spacing w:val="-6"/>
                      <w:position w:val="3"/>
                      <w:sz w:val="16"/>
                      <w:szCs w:val="16"/>
                    </w:rPr>
                    <w:t>%</w:t>
                  </w:r>
                  <w:r>
                    <w:rPr>
                      <w:rFonts w:ascii="STXihei" w:eastAsia="STXihei" w:hAnsi="STXihei" w:cs="STXihei"/>
                      <w:spacing w:val="-6"/>
                      <w:position w:val="3"/>
                      <w:sz w:val="16"/>
                      <w:szCs w:val="16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STXihei" w:eastAsia="STXihei" w:hAnsi="STXihei" w:cs="STXihei"/>
          <w:spacing w:val="-9"/>
          <w:position w:val="3"/>
          <w:sz w:val="16"/>
          <w:szCs w:val="16"/>
        </w:rPr>
        <w:t xml:space="preserve">图  </w:t>
      </w:r>
      <w:r>
        <w:rPr>
          <w:spacing w:val="-9"/>
          <w:position w:val="3"/>
          <w:sz w:val="16"/>
          <w:szCs w:val="16"/>
        </w:rPr>
        <w:t>4</w:t>
      </w:r>
      <w:r>
        <w:rPr>
          <w:rFonts w:ascii="STXihei" w:eastAsia="STXihei" w:hAnsi="STXihei" w:cs="STXihei"/>
          <w:spacing w:val="-9"/>
          <w:position w:val="3"/>
          <w:sz w:val="16"/>
          <w:szCs w:val="16"/>
        </w:rPr>
        <w:t>：</w:t>
      </w:r>
      <w:r>
        <w:rPr>
          <w:spacing w:val="-9"/>
          <w:position w:val="3"/>
          <w:sz w:val="16"/>
          <w:szCs w:val="16"/>
        </w:rPr>
        <w:t xml:space="preserve">2024 </w:t>
      </w:r>
      <w:r>
        <w:rPr>
          <w:rFonts w:ascii="STXihei" w:eastAsia="STXihei" w:hAnsi="STXihei" w:cs="STXihei"/>
          <w:spacing w:val="-9"/>
          <w:position w:val="3"/>
          <w:sz w:val="16"/>
          <w:szCs w:val="16"/>
        </w:rPr>
        <w:t>年交易商协会完成注册规模和比例：分行政区划级别（亿，</w:t>
      </w:r>
      <w:r>
        <w:rPr>
          <w:spacing w:val="-9"/>
          <w:position w:val="3"/>
          <w:sz w:val="16"/>
          <w:szCs w:val="16"/>
        </w:rPr>
        <w:t>%</w:t>
      </w:r>
      <w:r>
        <w:rPr>
          <w:rFonts w:ascii="STXihei" w:eastAsia="STXihei" w:hAnsi="STXihei" w:cs="STXihei"/>
          <w:spacing w:val="-9"/>
          <w:position w:val="3"/>
          <w:sz w:val="16"/>
          <w:szCs w:val="16"/>
        </w:rPr>
        <w:t>）</w:t>
      </w:r>
    </w:p>
    <w:p>
      <w:pPr>
        <w:pStyle w:val="BodyText"/>
        <w:spacing w:before="156" w:line="2006" w:lineRule="exact"/>
        <w:ind w:firstLine="498"/>
      </w:pPr>
      <w:r>
        <w:rPr>
          <w:position w:val="-40"/>
        </w:rPr>
        <w:pict>
          <v:group id="_x0000_i1066" style="width:197.9pt;height:100.35pt;mso-position-horizontal-relative:char;mso-position-vertical-relative:line" coordorigin="0,0" coordsize="3957,2006" filled="f" stroked="f">
            <v:shape id="_x0000_s1067" type="#_x0000_t75" style="width:3865;height:2006;position:absolute" filled="f" stroked="f">
              <v:imagedata r:id="rId48" o:title=""/>
            </v:shape>
            <v:shape id="_x0000_s1068" type="#_x0000_t202" style="width:3997;height:204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71" w:line="199" w:lineRule="auto"/>
                      <w:jc w:val="right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13"/>
                        <w:szCs w:val="13"/>
                      </w:rPr>
                      <w:t>完成注册规模（亿元）                完成注册比例（</w:t>
                    </w:r>
                    <w:r>
                      <w:rPr>
                        <w:rFonts w:ascii="Arial" w:eastAsia="Arial" w:hAnsi="Arial" w:cs="Arial"/>
                        <w:spacing w:val="2"/>
                        <w:sz w:val="13"/>
                        <w:szCs w:val="13"/>
                      </w:rPr>
                      <w:t>%</w:t>
                    </w: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13"/>
                        <w:szCs w:val="13"/>
                      </w:rPr>
                      <w:t>，右轴）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006" w:lineRule="exact"/>
        <w:sectPr>
          <w:headerReference w:type="default" r:id="rId49"/>
          <w:footerReference w:type="default" r:id="rId50"/>
          <w:type w:val="nextPage"/>
          <w:pgSz w:w="11907" w:h="16839"/>
          <w:pgMar w:top="1350" w:right="749" w:bottom="970" w:left="837" w:header="851" w:footer="713" w:gutter="0"/>
          <w:pgNumType w:start="9"/>
          <w:cols w:space="708"/>
          <w:titlePg w:val="0"/>
        </w:sectPr>
      </w:pPr>
    </w:p>
    <w:p>
      <w:pPr>
        <w:pStyle w:val="BodyText"/>
        <w:spacing w:line="241" w:lineRule="auto"/>
      </w:pPr>
      <w:r>
        <w:pict>
          <v:rect id="_x0000_s1069" style="width:20.25pt;height:5.05pt;margin-top:192.34pt;margin-left:101.18pt;mso-position-horizontal-relative:page;mso-position-vertical-relative:page;position:absolute;z-index:251727872" o:allowincell="f" filled="t" fillcolor="#e10000" stroked="f"/>
        </w:pict>
      </w:r>
      <w:r>
        <mc:AlternateContent>
          <mc:Choice Requires="wps">
            <w:drawing>
              <wp:anchor distT="0" distB="0" distL="0" distR="0" simplePos="0" relativeHeight="251722752" behindDoc="0" locked="0" layoutInCell="0" allowOverlap="1">
                <wp:simplePos x="0" y="0"/>
                <wp:positionH relativeFrom="page">
                  <wp:posOffset>2602293</wp:posOffset>
                </wp:positionH>
                <wp:positionV relativeFrom="page">
                  <wp:posOffset>2414361</wp:posOffset>
                </wp:positionV>
                <wp:extent cx="281940" cy="3672204"/>
                <wp:effectExtent l="0" t="0" r="0" b="0"/>
                <wp:wrapNone/>
                <wp:docPr id="94" name="TextBox 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602293" y="2414361"/>
                          <a:ext cx="281940" cy="367220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19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22-01</w:t>
                            </w:r>
                          </w:p>
                          <w:p>
                            <w:pPr>
                              <w:pStyle w:val="BodyText"/>
                              <w:spacing w:before="74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22-02</w:t>
                            </w:r>
                          </w:p>
                          <w:p>
                            <w:pPr>
                              <w:pStyle w:val="BodyText"/>
                              <w:spacing w:before="52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22-03</w:t>
                            </w:r>
                          </w:p>
                          <w:p>
                            <w:pPr>
                              <w:pStyle w:val="BodyText"/>
                              <w:spacing w:before="74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22-04</w:t>
                            </w:r>
                          </w:p>
                          <w:p>
                            <w:pPr>
                              <w:pStyle w:val="BodyText"/>
                              <w:spacing w:before="68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22-05</w:t>
                            </w:r>
                          </w:p>
                          <w:p>
                            <w:pPr>
                              <w:pStyle w:val="BodyText"/>
                              <w:spacing w:before="74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22-06</w:t>
                            </w:r>
                          </w:p>
                          <w:p>
                            <w:pPr>
                              <w:pStyle w:val="BodyText"/>
                              <w:spacing w:before="68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22-07</w:t>
                            </w:r>
                          </w:p>
                          <w:p>
                            <w:pPr>
                              <w:pStyle w:val="BodyText"/>
                              <w:spacing w:before="74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22-08</w:t>
                            </w:r>
                          </w:p>
                          <w:p>
                            <w:pPr>
                              <w:pStyle w:val="BodyText"/>
                              <w:spacing w:before="75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22-09</w:t>
                            </w:r>
                          </w:p>
                          <w:p>
                            <w:pPr>
                              <w:pStyle w:val="BodyText"/>
                              <w:spacing w:before="67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22-10</w:t>
                            </w:r>
                          </w:p>
                          <w:p>
                            <w:pPr>
                              <w:pStyle w:val="BodyText"/>
                              <w:spacing w:before="75" w:line="196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22-11</w:t>
                            </w:r>
                          </w:p>
                          <w:p>
                            <w:pPr>
                              <w:pStyle w:val="BodyText"/>
                              <w:spacing w:before="69" w:line="196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22-12</w:t>
                            </w:r>
                          </w:p>
                          <w:p>
                            <w:pPr>
                              <w:pStyle w:val="BodyText"/>
                              <w:spacing w:before="76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23-01</w:t>
                            </w:r>
                          </w:p>
                          <w:p>
                            <w:pPr>
                              <w:pStyle w:val="BodyText"/>
                              <w:spacing w:before="75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23-02</w:t>
                            </w:r>
                          </w:p>
                          <w:p>
                            <w:pPr>
                              <w:pStyle w:val="BodyText"/>
                              <w:spacing w:before="52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23-03</w:t>
                            </w:r>
                          </w:p>
                          <w:p>
                            <w:pPr>
                              <w:pStyle w:val="BodyText"/>
                              <w:spacing w:before="75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23-04</w:t>
                            </w:r>
                          </w:p>
                          <w:p>
                            <w:pPr>
                              <w:pStyle w:val="BodyText"/>
                              <w:spacing w:before="67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23-05</w:t>
                            </w:r>
                          </w:p>
                          <w:p>
                            <w:pPr>
                              <w:pStyle w:val="BodyText"/>
                              <w:spacing w:before="75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23-06</w:t>
                            </w:r>
                          </w:p>
                          <w:p>
                            <w:pPr>
                              <w:pStyle w:val="BodyText"/>
                              <w:spacing w:before="67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23-07</w:t>
                            </w:r>
                          </w:p>
                          <w:p>
                            <w:pPr>
                              <w:pStyle w:val="BodyText"/>
                              <w:spacing w:before="75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23-08</w:t>
                            </w:r>
                          </w:p>
                          <w:p>
                            <w:pPr>
                              <w:pStyle w:val="BodyText"/>
                              <w:spacing w:before="75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23-09</w:t>
                            </w:r>
                          </w:p>
                          <w:p>
                            <w:pPr>
                              <w:pStyle w:val="BodyText"/>
                              <w:spacing w:before="67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23-10</w:t>
                            </w:r>
                          </w:p>
                          <w:p>
                            <w:pPr>
                              <w:pStyle w:val="BodyText"/>
                              <w:spacing w:before="75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23-11</w:t>
                            </w:r>
                          </w:p>
                          <w:p>
                            <w:pPr>
                              <w:pStyle w:val="BodyText"/>
                              <w:spacing w:before="67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23-12</w:t>
                            </w:r>
                          </w:p>
                          <w:p>
                            <w:pPr>
                              <w:pStyle w:val="BodyText"/>
                              <w:spacing w:before="75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24-01</w:t>
                            </w:r>
                          </w:p>
                          <w:p>
                            <w:pPr>
                              <w:pStyle w:val="BodyText"/>
                              <w:spacing w:before="106" w:line="198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  <w:szCs w:val="16"/>
                              </w:rPr>
                              <w:t>24-02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4" o:spid="_x0000_s1070" type="#_x0000_t202" style="width:22.2pt;height:289.15pt;margin-top:190.11pt;margin-left:204.9pt;mso-position-horizontal-relative:page;mso-position-vertical-relative:page;mso-wrap-distance-bottom:0;mso-wrap-distance-left:0;mso-wrap-distance-right:0;mso-wrap-distance-top:0;position:absolute;rotation:270;v-text-anchor:top;z-index:251721728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19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22-01</w:t>
                      </w:r>
                    </w:p>
                    <w:p>
                      <w:pPr>
                        <w:pStyle w:val="BodyText"/>
                        <w:spacing w:before="74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22-02</w:t>
                      </w:r>
                    </w:p>
                    <w:p>
                      <w:pPr>
                        <w:pStyle w:val="BodyText"/>
                        <w:spacing w:before="52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22-03</w:t>
                      </w:r>
                    </w:p>
                    <w:p>
                      <w:pPr>
                        <w:pStyle w:val="BodyText"/>
                        <w:spacing w:before="74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22-04</w:t>
                      </w:r>
                    </w:p>
                    <w:p>
                      <w:pPr>
                        <w:pStyle w:val="BodyText"/>
                        <w:spacing w:before="68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22-05</w:t>
                      </w:r>
                    </w:p>
                    <w:p>
                      <w:pPr>
                        <w:pStyle w:val="BodyText"/>
                        <w:spacing w:before="74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22-06</w:t>
                      </w:r>
                    </w:p>
                    <w:p>
                      <w:pPr>
                        <w:pStyle w:val="BodyText"/>
                        <w:spacing w:before="68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22-07</w:t>
                      </w:r>
                    </w:p>
                    <w:p>
                      <w:pPr>
                        <w:pStyle w:val="BodyText"/>
                        <w:spacing w:before="74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22-08</w:t>
                      </w:r>
                    </w:p>
                    <w:p>
                      <w:pPr>
                        <w:pStyle w:val="BodyText"/>
                        <w:spacing w:before="75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22-09</w:t>
                      </w:r>
                    </w:p>
                    <w:p>
                      <w:pPr>
                        <w:pStyle w:val="BodyText"/>
                        <w:spacing w:before="67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22-10</w:t>
                      </w:r>
                    </w:p>
                    <w:p>
                      <w:pPr>
                        <w:pStyle w:val="BodyText"/>
                        <w:spacing w:before="75" w:line="196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22-11</w:t>
                      </w:r>
                    </w:p>
                    <w:p>
                      <w:pPr>
                        <w:pStyle w:val="BodyText"/>
                        <w:spacing w:before="69" w:line="196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22-12</w:t>
                      </w:r>
                    </w:p>
                    <w:p>
                      <w:pPr>
                        <w:pStyle w:val="BodyText"/>
                        <w:spacing w:before="76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23-01</w:t>
                      </w:r>
                    </w:p>
                    <w:p>
                      <w:pPr>
                        <w:pStyle w:val="BodyText"/>
                        <w:spacing w:before="75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23-02</w:t>
                      </w:r>
                    </w:p>
                    <w:p>
                      <w:pPr>
                        <w:pStyle w:val="BodyText"/>
                        <w:spacing w:before="52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23-03</w:t>
                      </w:r>
                    </w:p>
                    <w:p>
                      <w:pPr>
                        <w:pStyle w:val="BodyText"/>
                        <w:spacing w:before="75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23-04</w:t>
                      </w:r>
                    </w:p>
                    <w:p>
                      <w:pPr>
                        <w:pStyle w:val="BodyText"/>
                        <w:spacing w:before="67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23-05</w:t>
                      </w:r>
                    </w:p>
                    <w:p>
                      <w:pPr>
                        <w:pStyle w:val="BodyText"/>
                        <w:spacing w:before="75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23-06</w:t>
                      </w:r>
                    </w:p>
                    <w:p>
                      <w:pPr>
                        <w:pStyle w:val="BodyText"/>
                        <w:spacing w:before="67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23-07</w:t>
                      </w:r>
                    </w:p>
                    <w:p>
                      <w:pPr>
                        <w:pStyle w:val="BodyText"/>
                        <w:spacing w:before="75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23-08</w:t>
                      </w:r>
                    </w:p>
                    <w:p>
                      <w:pPr>
                        <w:pStyle w:val="BodyText"/>
                        <w:spacing w:before="75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23-09</w:t>
                      </w:r>
                    </w:p>
                    <w:p>
                      <w:pPr>
                        <w:pStyle w:val="BodyText"/>
                        <w:spacing w:before="67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23-10</w:t>
                      </w:r>
                    </w:p>
                    <w:p>
                      <w:pPr>
                        <w:pStyle w:val="BodyText"/>
                        <w:spacing w:before="75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23-11</w:t>
                      </w:r>
                    </w:p>
                    <w:p>
                      <w:pPr>
                        <w:pStyle w:val="BodyText"/>
                        <w:spacing w:before="67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23-12</w:t>
                      </w:r>
                    </w:p>
                    <w:p>
                      <w:pPr>
                        <w:pStyle w:val="BodyText"/>
                        <w:spacing w:before="75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24-01</w:t>
                      </w:r>
                    </w:p>
                    <w:p>
                      <w:pPr>
                        <w:pStyle w:val="BodyText"/>
                        <w:spacing w:before="106" w:line="198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pacing w:val="-2"/>
                          <w:sz w:val="16"/>
                          <w:szCs w:val="16"/>
                        </w:rPr>
                        <w:t>24-02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71" style="width:510.4pt;height:0.5pt;margin-top:99.26pt;margin-left:42.6pt;mso-position-horizontal-relative:page;mso-position-vertical-relative:page;position:absolute;z-index:251723776" coordorigin="0,0" coordsize="10207,10" o:allowincell="f" path="m,9l4962,9l4962,l,l,9xem5245,9l10207,9l10207,l5245,l5245,9xe" filled="t" fillcolor="black" stroked="f"/>
        </w:pict>
      </w:r>
      <w:r>
        <w:pict>
          <v:shape id="_x0000_s1072" style="width:340.15pt;height:0.5pt;margin-top:180.14pt;margin-left:42.6pt;mso-position-horizontal-relative:page;mso-position-vertical-relative:page;position:absolute;z-index:-251595776" coordorigin="0,0" coordsize="6802,10" o:allowincell="f" path="m,9l6802,9l6802,l,l,9xe" filled="t" fillcolor="black" stroked="f"/>
        </w:pict>
      </w:r>
      <w:r>
        <w:pict>
          <v:shape id="_x0000_s1073" style="width:340.15pt;height:0.5pt;margin-top:358.25pt;margin-left:42.6pt;mso-position-horizontal-relative:page;mso-position-vertical-relative:page;position:absolute;z-index:251724800" coordorigin="0,0" coordsize="6802,10" o:allowincell="f" path="m,9l6802,9l6802,l,l,9xe" filled="t" fillcolor="black" stroked="f"/>
        </w:pict>
      </w:r>
      <w:r>
        <w:pict>
          <v:shape id="_x0000_s1074" style="width:248.1pt;height:0.5pt;margin-top:415.25pt;margin-left:304.87pt;mso-position-horizontal-relative:page;mso-position-vertical-relative:page;position:absolute;z-index:251725824" coordorigin="0,0" coordsize="4962,10" o:allowincell="f" path="m,9l4961,9l4961,l,l,9xe" filled="t" fillcolor="black" stroked="f"/>
        </w:pict>
      </w:r>
      <w:r>
        <w:pict>
          <v:shape id="_x0000_s1075" style="width:248.1pt;height:0.5pt;margin-top:559.87pt;margin-left:304.87pt;mso-position-horizontal-relative:page;mso-position-vertical-relative:page;position:absolute;z-index:251726848" coordorigin="0,0" coordsize="4962,10" o:allowincell="f" path="m,9l4961,9l4961,l,l,9xe" filled="t" fillcolor="black" stroked="f"/>
        </w:pict>
      </w: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before="46" w:line="209" w:lineRule="auto"/>
        <w:ind w:left="226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10"/>
          <w:sz w:val="13"/>
          <w:szCs w:val="13"/>
        </w:rPr>
        <w:t>资料来源：</w:t>
      </w:r>
      <w:r>
        <w:rPr>
          <w:sz w:val="13"/>
          <w:szCs w:val="13"/>
        </w:rPr>
        <w:t>Wind</w:t>
      </w:r>
      <w:r>
        <w:rPr>
          <w:rFonts w:ascii="STXihei" w:eastAsia="STXihei" w:hAnsi="STXihei" w:cs="STXihei"/>
          <w:spacing w:val="10"/>
          <w:sz w:val="13"/>
          <w:szCs w:val="13"/>
        </w:rPr>
        <w:t>，企业预警通，长江证券研究所</w:t>
      </w:r>
      <w:r>
        <w:rPr>
          <w:rFonts w:ascii="STXihei" w:eastAsia="STXihei" w:hAnsi="STXihei" w:cs="STXihei"/>
          <w:sz w:val="13"/>
          <w:szCs w:val="13"/>
        </w:rPr>
        <w:t xml:space="preserve">                                                                      </w:t>
      </w:r>
      <w:r>
        <w:rPr>
          <w:rFonts w:ascii="STXihei" w:eastAsia="STXihei" w:hAnsi="STXihei" w:cs="STXihei"/>
          <w:spacing w:val="10"/>
          <w:sz w:val="13"/>
          <w:szCs w:val="13"/>
        </w:rPr>
        <w:t>资料来源：</w:t>
      </w:r>
      <w:r>
        <w:rPr>
          <w:sz w:val="13"/>
          <w:szCs w:val="13"/>
        </w:rPr>
        <w:t>Wind</w:t>
      </w:r>
      <w:r>
        <w:rPr>
          <w:rFonts w:ascii="STXihei" w:eastAsia="STXihei" w:hAnsi="STXihei" w:cs="STXihei"/>
          <w:spacing w:val="10"/>
          <w:sz w:val="13"/>
          <w:szCs w:val="13"/>
        </w:rPr>
        <w:t>，企业预警通，长江证券研究所</w:t>
      </w: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spacing w:before="91" w:line="223" w:lineRule="auto"/>
        <w:ind w:left="225"/>
        <w:rPr>
          <w:rFonts w:ascii="SimHei" w:eastAsia="SimHei" w:hAnsi="SimHei" w:cs="SimHei"/>
          <w:sz w:val="28"/>
          <w:szCs w:val="28"/>
        </w:rPr>
      </w:pPr>
      <w:bookmarkStart w:id="6" w:name="bookmark17"/>
      <w:bookmarkEnd w:id="6"/>
      <w:bookmarkStart w:id="7" w:name="bookmark18"/>
      <w:bookmarkEnd w:id="7"/>
      <w:bookmarkStart w:id="8" w:name="bookmark19"/>
      <w:bookmarkEnd w:id="8"/>
      <w:bookmarkStart w:id="9" w:name="bookmark3"/>
      <w:bookmarkEnd w:id="9"/>
      <w:bookmarkStart w:id="10" w:name="bookmark4"/>
      <w:bookmarkEnd w:id="10"/>
      <w:bookmarkStart w:id="11" w:name="bookmark5"/>
      <w:bookmarkEnd w:id="11"/>
      <w:r>
        <w:rPr>
          <w:rFonts w:ascii="SimHei" w:eastAsia="SimHei" w:hAnsi="SimHei" w:cs="SimHei"/>
          <w:color w:val="E10000"/>
          <w:spacing w:val="-1"/>
          <w:sz w:val="28"/>
          <w:szCs w:val="28"/>
        </w:rPr>
        <w:t>终止审批：终止规模小幅上升</w:t>
      </w:r>
    </w:p>
    <w:p>
      <w:pPr>
        <w:pStyle w:val="BodyText"/>
        <w:spacing w:before="115" w:line="253" w:lineRule="exact"/>
        <w:ind w:left="234"/>
        <w:rPr>
          <w:rFonts w:ascii="STXihei" w:eastAsia="STXihei" w:hAnsi="STXihei" w:cs="STXihei"/>
          <w:sz w:val="16"/>
          <w:szCs w:val="16"/>
        </w:rPr>
      </w:pPr>
      <w:r>
        <w:rPr>
          <w:rFonts w:ascii="STXihei" w:eastAsia="STXihei" w:hAnsi="STXihei" w:cs="STXihei"/>
          <w:spacing w:val="-1"/>
          <w:position w:val="3"/>
          <w:sz w:val="16"/>
          <w:szCs w:val="16"/>
        </w:rPr>
        <w:t xml:space="preserve">图  </w:t>
      </w:r>
      <w:r>
        <w:rPr>
          <w:spacing w:val="-1"/>
          <w:position w:val="3"/>
          <w:sz w:val="16"/>
          <w:szCs w:val="16"/>
        </w:rPr>
        <w:t>5</w:t>
      </w:r>
      <w:r>
        <w:rPr>
          <w:rFonts w:ascii="STXihei" w:eastAsia="STXihei" w:hAnsi="STXihei" w:cs="STXihei"/>
          <w:spacing w:val="-1"/>
          <w:position w:val="3"/>
          <w:sz w:val="16"/>
          <w:szCs w:val="16"/>
        </w:rPr>
        <w:t>：交易所城投债终止数量和规模（亿元）</w:t>
      </w:r>
    </w:p>
    <w:p>
      <w:pPr>
        <w:spacing w:line="151" w:lineRule="exact"/>
      </w:pPr>
    </w:p>
    <w:p>
      <w:pPr>
        <w:spacing w:line="151" w:lineRule="exact"/>
        <w:sectPr>
          <w:headerReference w:type="default" r:id="rId51"/>
          <w:footerReference w:type="default" r:id="rId52"/>
          <w:pgSz w:w="11907" w:h="16839"/>
          <w:pgMar w:top="1350" w:right="749" w:bottom="970" w:left="636" w:header="851" w:footer="713" w:gutter="0"/>
          <w:pgNumType w:start="10"/>
          <w:cols w:num="1" w:space="708" w:equalWidth="0">
            <w:col w:w="10521" w:space="0"/>
          </w:cols>
        </w:sectPr>
      </w:pPr>
    </w:p>
    <w:p>
      <w:pPr>
        <w:pStyle w:val="BodyText"/>
        <w:spacing w:line="364" w:lineRule="auto"/>
      </w:pPr>
    </w:p>
    <w:p>
      <w:pPr>
        <w:pStyle w:val="BodyText"/>
        <w:spacing w:before="46" w:line="198" w:lineRule="auto"/>
        <w:ind w:left="458"/>
        <w:rPr>
          <w:sz w:val="16"/>
          <w:szCs w:val="16"/>
        </w:rPr>
      </w:pPr>
      <w:r>
        <w:rPr>
          <w:spacing w:val="-2"/>
          <w:sz w:val="16"/>
          <w:szCs w:val="16"/>
        </w:rPr>
        <w:t>250</w:t>
      </w:r>
    </w:p>
    <w:p>
      <w:pPr>
        <w:pStyle w:val="BodyText"/>
        <w:spacing w:before="273" w:line="198" w:lineRule="auto"/>
        <w:ind w:left="458"/>
        <w:rPr>
          <w:sz w:val="16"/>
          <w:szCs w:val="16"/>
        </w:rPr>
      </w:pPr>
      <w:r>
        <w:rPr>
          <w:spacing w:val="-2"/>
          <w:sz w:val="16"/>
          <w:szCs w:val="16"/>
        </w:rPr>
        <w:t>200</w:t>
      </w:r>
    </w:p>
    <w:p>
      <w:pPr>
        <w:pStyle w:val="BodyText"/>
        <w:spacing w:before="274" w:line="198" w:lineRule="auto"/>
        <w:ind w:right="19"/>
        <w:jc w:val="right"/>
        <w:rPr>
          <w:sz w:val="16"/>
          <w:szCs w:val="16"/>
        </w:rPr>
      </w:pPr>
      <w:r>
        <w:rPr>
          <w:spacing w:val="-4"/>
          <w:sz w:val="16"/>
          <w:szCs w:val="16"/>
        </w:rPr>
        <w:t>150</w:t>
      </w:r>
    </w:p>
    <w:p>
      <w:pPr>
        <w:pStyle w:val="BodyText"/>
        <w:spacing w:before="274" w:line="198" w:lineRule="auto"/>
        <w:ind w:right="19"/>
        <w:jc w:val="right"/>
        <w:rPr>
          <w:sz w:val="16"/>
          <w:szCs w:val="16"/>
        </w:rPr>
      </w:pPr>
      <w:r>
        <w:rPr>
          <w:spacing w:val="-4"/>
          <w:sz w:val="16"/>
          <w:szCs w:val="16"/>
        </w:rPr>
        <w:t>100</w:t>
      </w:r>
    </w:p>
    <w:p>
      <w:pPr>
        <w:pStyle w:val="BodyText"/>
        <w:spacing w:before="274" w:line="198" w:lineRule="auto"/>
        <w:ind w:right="21"/>
        <w:jc w:val="right"/>
        <w:rPr>
          <w:sz w:val="16"/>
          <w:szCs w:val="16"/>
        </w:rPr>
      </w:pPr>
      <w:r>
        <w:rPr>
          <w:spacing w:val="-2"/>
          <w:sz w:val="16"/>
          <w:szCs w:val="16"/>
        </w:rPr>
        <w:t>50</w:t>
      </w:r>
    </w:p>
    <w:p>
      <w:pPr>
        <w:pStyle w:val="BodyText"/>
        <w:spacing w:before="274" w:line="198" w:lineRule="auto"/>
        <w:ind w:right="17"/>
        <w:jc w:val="right"/>
        <w:rPr>
          <w:sz w:val="16"/>
          <w:szCs w:val="16"/>
        </w:rPr>
      </w:pPr>
      <w:r>
        <w:rPr>
          <w:sz w:val="16"/>
          <w:szCs w:val="16"/>
        </w:rPr>
        <w:t>0</w:t>
      </w:r>
    </w:p>
    <w:p>
      <w:pPr>
        <w:spacing w:before="174"/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1" w:line="184" w:lineRule="auto"/>
        <w:ind w:left="981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-4"/>
          <w:sz w:val="16"/>
          <w:szCs w:val="16"/>
        </w:rPr>
        <w:t xml:space="preserve">交易所终止规模（亿元）         </w:t>
      </w:r>
      <w:r>
        <w:rPr>
          <w:rFonts w:ascii="Microsoft YaHei" w:eastAsia="Microsoft YaHei" w:hAnsi="Microsoft YaHei" w:cs="Microsoft YaHei"/>
          <w:strike/>
          <w:spacing w:val="-4"/>
          <w:sz w:val="16"/>
          <w:szCs w:val="16"/>
        </w:rPr>
        <w:t xml:space="preserve">    </w:t>
      </w:r>
      <w:r>
        <w:rPr>
          <w:position w:val="3"/>
          <w:sz w:val="16"/>
          <w:szCs w:val="16"/>
        </w:rPr>
        <w:drawing>
          <wp:inline distT="0" distB="0" distL="0" distR="0">
            <wp:extent cx="37084" cy="37084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37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trike/>
          <w:spacing w:val="16"/>
          <w:sz w:val="16"/>
          <w:szCs w:val="16"/>
        </w:rPr>
        <w:t xml:space="preserve">   </w:t>
      </w:r>
      <w:r>
        <w:rPr>
          <w:rFonts w:ascii="Microsoft YaHei" w:eastAsia="Microsoft YaHei" w:hAnsi="Microsoft YaHei" w:cs="Microsoft YaHei"/>
          <w:spacing w:val="-1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6"/>
          <w:szCs w:val="16"/>
        </w:rPr>
        <w:t>交易所终止数量（右轴）</w:t>
      </w:r>
    </w:p>
    <w:p>
      <w:pPr>
        <w:spacing w:before="230" w:line="2143" w:lineRule="exact"/>
        <w:ind w:firstLine="29"/>
      </w:pPr>
      <w:r>
        <w:rPr>
          <w:position w:val="-42"/>
        </w:rPr>
        <w:drawing>
          <wp:inline distT="0" distB="0" distL="0" distR="0">
            <wp:extent cx="3673346" cy="1360937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673346" cy="1360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62" w:lineRule="auto"/>
      </w:pPr>
    </w:p>
    <w:p>
      <w:pPr>
        <w:pStyle w:val="BodyText"/>
        <w:spacing w:before="46" w:line="198" w:lineRule="auto"/>
        <w:ind w:left="11"/>
        <w:rPr>
          <w:sz w:val="16"/>
          <w:szCs w:val="16"/>
        </w:rPr>
      </w:pPr>
      <w:r>
        <w:rPr>
          <w:spacing w:val="-5"/>
          <w:sz w:val="16"/>
          <w:szCs w:val="16"/>
        </w:rPr>
        <w:t>18</w:t>
      </w:r>
    </w:p>
    <w:p>
      <w:pPr>
        <w:pStyle w:val="BodyText"/>
        <w:spacing w:before="85" w:line="198" w:lineRule="auto"/>
        <w:ind w:left="11"/>
        <w:rPr>
          <w:sz w:val="16"/>
          <w:szCs w:val="16"/>
        </w:rPr>
      </w:pPr>
      <w:r>
        <w:rPr>
          <w:spacing w:val="-5"/>
          <w:sz w:val="16"/>
          <w:szCs w:val="16"/>
        </w:rPr>
        <w:t>16</w:t>
      </w:r>
    </w:p>
    <w:p>
      <w:pPr>
        <w:pStyle w:val="BodyText"/>
        <w:spacing w:before="85" w:line="196" w:lineRule="auto"/>
        <w:ind w:left="11"/>
        <w:rPr>
          <w:sz w:val="16"/>
          <w:szCs w:val="16"/>
        </w:rPr>
      </w:pPr>
      <w:r>
        <w:rPr>
          <w:spacing w:val="-5"/>
          <w:sz w:val="16"/>
          <w:szCs w:val="16"/>
        </w:rPr>
        <w:t>14</w:t>
      </w:r>
    </w:p>
    <w:p>
      <w:pPr>
        <w:pStyle w:val="BodyText"/>
        <w:spacing w:before="86" w:line="196" w:lineRule="auto"/>
        <w:ind w:left="11"/>
        <w:rPr>
          <w:sz w:val="16"/>
          <w:szCs w:val="16"/>
        </w:rPr>
      </w:pPr>
      <w:r>
        <w:rPr>
          <w:spacing w:val="-5"/>
          <w:sz w:val="16"/>
          <w:szCs w:val="16"/>
        </w:rPr>
        <w:t>12</w:t>
      </w:r>
    </w:p>
    <w:p>
      <w:pPr>
        <w:pStyle w:val="BodyText"/>
        <w:spacing w:before="86" w:line="198" w:lineRule="auto"/>
        <w:ind w:left="11"/>
        <w:rPr>
          <w:sz w:val="16"/>
          <w:szCs w:val="16"/>
        </w:rPr>
      </w:pPr>
      <w:r>
        <w:rPr>
          <w:spacing w:val="-5"/>
          <w:sz w:val="16"/>
          <w:szCs w:val="16"/>
        </w:rPr>
        <w:t>10</w:t>
      </w:r>
    </w:p>
    <w:p>
      <w:pPr>
        <w:pStyle w:val="BodyText"/>
        <w:spacing w:before="85" w:line="198" w:lineRule="auto"/>
        <w:ind w:left="1"/>
        <w:rPr>
          <w:sz w:val="16"/>
          <w:szCs w:val="16"/>
        </w:rPr>
      </w:pPr>
      <w:r>
        <w:rPr>
          <w:sz w:val="16"/>
          <w:szCs w:val="16"/>
        </w:rPr>
        <w:t>8</w:t>
      </w:r>
    </w:p>
    <w:p>
      <w:pPr>
        <w:pStyle w:val="BodyText"/>
        <w:spacing w:before="85" w:line="198" w:lineRule="auto"/>
        <w:ind w:left="2"/>
        <w:rPr>
          <w:sz w:val="16"/>
          <w:szCs w:val="16"/>
        </w:rPr>
      </w:pPr>
      <w:r>
        <w:rPr>
          <w:sz w:val="16"/>
          <w:szCs w:val="16"/>
        </w:rPr>
        <w:t>6</w:t>
      </w:r>
    </w:p>
    <w:p>
      <w:pPr>
        <w:pStyle w:val="BodyText"/>
        <w:spacing w:before="84" w:line="196" w:lineRule="auto"/>
        <w:rPr>
          <w:sz w:val="16"/>
          <w:szCs w:val="16"/>
        </w:rPr>
      </w:pPr>
      <w:r>
        <w:rPr>
          <w:sz w:val="16"/>
          <w:szCs w:val="16"/>
        </w:rPr>
        <w:t>4</w:t>
      </w:r>
    </w:p>
    <w:p>
      <w:pPr>
        <w:pStyle w:val="BodyText"/>
        <w:spacing w:before="86" w:line="196" w:lineRule="auto"/>
        <w:rPr>
          <w:sz w:val="16"/>
          <w:szCs w:val="16"/>
        </w:rPr>
      </w:pPr>
      <w:r>
        <w:rPr>
          <w:sz w:val="16"/>
          <w:szCs w:val="16"/>
        </w:rPr>
        <w:t>2</w:t>
      </w:r>
    </w:p>
    <w:p>
      <w:pPr>
        <w:pStyle w:val="BodyText"/>
        <w:spacing w:before="87" w:line="198" w:lineRule="auto"/>
        <w:ind w:left="2"/>
        <w:rPr>
          <w:sz w:val="16"/>
          <w:szCs w:val="16"/>
        </w:rPr>
      </w:pPr>
      <w:r>
        <w:rPr>
          <w:sz w:val="16"/>
          <w:szCs w:val="16"/>
        </w:rPr>
        <w:t>0</w:t>
      </w:r>
    </w:p>
    <w:p>
      <w:pPr>
        <w:spacing w:line="198" w:lineRule="auto"/>
        <w:rPr>
          <w:sz w:val="16"/>
          <w:szCs w:val="16"/>
        </w:rPr>
        <w:sectPr>
          <w:headerReference w:type="default" r:id="rId55"/>
          <w:footerReference w:type="default" r:id="rId56"/>
          <w:type w:val="continuous"/>
          <w:pgSz w:w="11907" w:h="16839"/>
          <w:pgMar w:top="1350" w:right="749" w:bottom="970" w:left="636" w:header="851" w:footer="713" w:gutter="0"/>
          <w:pgNumType w:start="11"/>
          <w:cols w:num="3" w:space="708" w:equalWidth="0">
            <w:col w:w="745" w:space="100"/>
            <w:col w:w="5835" w:space="100"/>
            <w:col w:w="3743" w:space="0"/>
          </w:cols>
        </w:sectPr>
      </w:pPr>
    </w:p>
    <w:p>
      <w:pPr>
        <w:pStyle w:val="BodyText"/>
        <w:spacing w:line="364" w:lineRule="auto"/>
      </w:pPr>
    </w:p>
    <w:p>
      <w:pPr>
        <w:spacing w:before="46" w:line="209" w:lineRule="auto"/>
        <w:ind w:left="226"/>
        <w:rPr>
          <w:rFonts w:ascii="STXihei" w:eastAsia="STXihei" w:hAnsi="STXihei" w:cs="STXihei"/>
          <w:sz w:val="13"/>
          <w:szCs w:val="13"/>
        </w:rPr>
      </w:pPr>
      <w:r>
        <w:rPr>
          <w:rFonts w:ascii="STXihei" w:eastAsia="STXihei" w:hAnsi="STXihei" w:cs="STXihei"/>
          <w:spacing w:val="8"/>
          <w:sz w:val="13"/>
          <w:szCs w:val="13"/>
        </w:rPr>
        <w:t>资料来源：企业预警通，</w:t>
      </w:r>
      <w:r>
        <w:rPr>
          <w:rFonts w:ascii="STXihei" w:eastAsia="STXihei" w:hAnsi="STXihei" w:cs="STXihei"/>
          <w:spacing w:val="-9"/>
          <w:sz w:val="13"/>
          <w:szCs w:val="13"/>
        </w:rPr>
        <w:t xml:space="preserve"> </w:t>
      </w:r>
      <w:r>
        <w:rPr>
          <w:rFonts w:ascii="STXihei" w:eastAsia="STXihei" w:hAnsi="STXihei" w:cs="STXihei"/>
          <w:spacing w:val="8"/>
          <w:sz w:val="13"/>
          <w:szCs w:val="13"/>
        </w:rPr>
        <w:t>长江证券研究所</w:t>
      </w:r>
    </w:p>
    <w:p>
      <w:pPr>
        <w:spacing w:before="57"/>
      </w:pPr>
    </w:p>
    <w:p>
      <w:pPr>
        <w:spacing w:before="57"/>
      </w:pPr>
    </w:p>
    <w:p>
      <w:pPr>
        <w:sectPr>
          <w:headerReference w:type="default" r:id="rId57"/>
          <w:footerReference w:type="default" r:id="rId58"/>
          <w:type w:val="continuous"/>
          <w:pgSz w:w="11907" w:h="16839"/>
          <w:pgMar w:top="1350" w:right="749" w:bottom="970" w:left="636" w:header="851" w:footer="713" w:gutter="0"/>
          <w:pgNumType w:start="12"/>
          <w:cols w:num="1" w:space="708" w:equalWidth="0">
            <w:col w:w="10521" w:space="0"/>
          </w:cols>
        </w:sectPr>
      </w:pPr>
    </w:p>
    <w:tbl>
      <w:tblPr>
        <w:tblStyle w:val="TableNormal3"/>
        <w:tblW w:w="4962" w:type="dxa"/>
        <w:tblInd w:w="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50"/>
        <w:gridCol w:w="4136"/>
        <w:gridCol w:w="476"/>
      </w:tblGrid>
      <w:tr>
        <w:tblPrEx>
          <w:tblW w:w="4962" w:type="dxa"/>
          <w:tblInd w:w="21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6"/>
        </w:trPr>
        <w:tc>
          <w:tcPr>
            <w:tcW w:w="4962" w:type="dxa"/>
            <w:gridSpan w:val="3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line="235" w:lineRule="exact"/>
              <w:ind w:left="18"/>
              <w:rPr>
                <w:sz w:val="16"/>
                <w:szCs w:val="16"/>
              </w:rPr>
            </w:pPr>
            <w:r>
              <w:rPr>
                <w:spacing w:val="-3"/>
                <w:position w:val="2"/>
                <w:sz w:val="16"/>
                <w:szCs w:val="16"/>
              </w:rPr>
              <w:t xml:space="preserve">图  </w:t>
            </w:r>
            <w:r>
              <w:rPr>
                <w:rFonts w:ascii="Arial" w:eastAsia="Arial" w:hAnsi="Arial" w:cs="Arial"/>
                <w:spacing w:val="-3"/>
                <w:position w:val="2"/>
                <w:sz w:val="16"/>
                <w:szCs w:val="16"/>
              </w:rPr>
              <w:t>6</w:t>
            </w:r>
            <w:r>
              <w:rPr>
                <w:spacing w:val="-3"/>
                <w:position w:val="2"/>
                <w:sz w:val="16"/>
                <w:szCs w:val="16"/>
              </w:rPr>
              <w:t>：交易所城投债终止规模及终止率：分省份（亿，</w:t>
            </w:r>
            <w:r>
              <w:rPr>
                <w:spacing w:val="26"/>
                <w:w w:val="101"/>
                <w:position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position w:val="2"/>
                <w:sz w:val="16"/>
                <w:szCs w:val="16"/>
              </w:rPr>
              <w:t>%</w:t>
            </w:r>
            <w:r>
              <w:rPr>
                <w:spacing w:val="-3"/>
                <w:position w:val="2"/>
                <w:sz w:val="16"/>
                <w:szCs w:val="16"/>
              </w:rPr>
              <w:t>）</w:t>
            </w:r>
          </w:p>
        </w:tc>
      </w:tr>
      <w:tr>
        <w:tblPrEx>
          <w:tblW w:w="4962" w:type="dxa"/>
          <w:tblInd w:w="215" w:type="dxa"/>
          <w:tblLayout w:type="fixed"/>
        </w:tblPrEx>
        <w:trPr>
          <w:trHeight w:val="2203"/>
        </w:trPr>
        <w:tc>
          <w:tcPr>
            <w:tcW w:w="350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99" w:line="208" w:lineRule="auto"/>
              <w:ind w:left="14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2"/>
                <w:sz w:val="13"/>
                <w:szCs w:val="13"/>
              </w:rPr>
              <w:t>35</w:t>
            </w:r>
          </w:p>
          <w:p>
            <w:pPr>
              <w:spacing w:before="157" w:line="208" w:lineRule="auto"/>
              <w:ind w:left="14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2"/>
                <w:sz w:val="13"/>
                <w:szCs w:val="13"/>
              </w:rPr>
              <w:t>30</w:t>
            </w:r>
          </w:p>
          <w:p>
            <w:pPr>
              <w:spacing w:before="157" w:line="208" w:lineRule="auto"/>
              <w:ind w:left="14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2"/>
                <w:sz w:val="13"/>
                <w:szCs w:val="13"/>
              </w:rPr>
              <w:t>25</w:t>
            </w:r>
          </w:p>
          <w:p>
            <w:pPr>
              <w:spacing w:before="156" w:line="208" w:lineRule="auto"/>
              <w:ind w:left="14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2"/>
                <w:sz w:val="13"/>
                <w:szCs w:val="13"/>
              </w:rPr>
              <w:t>20</w:t>
            </w:r>
          </w:p>
          <w:p>
            <w:pPr>
              <w:spacing w:before="157" w:line="208" w:lineRule="auto"/>
              <w:ind w:left="15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15</w:t>
            </w:r>
          </w:p>
          <w:p>
            <w:pPr>
              <w:spacing w:before="156" w:line="208" w:lineRule="auto"/>
              <w:ind w:left="15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10</w:t>
            </w:r>
          </w:p>
          <w:p>
            <w:pPr>
              <w:spacing w:before="158" w:line="205" w:lineRule="auto"/>
              <w:ind w:left="21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z w:val="13"/>
                <w:szCs w:val="13"/>
              </w:rPr>
              <w:t>5</w:t>
            </w:r>
          </w:p>
          <w:p>
            <w:pPr>
              <w:spacing w:before="156" w:line="209" w:lineRule="auto"/>
              <w:ind w:left="22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z w:val="13"/>
                <w:szCs w:val="13"/>
              </w:rPr>
              <w:t>0</w:t>
            </w:r>
          </w:p>
        </w:tc>
        <w:tc>
          <w:tcPr>
            <w:tcW w:w="4136" w:type="dxa"/>
            <w:tcBorders>
              <w:top w:val="single" w:sz="2" w:space="0" w:color="000000"/>
            </w:tcBorders>
            <w:vAlign w:val="top"/>
          </w:tcPr>
          <w:p>
            <w:pPr>
              <w:spacing w:line="149" w:lineRule="exact"/>
            </w:pPr>
            <w:r>
              <w:drawing>
                <wp:anchor distT="0" distB="0" distL="0" distR="0" simplePos="0" relativeHeight="251730944" behindDoc="1" locked="0" layoutInCell="1" allowOverlap="1">
                  <wp:simplePos x="0" y="0"/>
                  <wp:positionH relativeFrom="rightMargin">
                    <wp:posOffset>-2367800</wp:posOffset>
                  </wp:positionH>
                  <wp:positionV relativeFrom="topMargin">
                    <wp:posOffset>123206</wp:posOffset>
                  </wp:positionV>
                  <wp:extent cx="2108272" cy="1247286"/>
                  <wp:effectExtent l="0" t="0" r="0" b="0"/>
                  <wp:wrapNone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8272" cy="1247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TableNormal3"/>
              <w:tblW w:w="4007" w:type="dxa"/>
              <w:tblInd w:w="6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348"/>
              <w:gridCol w:w="1312"/>
              <w:gridCol w:w="2347"/>
            </w:tblGrid>
            <w:tr>
              <w:tblPrEx>
                <w:tblW w:w="4007" w:type="dxa"/>
                <w:tblInd w:w="63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2004"/>
              </w:trPr>
              <w:tc>
                <w:tcPr>
                  <w:tcW w:w="348" w:type="dxa"/>
                  <w:tcBorders>
                    <w:top w:val="nil"/>
                  </w:tcBorders>
                  <w:vAlign w:val="top"/>
                </w:tcPr>
                <w:p>
                  <w:pPr>
                    <w:spacing w:line="1994" w:lineRule="exact"/>
                  </w:pPr>
                  <w:r>
                    <w:rPr>
                      <w:position w:val="-41"/>
                    </w:rPr>
                    <w:pict>
                      <v:shape id="_x0000_i1076" style="width:2.65pt;height:100.75pt;mso-position-horizontal-relative:char;mso-position-vertical-relative:line" coordorigin="0,0" coordsize="53,2015" path="m5,2009l47,2009m5,1722l47,1722m5,1436l47,1436m5,1150l47,1150m5,862l47,862m5,577l47,577m5,291l47,291m5,5l47,5m5,1967l5,2009e" filled="f" strokecolor="black" strokeweight="0.5pt">
                        <w10:wrap type="none"/>
                      </v:shape>
                    </w:pict>
                  </w:r>
                </w:p>
              </w:tc>
              <w:tc>
                <w:tcPr>
                  <w:tcW w:w="1312" w:type="dxa"/>
                  <w:tcBorders>
                    <w:top w:val="nil"/>
                    <w:left w:val="single" w:sz="4" w:space="0" w:color="FFFFFF"/>
                    <w:right w:val="nil"/>
                  </w:tcBorders>
                  <w:vAlign w:val="top"/>
                </w:tcPr>
                <w:p>
                  <w:pPr>
                    <w:spacing w:before="171" w:line="1823" w:lineRule="exact"/>
                  </w:pPr>
                  <w:r>
                    <w:pict>
                      <v:rect id="_x0000_s1077" style="width:0.5pt;height:2.15pt;margin-top:98.35pt;margin-left:-33.11pt;mso-position-horizontal-relative:right-margin-area;mso-position-vertical-relative:top-margin-area;position:absolute;z-index:251740160" filled="t" fillcolor="black" stroked="f"/>
                    </w:pict>
                  </w:r>
                  <w:r>
                    <w:pict>
                      <v:shape id="_x0000_s1078" style="width:19.75pt;height:4.05pt;margin-top:3.79pt;margin-left:-65.44pt;mso-position-horizontal-relative:right-margin-area;mso-position-vertical-relative:top-margin-area;position:absolute;z-index:251735040" coordorigin="0,0" coordsize="395,81" path="m5,75l389,75l389,5l5,5l5,75xe" filled="f" strokecolor="white" strokeweight="0.5pt"/>
                    </w:pict>
                  </w:r>
                  <w:r>
                    <w:drawing>
                      <wp:anchor distT="0" distB="0" distL="0" distR="0" simplePos="0" relativeHeight="251738112" behindDoc="0" locked="0" layoutInCell="1" allowOverlap="1">
                        <wp:simplePos x="0" y="0"/>
                        <wp:positionH relativeFrom="rightMargin">
                          <wp:posOffset>-755038</wp:posOffset>
                        </wp:positionH>
                        <wp:positionV relativeFrom="topMargin">
                          <wp:posOffset>530225</wp:posOffset>
                        </wp:positionV>
                        <wp:extent cx="37082" cy="37083"/>
                        <wp:effectExtent l="0" t="0" r="0" b="0"/>
                        <wp:wrapNone/>
                        <wp:docPr id="102" name="IM 10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2" name="IM 102"/>
                                <pic:cNvPicPr/>
                              </pic:nvPicPr>
                              <pic:blipFill>
                                <a:blip xmlns:r="http://schemas.openxmlformats.org/officeDocument/2006/relationships"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082" cy="370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shape id="_x0000_s1079" style="width:16pt;height:32.9pt;margin-top:67.57pt;margin-left:-15.95pt;mso-position-horizontal-relative:right-margin-area;mso-position-vertical-relative:top-margin-area;position:absolute;z-index:-251587584" coordorigin="0,0" coordsize="320,658" path="m319,5l5,5l5,657e" filled="f" strokecolor="white" strokeweight="0.5pt"/>
                    </w:pict>
                  </w:r>
                  <w:r>
                    <w:drawing>
                      <wp:anchor distT="0" distB="0" distL="0" distR="0" simplePos="0" relativeHeight="251736064" behindDoc="0" locked="0" layoutInCell="1" allowOverlap="1">
                        <wp:simplePos x="0" y="0"/>
                        <wp:positionH relativeFrom="rightMargin">
                          <wp:posOffset>-119533</wp:posOffset>
                        </wp:positionH>
                        <wp:positionV relativeFrom="topMargin">
                          <wp:posOffset>1141348</wp:posOffset>
                        </wp:positionV>
                        <wp:extent cx="37083" cy="37083"/>
                        <wp:effectExtent l="0" t="0" r="0" b="0"/>
                        <wp:wrapNone/>
                        <wp:docPr id="104" name="IM 10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4" name="IM 104"/>
                                <pic:cNvPicPr/>
                              </pic:nvPicPr>
                              <pic:blipFill>
                                <a:blip xmlns:r="http://schemas.openxmlformats.org/officeDocument/2006/relationships" r:embed="rId6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083" cy="370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shape id="_x0000_s1080" type="#_x0000_t202" style="width:49.35pt;height:11pt;margin-top:1.5pt;margin-left:-44.85pt;mso-position-horizontal-relative:right-margin-area;mso-position-vertical-relative:top-margin-area;position:absolute;z-index:251734016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before="20" w:line="193" w:lineRule="auto"/>
                                <w:ind w:left="20"/>
                                <w:rPr>
                                  <w:rFonts w:ascii="Microsoft YaHei" w:eastAsia="Microsoft YaHei" w:hAnsi="Microsoft YaHei" w:cs="Microsoft YaHei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Microsoft YaHei" w:eastAsia="Microsoft YaHei" w:hAnsi="Microsoft YaHei" w:cs="Microsoft YaHei"/>
                                  <w:spacing w:val="5"/>
                                  <w:sz w:val="13"/>
                                  <w:szCs w:val="13"/>
                                </w:rPr>
                                <w:t>终止规模（亿）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position w:val="-37"/>
                    </w:rPr>
                    <w:pict>
                      <v:shape id="_x0000_i1081" style="width:16pt;height:91.9pt;mso-position-horizontal-relative:char;mso-position-vertical-relative:line" coordorigin="0,0" coordsize="320,1838" path="m314,1837l314,5l,5e" filled="f" strokecolor="white" strokeweight="0.5pt">
                        <w10:wrap type="none"/>
                      </v:shape>
                    </w:pict>
                  </w:r>
                </w:p>
              </w:tc>
              <w:tc>
                <w:tcPr>
                  <w:tcW w:w="2347" w:type="dxa"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  <w:r>
                    <w:pict>
                      <v:rect id="_x0000_s1082" style="width:0.5pt;height:2.15pt;margin-top:98.35pt;margin-left:-50.01pt;mso-position-horizontal-relative:right-margin-area;mso-position-vertical-relative:top-margin-area;position:absolute;z-index:251739136" filled="t" fillcolor="black" stroked="f"/>
                    </w:pict>
                  </w:r>
                  <w:r>
                    <w:pict>
                      <v:rect id="_x0000_s1083" style="width:0.5pt;height:2.15pt;margin-top:98.35pt;margin-left:-100.17pt;mso-position-horizontal-relative:right-margin-area;mso-position-vertical-relative:top-margin-area;position:absolute;z-index:251741184" filled="t" fillcolor="black" stroked="f"/>
                    </w:pict>
                  </w:r>
                  <w:r>
                    <w:pict>
                      <v:shape id="_x0000_s1084" style="width:2.65pt;height:100.75pt;margin-top:0;margin-left:-2.06pt;mso-position-horizontal-relative:right-margin-area;mso-position-vertical-relative:top-margin-area;position:absolute;z-index:-251586560" coordorigin="0,0" coordsize="53,2015" path="m5,2009l47,2009m5,1722l47,1722m5,1436l47,1436m5,1150l47,1150m5,862l47,862m5,577l47,577m5,291l47,291m5,5l47,5m47,1967l47,2009e" filled="f" strokecolor="black" strokeweight="0.5pt"/>
                    </w:pict>
                  </w:r>
                  <w:r>
                    <w:pict>
                      <v:shape id="_x0000_s1085" style="width:16.25pt;height:11.8pt;margin-top:88.7pt;margin-left:-32.85pt;mso-position-horizontal-relative:right-margin-area;mso-position-vertical-relative:top-margin-area;position:absolute;z-index:-251584512" coordorigin="0,0" coordsize="325,236" path="m319,235l319,5l5,5l5,235e" filled="f" strokecolor="white" strokeweight="0.5pt"/>
                    </w:pict>
                  </w:r>
                  <w:r>
                    <w:pict>
                      <v:shape id="_x0000_s1086" type="#_x0000_t202" style="width:91.4pt;height:11.3pt;margin-top:1.5pt;margin-left:-99.71pt;mso-position-horizontal-relative:right-margin-area;mso-position-vertical-relative:top-margin-area;position:absolute;z-index:251732992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tabs>
                                  <w:tab w:val="left" w:pos="192"/>
                                </w:tabs>
                                <w:spacing w:before="20" w:line="199" w:lineRule="auto"/>
                                <w:ind w:left="20"/>
                                <w:rPr>
                                  <w:rFonts w:ascii="Microsoft YaHei" w:eastAsia="Microsoft YaHei" w:hAnsi="Microsoft YaHei" w:cs="Microsoft YaHei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Microsoft YaHei" w:eastAsia="Microsoft YaHei" w:hAnsi="Microsoft YaHei" w:cs="Microsoft YaHei"/>
                                  <w:strike/>
                                  <w:sz w:val="13"/>
                                  <w:szCs w:val="13"/>
                                </w:rPr>
                                <w:tab/>
                              </w:r>
                              <w:r>
                                <w:rPr>
                                  <w:rFonts w:ascii="Microsoft YaHei" w:eastAsia="Microsoft YaHei" w:hAnsi="Microsoft YaHei" w:cs="Microsoft YaHei"/>
                                  <w:position w:val="2"/>
                                  <w:sz w:val="13"/>
                                  <w:szCs w:val="13"/>
                                </w:rPr>
                                <w:drawing>
                                  <wp:inline distT="0" distB="0" distL="0" distR="0">
                                    <wp:extent cx="37210" cy="37084"/>
                                    <wp:effectExtent l="0" t="0" r="0" b="0"/>
                                    <wp:docPr id="106" name="IM 106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6" name="IM 106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62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37210" cy="3708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Microsoft YaHei" w:eastAsia="Microsoft YaHei" w:hAnsi="Microsoft YaHei" w:cs="Microsoft YaHei"/>
                                  <w:strike/>
                                  <w:spacing w:val="5"/>
                                  <w:sz w:val="13"/>
                                  <w:szCs w:val="13"/>
                                </w:rPr>
                                <w:t xml:space="preserve">    </w:t>
                              </w:r>
                              <w:r>
                                <w:rPr>
                                  <w:rFonts w:ascii="Microsoft YaHei" w:eastAsia="Microsoft YaHei" w:hAnsi="Microsoft YaHei" w:cs="Microsoft YaHei"/>
                                  <w:spacing w:val="-3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YaHei" w:eastAsia="Microsoft YaHei" w:hAnsi="Microsoft YaHei" w:cs="Microsoft YaHei"/>
                                  <w:spacing w:val="6"/>
                                  <w:sz w:val="13"/>
                                  <w:szCs w:val="13"/>
                                </w:rPr>
                                <w:t>终止比例（</w:t>
                              </w:r>
                              <w:r>
                                <w:rPr>
                                  <w:rFonts w:ascii="Arial" w:eastAsia="Arial" w:hAnsi="Arial" w:cs="Arial"/>
                                  <w:spacing w:val="6"/>
                                  <w:sz w:val="13"/>
                                  <w:szCs w:val="13"/>
                                </w:rPr>
                                <w:t>%</w:t>
                              </w:r>
                              <w:r>
                                <w:rPr>
                                  <w:rFonts w:ascii="Microsoft YaHei" w:eastAsia="Microsoft YaHei" w:hAnsi="Microsoft YaHei" w:cs="Microsoft YaHei"/>
                                  <w:spacing w:val="6"/>
                                  <w:sz w:val="13"/>
                                  <w:szCs w:val="13"/>
                                </w:rPr>
                                <w:t>，右轴）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drawing>
                      <wp:anchor distT="0" distB="0" distL="0" distR="0" simplePos="0" relativeHeight="251737088" behindDoc="0" locked="0" layoutInCell="1" allowOverlap="1">
                        <wp:simplePos x="0" y="0"/>
                        <wp:positionH relativeFrom="rightMargin">
                          <wp:posOffset>-334163</wp:posOffset>
                        </wp:positionH>
                        <wp:positionV relativeFrom="topMargin">
                          <wp:posOffset>348869</wp:posOffset>
                        </wp:positionV>
                        <wp:extent cx="37083" cy="37083"/>
                        <wp:effectExtent l="0" t="0" r="0" b="0"/>
                        <wp:wrapNone/>
                        <wp:docPr id="108" name="IM 10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8" name="IM 108"/>
                                <pic:cNvPicPr/>
                              </pic:nvPicPr>
                              <pic:blipFill>
                                <a:blip xmlns:r="http://schemas.openxmlformats.org/officeDocument/2006/relationships" r:embed="rId6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083" cy="370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6" w:lineRule="exact"/>
                    <w:ind w:firstLine="682"/>
                  </w:pPr>
                  <w:r>
                    <w:rPr>
                      <w:position w:val="-7"/>
                    </w:rPr>
                    <w:pict>
                      <v:shape id="_x0000_i1087" style="width:16.25pt;height:14.6pt;mso-position-horizontal-relative:char;mso-position-vertical-relative:line" coordorigin="0,0" coordsize="325,292" path="m319,291l319,5l5,5l5,291e" filled="f" strokecolor="white" strokeweight="0.5pt">
                        <w10:wrap type="none"/>
                      </v:shape>
                    </w:pict>
                  </w:r>
                </w:p>
              </w:tc>
            </w:tr>
          </w:tbl>
          <w:p>
            <w:pPr>
              <w:spacing w:line="29" w:lineRule="exact"/>
              <w:rPr>
                <w:rFonts w:ascii="Arial"/>
                <w:sz w:val="2"/>
              </w:rPr>
            </w:pPr>
          </w:p>
        </w:tc>
        <w:tc>
          <w:tcPr>
            <w:tcW w:w="476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99" w:line="286" w:lineRule="exact"/>
              <w:ind w:left="6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5"/>
                <w:position w:val="13"/>
                <w:sz w:val="13"/>
                <w:szCs w:val="13"/>
              </w:rPr>
              <w:t>35%</w:t>
            </w:r>
          </w:p>
          <w:p>
            <w:pPr>
              <w:spacing w:line="205" w:lineRule="auto"/>
              <w:ind w:left="6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5"/>
                <w:sz w:val="13"/>
                <w:szCs w:val="13"/>
              </w:rPr>
              <w:t>30%</w:t>
            </w:r>
          </w:p>
          <w:p>
            <w:pPr>
              <w:spacing w:before="158" w:line="205" w:lineRule="auto"/>
              <w:ind w:left="6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4"/>
                <w:sz w:val="13"/>
                <w:szCs w:val="13"/>
              </w:rPr>
              <w:t>25%</w:t>
            </w:r>
          </w:p>
          <w:p>
            <w:pPr>
              <w:spacing w:before="158" w:line="205" w:lineRule="auto"/>
              <w:ind w:left="6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4"/>
                <w:sz w:val="13"/>
                <w:szCs w:val="13"/>
              </w:rPr>
              <w:t>20%</w:t>
            </w:r>
          </w:p>
          <w:p>
            <w:pPr>
              <w:spacing w:before="159" w:line="205" w:lineRule="auto"/>
              <w:ind w:left="7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1"/>
                <w:sz w:val="13"/>
                <w:szCs w:val="13"/>
              </w:rPr>
              <w:t>15%</w:t>
            </w:r>
          </w:p>
          <w:p>
            <w:pPr>
              <w:spacing w:before="158" w:line="205" w:lineRule="auto"/>
              <w:ind w:left="7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1"/>
                <w:sz w:val="13"/>
                <w:szCs w:val="13"/>
              </w:rPr>
              <w:t>10%</w:t>
            </w:r>
          </w:p>
          <w:p>
            <w:pPr>
              <w:spacing w:before="161" w:line="202" w:lineRule="auto"/>
              <w:ind w:left="6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3"/>
                <w:sz w:val="13"/>
                <w:szCs w:val="13"/>
              </w:rPr>
              <w:t>5%</w:t>
            </w:r>
          </w:p>
          <w:p>
            <w:pPr>
              <w:spacing w:before="158" w:line="206" w:lineRule="auto"/>
              <w:ind w:left="6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spacing w:val="3"/>
                <w:sz w:val="13"/>
                <w:szCs w:val="13"/>
              </w:rPr>
              <w:t>0%</w:t>
            </w:r>
          </w:p>
        </w:tc>
      </w:tr>
      <w:tr>
        <w:tblPrEx>
          <w:tblW w:w="4962" w:type="dxa"/>
          <w:tblInd w:w="215" w:type="dxa"/>
          <w:tblLayout w:type="fixed"/>
        </w:tblPrEx>
        <w:trPr>
          <w:trHeight w:val="683"/>
        </w:trPr>
        <w:tc>
          <w:tcPr>
            <w:tcW w:w="350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36" w:type="dxa"/>
            <w:tcBorders>
              <w:bottom w:val="single" w:sz="2" w:space="0" w:color="000000"/>
            </w:tcBorders>
            <w:textDirection w:val="btLr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spacing w:before="55" w:line="192" w:lineRule="auto"/>
              <w:ind w:left="366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7"/>
                <w:sz w:val="13"/>
                <w:szCs w:val="13"/>
              </w:rPr>
              <w:t>重庆</w:t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56" w:line="192" w:lineRule="auto"/>
              <w:ind w:left="226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8"/>
                <w:sz w:val="13"/>
                <w:szCs w:val="13"/>
              </w:rPr>
              <w:t>江苏省</w:t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56" w:line="193" w:lineRule="auto"/>
              <w:ind w:left="226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8"/>
                <w:sz w:val="13"/>
                <w:szCs w:val="13"/>
              </w:rPr>
              <w:t>安徽省</w:t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56" w:line="193" w:lineRule="auto"/>
              <w:ind w:left="225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8"/>
                <w:sz w:val="13"/>
                <w:szCs w:val="13"/>
              </w:rPr>
              <w:t>广东省</w:t>
            </w:r>
          </w:p>
        </w:tc>
        <w:tc>
          <w:tcPr>
            <w:tcW w:w="476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962" w:type="dxa"/>
          <w:tblInd w:w="215" w:type="dxa"/>
          <w:tblLayout w:type="fixed"/>
        </w:tblPrEx>
        <w:trPr>
          <w:trHeight w:val="562"/>
        </w:trPr>
        <w:tc>
          <w:tcPr>
            <w:tcW w:w="4962" w:type="dxa"/>
            <w:gridSpan w:val="3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32" w:line="292" w:lineRule="exact"/>
              <w:ind w:right="1"/>
              <w:jc w:val="right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spacing w:val="-2"/>
                <w:position w:val="13"/>
                <w:sz w:val="13"/>
                <w:szCs w:val="13"/>
              </w:rPr>
              <w:t>资料来源：</w:t>
            </w:r>
            <w:r>
              <w:rPr>
                <w:spacing w:val="16"/>
                <w:w w:val="102"/>
                <w:position w:val="13"/>
                <w:sz w:val="13"/>
                <w:szCs w:val="13"/>
              </w:rPr>
              <w:t xml:space="preserve">  </w:t>
            </w:r>
            <w:r>
              <w:rPr>
                <w:rFonts w:ascii="Arial" w:eastAsia="Arial" w:hAnsi="Arial" w:cs="Arial"/>
                <w:spacing w:val="-2"/>
                <w:position w:val="13"/>
                <w:sz w:val="13"/>
                <w:szCs w:val="13"/>
              </w:rPr>
              <w:t>Wind</w:t>
            </w:r>
            <w:r>
              <w:rPr>
                <w:spacing w:val="-2"/>
                <w:position w:val="13"/>
                <w:sz w:val="13"/>
                <w:szCs w:val="13"/>
              </w:rPr>
              <w:t>，企业预警通，  长江证券研究所，   注：</w:t>
            </w:r>
            <w:r>
              <w:rPr>
                <w:spacing w:val="16"/>
                <w:position w:val="1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position w:val="13"/>
                <w:sz w:val="13"/>
                <w:szCs w:val="13"/>
              </w:rPr>
              <w:t xml:space="preserve">2024 </w:t>
            </w:r>
            <w:r>
              <w:rPr>
                <w:spacing w:val="-2"/>
                <w:position w:val="13"/>
                <w:sz w:val="13"/>
                <w:szCs w:val="13"/>
              </w:rPr>
              <w:t>年</w:t>
            </w:r>
            <w:r>
              <w:rPr>
                <w:spacing w:val="8"/>
                <w:w w:val="101"/>
                <w:position w:val="1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position w:val="13"/>
                <w:sz w:val="13"/>
                <w:szCs w:val="13"/>
              </w:rPr>
              <w:t xml:space="preserve">2 </w:t>
            </w:r>
            <w:r>
              <w:rPr>
                <w:spacing w:val="-2"/>
                <w:position w:val="13"/>
                <w:sz w:val="13"/>
                <w:szCs w:val="13"/>
              </w:rPr>
              <w:t>月</w:t>
            </w:r>
            <w:r>
              <w:rPr>
                <w:spacing w:val="8"/>
                <w:w w:val="101"/>
                <w:position w:val="1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position w:val="13"/>
                <w:sz w:val="13"/>
                <w:szCs w:val="13"/>
              </w:rPr>
              <w:t xml:space="preserve">23  </w:t>
            </w:r>
            <w:r>
              <w:rPr>
                <w:spacing w:val="-2"/>
                <w:position w:val="13"/>
                <w:sz w:val="13"/>
                <w:szCs w:val="13"/>
              </w:rPr>
              <w:t>日至</w:t>
            </w:r>
            <w:r>
              <w:rPr>
                <w:spacing w:val="8"/>
                <w:w w:val="102"/>
                <w:position w:val="1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position w:val="13"/>
                <w:sz w:val="13"/>
                <w:szCs w:val="13"/>
              </w:rPr>
              <w:t>2024</w:t>
            </w:r>
          </w:p>
          <w:p>
            <w:pPr>
              <w:pStyle w:val="TableText"/>
              <w:spacing w:line="167" w:lineRule="auto"/>
              <w:ind w:left="7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年</w:t>
            </w:r>
            <w:r>
              <w:rPr>
                <w:spacing w:val="10"/>
                <w:w w:val="101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3</w:t>
            </w:r>
            <w:r>
              <w:rPr>
                <w:rFonts w:ascii="Arial" w:eastAsia="Arial" w:hAnsi="Arial" w:cs="Arial"/>
                <w:spacing w:val="8"/>
                <w:sz w:val="13"/>
                <w:szCs w:val="13"/>
              </w:rPr>
              <w:t xml:space="preserve"> </w:t>
            </w:r>
            <w:r>
              <w:rPr>
                <w:spacing w:val="-2"/>
                <w:sz w:val="13"/>
                <w:szCs w:val="13"/>
              </w:rPr>
              <w:t>月</w:t>
            </w:r>
            <w:r>
              <w:rPr>
                <w:spacing w:val="18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>1</w:t>
            </w:r>
            <w:r>
              <w:rPr>
                <w:rFonts w:ascii="Arial" w:eastAsia="Arial" w:hAnsi="Arial" w:cs="Arial"/>
                <w:spacing w:val="24"/>
                <w:w w:val="102"/>
                <w:sz w:val="13"/>
                <w:szCs w:val="13"/>
              </w:rPr>
              <w:t xml:space="preserve"> </w:t>
            </w:r>
            <w:r>
              <w:rPr>
                <w:spacing w:val="-2"/>
                <w:sz w:val="13"/>
                <w:szCs w:val="13"/>
              </w:rPr>
              <w:t>日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  <w:r>
        <w:rPr>
          <w:sz w:val="2"/>
        </w:rPr>
        <w:br/>
      </w:r>
      <w:r>
        <w:rPr>
          <w:sz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https://d.book118.com/858005016107006042</w:t>
        </w:r>
      </w:hyperlink>
    </w:p>
    <w:p>
      <w:pPr>
        <w:pStyle w:val="BodyText"/>
        <w:spacing w:line="14" w:lineRule="auto"/>
        <w:rPr>
          <w:sz w:val="2"/>
        </w:rPr>
      </w:pPr>
    </w:p>
    <w:sectPr>
      <w:headerReference w:type="default" r:id="rId65"/>
      <w:footerReference w:type="default" r:id="rId66"/>
      <w:type w:val="continuous"/>
      <w:pgSz w:w="11907" w:h="16839"/>
      <w:pgMar w:top="1350" w:right="749" w:bottom="970" w:left="636" w:header="851" w:footer="713" w:gutter="0"/>
      <w:pgNumType w:start="13"/>
      <w:cols w:num="2" w:space="708" w:equalWidth="0">
        <w:col w:w="5361" w:space="100"/>
        <w:col w:w="50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050" style="width:510.5pt;height:0.5pt;margin-top:793.42pt;margin-left:42.12pt;mso-position-horizontal-relative:page;mso-position-vertical-relative:page;position:absolute;z-index:251658240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5.5pt;height:9.65pt;margin-top:3.17pt;margin-left:486.03pt;position:absolute;z-index:251659264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3</w:t>
                </w:r>
                <w:r>
                  <w:rPr>
                    <w:b/>
                    <w:bCs/>
                    <w:spacing w:val="36"/>
                    <w:w w:val="10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</w:t>
                </w:r>
                <w:r>
                  <w:rPr>
                    <w:b/>
                    <w:bCs/>
                    <w:spacing w:val="3"/>
                    <w:sz w:val="16"/>
                    <w:szCs w:val="16"/>
                  </w:rPr>
                  <w:t xml:space="preserve"> 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15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053" style="width:510.5pt;height:0.5pt;margin-top:793.42pt;margin-left:42.12pt;mso-position-horizontal-relative:page;mso-position-vertical-relative:page;position:absolute;z-index:251660288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5.5pt;height:9.65pt;margin-top:3.17pt;margin-left:486.03pt;position:absolute;z-index:251661312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3</w:t>
                </w:r>
                <w:r>
                  <w:rPr>
                    <w:b/>
                    <w:bCs/>
                    <w:spacing w:val="36"/>
                    <w:w w:val="101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</w:t>
                </w:r>
                <w:r>
                  <w:rPr>
                    <w:b/>
                    <w:bCs/>
                    <w:spacing w:val="3"/>
                    <w:sz w:val="16"/>
                    <w:szCs w:val="16"/>
                  </w:rPr>
                  <w:t xml:space="preserve"> 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15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6"/>
      <w:rPr>
        <w:rFonts w:ascii="SimHei" w:eastAsia="SimHei" w:hAnsi="SimHei" w:cs="SimHei"/>
        <w:sz w:val="16"/>
        <w:szCs w:val="16"/>
      </w:rPr>
    </w:pPr>
    <w:r>
      <w:pict>
        <v:shape id="_x0000_s2055" style="width:510.5pt;height:0.5pt;margin-top:793.42pt;margin-left:42.12pt;mso-position-horizontal-relative:page;mso-position-vertical-relative:page;position:absolute;z-index:251662336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5.65pt;height:9.65pt;margin-top:3.17pt;margin-left:485.87pt;position:absolute;z-index:251663360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4</w:t>
                </w:r>
                <w:r>
                  <w:rPr>
                    <w:b/>
                    <w:bCs/>
                    <w:spacing w:val="39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/</w:t>
                </w:r>
                <w:r>
                  <w:rPr>
                    <w:b/>
                    <w:bCs/>
                    <w:spacing w:val="3"/>
                    <w:sz w:val="16"/>
                    <w:szCs w:val="16"/>
                  </w:rPr>
                  <w:t xml:space="preserve">  </w:t>
                </w:r>
                <w:r>
                  <w:rPr>
                    <w:b/>
                    <w:bCs/>
                    <w:spacing w:val="-3"/>
                    <w:sz w:val="16"/>
                    <w:szCs w:val="16"/>
                  </w:rPr>
                  <w:t>15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11"/>
      <w:rPr>
        <w:rFonts w:ascii="SimHei" w:eastAsia="SimHei" w:hAnsi="SimHei" w:cs="SimHei"/>
        <w:sz w:val="16"/>
        <w:szCs w:val="16"/>
      </w:rPr>
    </w:pPr>
    <w:r>
      <w:pict>
        <v:shape id="_x0000_s2059" style="width:510.5pt;height:0.5pt;margin-top:793.42pt;margin-left:42.12pt;mso-position-horizontal-relative:page;mso-position-vertical-relative:page;position:absolute;z-index:251664384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5.45pt;height:9.65pt;margin-top:3.17pt;margin-left:486.31pt;position:absolute;z-index:251665408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4"/>
                    <w:sz w:val="16"/>
                    <w:szCs w:val="16"/>
                  </w:rPr>
                  <w:t>5</w:t>
                </w:r>
                <w:r>
                  <w:rPr>
                    <w:b/>
                    <w:bCs/>
                    <w:spacing w:val="39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4"/>
                    <w:sz w:val="16"/>
                    <w:szCs w:val="16"/>
                  </w:rPr>
                  <w:t>/</w:t>
                </w:r>
                <w:r>
                  <w:rPr>
                    <w:b/>
                    <w:bCs/>
                    <w:spacing w:val="3"/>
                    <w:sz w:val="16"/>
                    <w:szCs w:val="16"/>
                  </w:rPr>
                  <w:t xml:space="preserve">  </w:t>
                </w:r>
                <w:r>
                  <w:rPr>
                    <w:b/>
                    <w:bCs/>
                    <w:spacing w:val="-4"/>
                    <w:sz w:val="16"/>
                    <w:szCs w:val="16"/>
                  </w:rPr>
                  <w:t>15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11"/>
      <w:rPr>
        <w:rFonts w:ascii="SimHei" w:eastAsia="SimHei" w:hAnsi="SimHei" w:cs="SimHei"/>
        <w:sz w:val="16"/>
        <w:szCs w:val="16"/>
      </w:rPr>
    </w:pPr>
    <w:r>
      <w:pict>
        <v:shape id="_x0000_s2062" style="width:510.5pt;height:0.5pt;margin-top:793.42pt;margin-left:42.12pt;mso-position-horizontal-relative:page;mso-position-vertical-relative:page;position:absolute;z-index:251666432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5.45pt;height:9.65pt;margin-top:3.17pt;margin-left:486.31pt;position:absolute;z-index:251667456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4"/>
                    <w:sz w:val="16"/>
                    <w:szCs w:val="16"/>
                  </w:rPr>
                  <w:t>5</w:t>
                </w:r>
                <w:r>
                  <w:rPr>
                    <w:b/>
                    <w:bCs/>
                    <w:spacing w:val="39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4"/>
                    <w:sz w:val="16"/>
                    <w:szCs w:val="16"/>
                  </w:rPr>
                  <w:t>/</w:t>
                </w:r>
                <w:r>
                  <w:rPr>
                    <w:b/>
                    <w:bCs/>
                    <w:spacing w:val="3"/>
                    <w:sz w:val="16"/>
                    <w:szCs w:val="16"/>
                  </w:rPr>
                  <w:t xml:space="preserve">  </w:t>
                </w:r>
                <w:r>
                  <w:rPr>
                    <w:b/>
                    <w:bCs/>
                    <w:spacing w:val="-4"/>
                    <w:sz w:val="16"/>
                    <w:szCs w:val="16"/>
                  </w:rPr>
                  <w:t>15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212"/>
      <w:rPr>
        <w:rFonts w:ascii="SimHei" w:eastAsia="SimHei" w:hAnsi="SimHei" w:cs="SimHei"/>
        <w:sz w:val="16"/>
        <w:szCs w:val="16"/>
      </w:rPr>
    </w:pPr>
    <w:r>
      <w:pict>
        <v:shape id="_x0000_s2065" style="width:510.5pt;height:0.5pt;margin-top:793.42pt;margin-left:42.12pt;mso-position-horizontal-relative:page;mso-position-vertical-relative:page;position:absolute;z-index:251668480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5.5pt;height:9.65pt;margin-top:3.17pt;margin-left:496.36pt;position:absolute;z-index:251669504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4"/>
                    <w:sz w:val="16"/>
                    <w:szCs w:val="16"/>
                  </w:rPr>
                  <w:t>6</w:t>
                </w:r>
                <w:r>
                  <w:rPr>
                    <w:b/>
                    <w:bCs/>
                    <w:spacing w:val="39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4"/>
                    <w:sz w:val="16"/>
                    <w:szCs w:val="16"/>
                  </w:rPr>
                  <w:t>/</w:t>
                </w:r>
                <w:r>
                  <w:rPr>
                    <w:b/>
                    <w:bCs/>
                    <w:spacing w:val="3"/>
                    <w:sz w:val="16"/>
                    <w:szCs w:val="16"/>
                  </w:rPr>
                  <w:t xml:space="preserve">  </w:t>
                </w:r>
                <w:r>
                  <w:rPr>
                    <w:b/>
                    <w:bCs/>
                    <w:spacing w:val="-4"/>
                    <w:sz w:val="16"/>
                    <w:szCs w:val="16"/>
                  </w:rPr>
                  <w:t>15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212"/>
      <w:rPr>
        <w:rFonts w:ascii="SimHei" w:eastAsia="SimHei" w:hAnsi="SimHei" w:cs="SimHei"/>
        <w:sz w:val="16"/>
        <w:szCs w:val="16"/>
      </w:rPr>
    </w:pPr>
    <w:r>
      <w:pict>
        <v:shape id="_x0000_s2068" style="width:510.5pt;height:0.5pt;margin-top:793.42pt;margin-left:42.12pt;mso-position-horizontal-relative:page;mso-position-vertical-relative:page;position:absolute;z-index:251670528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5.5pt;height:9.65pt;margin-top:3.17pt;margin-left:496.36pt;position:absolute;z-index:251671552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4"/>
                    <w:sz w:val="16"/>
                    <w:szCs w:val="16"/>
                  </w:rPr>
                  <w:t>6</w:t>
                </w:r>
                <w:r>
                  <w:rPr>
                    <w:b/>
                    <w:bCs/>
                    <w:spacing w:val="39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4"/>
                    <w:sz w:val="16"/>
                    <w:szCs w:val="16"/>
                  </w:rPr>
                  <w:t>/</w:t>
                </w:r>
                <w:r>
                  <w:rPr>
                    <w:b/>
                    <w:bCs/>
                    <w:spacing w:val="3"/>
                    <w:sz w:val="16"/>
                    <w:szCs w:val="16"/>
                  </w:rPr>
                  <w:t xml:space="preserve">  </w:t>
                </w:r>
                <w:r>
                  <w:rPr>
                    <w:b/>
                    <w:bCs/>
                    <w:spacing w:val="-4"/>
                    <w:sz w:val="16"/>
                    <w:szCs w:val="16"/>
                  </w:rPr>
                  <w:t>15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212"/>
      <w:rPr>
        <w:rFonts w:ascii="SimHei" w:eastAsia="SimHei" w:hAnsi="SimHei" w:cs="SimHei"/>
        <w:sz w:val="16"/>
        <w:szCs w:val="16"/>
      </w:rPr>
    </w:pPr>
    <w:r>
      <w:pict>
        <v:shape id="_x0000_s2071" style="width:510.5pt;height:0.5pt;margin-top:793.42pt;margin-left:42.12pt;mso-position-horizontal-relative:page;mso-position-vertical-relative:page;position:absolute;z-index:251672576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5.5pt;height:9.65pt;margin-top:3.17pt;margin-left:496.36pt;position:absolute;z-index:251673600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4"/>
                    <w:sz w:val="16"/>
                    <w:szCs w:val="16"/>
                  </w:rPr>
                  <w:t>6</w:t>
                </w:r>
                <w:r>
                  <w:rPr>
                    <w:b/>
                    <w:bCs/>
                    <w:spacing w:val="39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4"/>
                    <w:sz w:val="16"/>
                    <w:szCs w:val="16"/>
                  </w:rPr>
                  <w:t>/</w:t>
                </w:r>
                <w:r>
                  <w:rPr>
                    <w:b/>
                    <w:bCs/>
                    <w:spacing w:val="3"/>
                    <w:sz w:val="16"/>
                    <w:szCs w:val="16"/>
                  </w:rPr>
                  <w:t xml:space="preserve">  </w:t>
                </w:r>
                <w:r>
                  <w:rPr>
                    <w:b/>
                    <w:bCs/>
                    <w:spacing w:val="-4"/>
                    <w:sz w:val="16"/>
                    <w:szCs w:val="16"/>
                  </w:rPr>
                  <w:t>15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4" w:line="210" w:lineRule="auto"/>
      <w:ind w:left="212"/>
      <w:rPr>
        <w:rFonts w:ascii="SimHei" w:eastAsia="SimHei" w:hAnsi="SimHei" w:cs="SimHei"/>
        <w:sz w:val="16"/>
        <w:szCs w:val="16"/>
      </w:rPr>
    </w:pPr>
    <w:r>
      <w:pict>
        <v:shape id="_x0000_s2074" style="width:510.5pt;height:0.5pt;margin-top:793.42pt;margin-left:42.12pt;mso-position-horizontal-relative:page;mso-position-vertical-relative:page;position:absolute;z-index:251674624" coordorigin="0,0" coordsize="10210,10" o:allowincell="f" path="m,9l5103,9l5103,l,l,9xem5103,9l5113,9l5113,l5103,l5103,9xem5113,9l10209,9l10209,l5113,l5113,9xe" filled="t" fillcolor="#e1000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5.5pt;height:9.65pt;margin-top:3.17pt;margin-left:496.36pt;position:absolute;z-index:251675648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99" w:lineRule="auto"/>
                  <w:ind w:left="20"/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pacing w:val="-4"/>
                    <w:sz w:val="16"/>
                    <w:szCs w:val="16"/>
                  </w:rPr>
                  <w:t>6</w:t>
                </w:r>
                <w:r>
                  <w:rPr>
                    <w:b/>
                    <w:bCs/>
                    <w:spacing w:val="39"/>
                    <w:sz w:val="16"/>
                    <w:szCs w:val="16"/>
                  </w:rPr>
                  <w:t xml:space="preserve"> </w:t>
                </w:r>
                <w:r>
                  <w:rPr>
                    <w:b/>
                    <w:bCs/>
                    <w:spacing w:val="-4"/>
                    <w:sz w:val="16"/>
                    <w:szCs w:val="16"/>
                  </w:rPr>
                  <w:t>/</w:t>
                </w:r>
                <w:r>
                  <w:rPr>
                    <w:b/>
                    <w:bCs/>
                    <w:spacing w:val="3"/>
                    <w:sz w:val="16"/>
                    <w:szCs w:val="16"/>
                  </w:rPr>
                  <w:t xml:space="preserve">  </w:t>
                </w:r>
                <w:r>
                  <w:rPr>
                    <w:b/>
                    <w:bCs/>
                    <w:spacing w:val="-4"/>
                    <w:sz w:val="16"/>
                    <w:szCs w:val="16"/>
                  </w:rPr>
                  <w:t>15</w:t>
                </w:r>
              </w:p>
            </w:txbxContent>
          </v:textbox>
        </v:shape>
      </w:pict>
    </w:r>
    <w:r>
      <w:rPr>
        <w:rFonts w:ascii="SimHei" w:eastAsia="SimHei" w:hAnsi="SimHei" w:cs="SimHei"/>
        <w:spacing w:val="-1"/>
        <w:sz w:val="16"/>
        <w:szCs w:val="16"/>
      </w:rPr>
      <w:t>请阅读最后评级说明和重要声明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675" cy="1069149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675" cy="106914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675" cy="10691494"/>
          <wp:effectExtent l="0" t="0" r="0" b="0"/>
          <wp:wrapNone/>
          <wp:docPr id="1623730534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3730534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675" cy="106914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4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4"/>
        <w:position w:val="2"/>
        <w:sz w:val="16"/>
        <w:szCs w:val="16"/>
      </w:rPr>
      <w:t>固定收益</w:t>
    </w:r>
    <w:r>
      <w:rPr>
        <w:rFonts w:ascii="SimHei" w:eastAsia="SimHei" w:hAnsi="SimHei" w:cs="SimHei"/>
        <w:spacing w:val="23"/>
        <w:position w:val="2"/>
        <w:sz w:val="16"/>
        <w:szCs w:val="16"/>
      </w:rPr>
      <w:t xml:space="preserve"> </w:t>
    </w:r>
    <w:r>
      <w:rPr>
        <w:spacing w:val="-4"/>
        <w:position w:val="2"/>
        <w:sz w:val="16"/>
        <w:szCs w:val="16"/>
      </w:rPr>
      <w:t xml:space="preserve">|  </w:t>
    </w:r>
    <w:r>
      <w:rPr>
        <w:rFonts w:ascii="SimHei" w:eastAsia="SimHei" w:hAnsi="SimHei" w:cs="SimHei"/>
        <w:spacing w:val="-4"/>
        <w:position w:val="2"/>
        <w:sz w:val="16"/>
        <w:szCs w:val="16"/>
      </w:rPr>
      <w:t>专题报告</w:t>
    </w:r>
  </w:p>
  <w:p>
    <w:pPr>
      <w:spacing w:before="61" w:line="15" w:lineRule="exact"/>
      <w:ind w:firstLine="8"/>
    </w:pPr>
    <w:r>
      <w:rPr>
        <w:position w:val="-1"/>
      </w:rPr>
      <w:pict>
        <v:shape id="_x0000_i2049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4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381451023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1451023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4"/>
        <w:position w:val="2"/>
        <w:sz w:val="16"/>
        <w:szCs w:val="16"/>
      </w:rPr>
      <w:t>固定收益</w:t>
    </w:r>
    <w:r>
      <w:rPr>
        <w:rFonts w:ascii="SimHei" w:eastAsia="SimHei" w:hAnsi="SimHei" w:cs="SimHei"/>
        <w:spacing w:val="23"/>
        <w:position w:val="2"/>
        <w:sz w:val="16"/>
        <w:szCs w:val="16"/>
      </w:rPr>
      <w:t xml:space="preserve"> </w:t>
    </w:r>
    <w:r>
      <w:rPr>
        <w:spacing w:val="-4"/>
        <w:position w:val="2"/>
        <w:sz w:val="16"/>
        <w:szCs w:val="16"/>
      </w:rPr>
      <w:t xml:space="preserve">|  </w:t>
    </w:r>
    <w:r>
      <w:rPr>
        <w:rFonts w:ascii="SimHei" w:eastAsia="SimHei" w:hAnsi="SimHei" w:cs="SimHei"/>
        <w:spacing w:val="-4"/>
        <w:position w:val="2"/>
        <w:sz w:val="16"/>
        <w:szCs w:val="16"/>
      </w:rPr>
      <w:t>专题报告</w:t>
    </w:r>
  </w:p>
  <w:p>
    <w:pPr>
      <w:spacing w:before="61" w:line="15" w:lineRule="exact"/>
      <w:ind w:firstLine="8"/>
    </w:pPr>
    <w:r>
      <w:rPr>
        <w:position w:val="-1"/>
      </w:rPr>
      <w:pict>
        <v:shape id="_x0000_i2052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4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637589054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7589054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4"/>
        <w:position w:val="2"/>
        <w:sz w:val="16"/>
        <w:szCs w:val="16"/>
      </w:rPr>
      <w:t>固定收益</w:t>
    </w:r>
    <w:r>
      <w:rPr>
        <w:rFonts w:ascii="SimHei" w:eastAsia="SimHei" w:hAnsi="SimHei" w:cs="SimHei"/>
        <w:spacing w:val="23"/>
        <w:position w:val="2"/>
        <w:sz w:val="16"/>
        <w:szCs w:val="16"/>
      </w:rPr>
      <w:t xml:space="preserve"> </w:t>
    </w:r>
    <w:r>
      <w:rPr>
        <w:spacing w:val="-4"/>
        <w:position w:val="2"/>
        <w:sz w:val="16"/>
        <w:szCs w:val="16"/>
      </w:rPr>
      <w:t xml:space="preserve">|  </w:t>
    </w:r>
    <w:r>
      <w:rPr>
        <w:rFonts w:ascii="SimHei" w:eastAsia="SimHei" w:hAnsi="SimHei" w:cs="SimHei"/>
        <w:spacing w:val="-4"/>
        <w:position w:val="2"/>
        <w:sz w:val="16"/>
        <w:szCs w:val="16"/>
      </w:rPr>
      <w:t>专题报告</w:t>
    </w:r>
  </w:p>
  <w:p>
    <w:pPr>
      <w:spacing w:before="61" w:line="15" w:lineRule="exact"/>
      <w:ind w:firstLine="8"/>
    </w:pPr>
    <w:r>
      <w:rPr>
        <w:position w:val="-1"/>
      </w:rPr>
      <w:pict>
        <v:shape id="_x0000_i2057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4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4"/>
        <w:position w:val="2"/>
        <w:sz w:val="16"/>
        <w:szCs w:val="16"/>
      </w:rPr>
      <w:t>固定收益</w:t>
    </w:r>
    <w:r>
      <w:rPr>
        <w:rFonts w:ascii="SimHei" w:eastAsia="SimHei" w:hAnsi="SimHei" w:cs="SimHei"/>
        <w:spacing w:val="23"/>
        <w:position w:val="2"/>
        <w:sz w:val="16"/>
        <w:szCs w:val="16"/>
      </w:rPr>
      <w:t xml:space="preserve"> </w:t>
    </w:r>
    <w:r>
      <w:rPr>
        <w:spacing w:val="-4"/>
        <w:position w:val="2"/>
        <w:sz w:val="16"/>
        <w:szCs w:val="16"/>
      </w:rPr>
      <w:t xml:space="preserve">|  </w:t>
    </w:r>
    <w:r>
      <w:rPr>
        <w:rFonts w:ascii="SimHei" w:eastAsia="SimHei" w:hAnsi="SimHei" w:cs="SimHei"/>
        <w:spacing w:val="-4"/>
        <w:position w:val="2"/>
        <w:sz w:val="16"/>
        <w:szCs w:val="16"/>
      </w:rPr>
      <w:t>专题报告</w:t>
    </w:r>
  </w:p>
  <w:p>
    <w:pPr>
      <w:spacing w:before="61" w:line="15" w:lineRule="exact"/>
      <w:ind w:firstLine="13"/>
    </w:pPr>
    <w:r>
      <w:rPr>
        <w:position w:val="-1"/>
      </w:rPr>
      <w:pict>
        <v:shape id="_x0000_i2058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4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699996273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9996273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4"/>
        <w:position w:val="2"/>
        <w:sz w:val="16"/>
        <w:szCs w:val="16"/>
      </w:rPr>
      <w:t>固定收益</w:t>
    </w:r>
    <w:r>
      <w:rPr>
        <w:rFonts w:ascii="SimHei" w:eastAsia="SimHei" w:hAnsi="SimHei" w:cs="SimHei"/>
        <w:spacing w:val="23"/>
        <w:position w:val="2"/>
        <w:sz w:val="16"/>
        <w:szCs w:val="16"/>
      </w:rPr>
      <w:t xml:space="preserve"> </w:t>
    </w:r>
    <w:r>
      <w:rPr>
        <w:spacing w:val="-4"/>
        <w:position w:val="2"/>
        <w:sz w:val="16"/>
        <w:szCs w:val="16"/>
      </w:rPr>
      <w:t xml:space="preserve">|  </w:t>
    </w:r>
    <w:r>
      <w:rPr>
        <w:rFonts w:ascii="SimHei" w:eastAsia="SimHei" w:hAnsi="SimHei" w:cs="SimHei"/>
        <w:spacing w:val="-4"/>
        <w:position w:val="2"/>
        <w:sz w:val="16"/>
        <w:szCs w:val="16"/>
      </w:rPr>
      <w:t>专题报告</w:t>
    </w:r>
  </w:p>
  <w:p>
    <w:pPr>
      <w:spacing w:before="61" w:line="15" w:lineRule="exact"/>
      <w:ind w:firstLine="13"/>
    </w:pPr>
    <w:r>
      <w:rPr>
        <w:position w:val="-1"/>
      </w:rPr>
      <w:pict>
        <v:shape id="_x0000_i2061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4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92" name="IM 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IM 9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4"/>
        <w:position w:val="2"/>
        <w:sz w:val="16"/>
        <w:szCs w:val="16"/>
      </w:rPr>
      <w:t>固定收益</w:t>
    </w:r>
    <w:r>
      <w:rPr>
        <w:rFonts w:ascii="SimHei" w:eastAsia="SimHei" w:hAnsi="SimHei" w:cs="SimHei"/>
        <w:spacing w:val="23"/>
        <w:position w:val="2"/>
        <w:sz w:val="16"/>
        <w:szCs w:val="16"/>
      </w:rPr>
      <w:t xml:space="preserve"> </w:t>
    </w:r>
    <w:r>
      <w:rPr>
        <w:spacing w:val="-4"/>
        <w:position w:val="2"/>
        <w:sz w:val="16"/>
        <w:szCs w:val="16"/>
      </w:rPr>
      <w:t xml:space="preserve">|  </w:t>
    </w:r>
    <w:r>
      <w:rPr>
        <w:rFonts w:ascii="SimHei" w:eastAsia="SimHei" w:hAnsi="SimHei" w:cs="SimHei"/>
        <w:spacing w:val="-4"/>
        <w:position w:val="2"/>
        <w:sz w:val="16"/>
        <w:szCs w:val="16"/>
      </w:rPr>
      <w:t>专题报告</w:t>
    </w:r>
  </w:p>
  <w:p>
    <w:pPr>
      <w:spacing w:before="61" w:line="15" w:lineRule="exact"/>
      <w:ind w:firstLine="214"/>
    </w:pPr>
    <w:r>
      <w:rPr>
        <w:position w:val="-1"/>
      </w:rPr>
      <w:pict>
        <v:shape id="_x0000_i2064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4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2010223777" name="IM 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0223777" name="IM 9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4"/>
        <w:position w:val="2"/>
        <w:sz w:val="16"/>
        <w:szCs w:val="16"/>
      </w:rPr>
      <w:t>固定收益</w:t>
    </w:r>
    <w:r>
      <w:rPr>
        <w:rFonts w:ascii="SimHei" w:eastAsia="SimHei" w:hAnsi="SimHei" w:cs="SimHei"/>
        <w:spacing w:val="23"/>
        <w:position w:val="2"/>
        <w:sz w:val="16"/>
        <w:szCs w:val="16"/>
      </w:rPr>
      <w:t xml:space="preserve"> </w:t>
    </w:r>
    <w:r>
      <w:rPr>
        <w:spacing w:val="-4"/>
        <w:position w:val="2"/>
        <w:sz w:val="16"/>
        <w:szCs w:val="16"/>
      </w:rPr>
      <w:t xml:space="preserve">|  </w:t>
    </w:r>
    <w:r>
      <w:rPr>
        <w:rFonts w:ascii="SimHei" w:eastAsia="SimHei" w:hAnsi="SimHei" w:cs="SimHei"/>
        <w:spacing w:val="-4"/>
        <w:position w:val="2"/>
        <w:sz w:val="16"/>
        <w:szCs w:val="16"/>
      </w:rPr>
      <w:t>专题报告</w:t>
    </w:r>
  </w:p>
  <w:p>
    <w:pPr>
      <w:spacing w:before="61" w:line="15" w:lineRule="exact"/>
      <w:ind w:firstLine="214"/>
    </w:pPr>
    <w:r>
      <w:rPr>
        <w:position w:val="-1"/>
      </w:rPr>
      <w:pict>
        <v:shape id="_x0000_i2067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4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1999588349" name="IM 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9588349" name="IM 9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4"/>
        <w:position w:val="2"/>
        <w:sz w:val="16"/>
        <w:szCs w:val="16"/>
      </w:rPr>
      <w:t>固定收益</w:t>
    </w:r>
    <w:r>
      <w:rPr>
        <w:rFonts w:ascii="SimHei" w:eastAsia="SimHei" w:hAnsi="SimHei" w:cs="SimHei"/>
        <w:spacing w:val="23"/>
        <w:position w:val="2"/>
        <w:sz w:val="16"/>
        <w:szCs w:val="16"/>
      </w:rPr>
      <w:t xml:space="preserve"> </w:t>
    </w:r>
    <w:r>
      <w:rPr>
        <w:spacing w:val="-4"/>
        <w:position w:val="2"/>
        <w:sz w:val="16"/>
        <w:szCs w:val="16"/>
      </w:rPr>
      <w:t xml:space="preserve">|  </w:t>
    </w:r>
    <w:r>
      <w:rPr>
        <w:rFonts w:ascii="SimHei" w:eastAsia="SimHei" w:hAnsi="SimHei" w:cs="SimHei"/>
        <w:spacing w:val="-4"/>
        <w:position w:val="2"/>
        <w:sz w:val="16"/>
        <w:szCs w:val="16"/>
      </w:rPr>
      <w:t>专题报告</w:t>
    </w:r>
  </w:p>
  <w:p>
    <w:pPr>
      <w:spacing w:before="61" w:line="15" w:lineRule="exact"/>
      <w:ind w:firstLine="214"/>
    </w:pPr>
    <w:r>
      <w:rPr>
        <w:position w:val="-1"/>
      </w:rPr>
      <w:pict>
        <v:shape id="_x0000_i2070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3" w:line="220" w:lineRule="exact"/>
      <w:ind w:right="4"/>
      <w:jc w:val="right"/>
      <w:rPr>
        <w:rFonts w:ascii="SimHei" w:eastAsia="SimHei" w:hAnsi="SimHei" w:cs="SimHei"/>
        <w:sz w:val="16"/>
        <w:szCs w:val="16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540385</wp:posOffset>
          </wp:positionV>
          <wp:extent cx="977938" cy="255269"/>
          <wp:effectExtent l="0" t="0" r="0" b="0"/>
          <wp:wrapNone/>
          <wp:docPr id="363889375" name="IM 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3889375" name="IM 9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7938" cy="2552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4"/>
        <w:position w:val="2"/>
        <w:sz w:val="16"/>
        <w:szCs w:val="16"/>
      </w:rPr>
      <w:t>固定收益</w:t>
    </w:r>
    <w:r>
      <w:rPr>
        <w:rFonts w:ascii="SimHei" w:eastAsia="SimHei" w:hAnsi="SimHei" w:cs="SimHei"/>
        <w:spacing w:val="23"/>
        <w:position w:val="2"/>
        <w:sz w:val="16"/>
        <w:szCs w:val="16"/>
      </w:rPr>
      <w:t xml:space="preserve"> </w:t>
    </w:r>
    <w:r>
      <w:rPr>
        <w:spacing w:val="-4"/>
        <w:position w:val="2"/>
        <w:sz w:val="16"/>
        <w:szCs w:val="16"/>
      </w:rPr>
      <w:t xml:space="preserve">|  </w:t>
    </w:r>
    <w:r>
      <w:rPr>
        <w:rFonts w:ascii="SimHei" w:eastAsia="SimHei" w:hAnsi="SimHei" w:cs="SimHei"/>
        <w:spacing w:val="-4"/>
        <w:position w:val="2"/>
        <w:sz w:val="16"/>
        <w:szCs w:val="16"/>
      </w:rPr>
      <w:t>专题报告</w:t>
    </w:r>
  </w:p>
  <w:p>
    <w:pPr>
      <w:spacing w:before="61" w:line="15" w:lineRule="exact"/>
      <w:ind w:firstLine="214"/>
    </w:pPr>
    <w:r>
      <w:rPr>
        <w:position w:val="-1"/>
      </w:rPr>
      <w:pict>
        <v:shape id="_x0000_i2073" style="width:515.35pt;height:1.25pt;mso-position-horizontal-relative:char;mso-position-vertical-relative:line" coordorigin="0,0" coordsize="10306,25" path="m,12l10306,12e" filled="f" strokecolor="#e10000" strokeweight="1.25pt">
          <v:stroke joinstyle="miter"/>
          <w10:wrap type="non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TXihei" w:eastAsia="STXihei" w:hAnsi="STXihei" w:cs="STXihei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image" Target="media/image7.png" /><Relationship Id="rId12" Type="http://schemas.openxmlformats.org/officeDocument/2006/relationships/header" Target="header3.xml" /><Relationship Id="rId13" Type="http://schemas.openxmlformats.org/officeDocument/2006/relationships/footer" Target="footer1.xml" /><Relationship Id="rId14" Type="http://schemas.openxmlformats.org/officeDocument/2006/relationships/header" Target="header4.xml" /><Relationship Id="rId15" Type="http://schemas.openxmlformats.org/officeDocument/2006/relationships/footer" Target="footer2.xml" /><Relationship Id="rId16" Type="http://schemas.openxmlformats.org/officeDocument/2006/relationships/image" Target="media/image8.png" /><Relationship Id="rId17" Type="http://schemas.openxmlformats.org/officeDocument/2006/relationships/header" Target="header5.xml" /><Relationship Id="rId18" Type="http://schemas.openxmlformats.org/officeDocument/2006/relationships/footer" Target="footer3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header" Target="header7.xml" /><Relationship Id="rId22" Type="http://schemas.openxmlformats.org/officeDocument/2006/relationships/footer" Target="footer5.xml" /><Relationship Id="rId23" Type="http://schemas.openxmlformats.org/officeDocument/2006/relationships/header" Target="header8.xml" /><Relationship Id="rId24" Type="http://schemas.openxmlformats.org/officeDocument/2006/relationships/footer" Target="footer6.xml" /><Relationship Id="rId25" Type="http://schemas.openxmlformats.org/officeDocument/2006/relationships/image" Target="media/image9.png" /><Relationship Id="rId26" Type="http://schemas.openxmlformats.org/officeDocument/2006/relationships/image" Target="media/image10.png" /><Relationship Id="rId27" Type="http://schemas.openxmlformats.org/officeDocument/2006/relationships/image" Target="media/image11.png" /><Relationship Id="rId28" Type="http://schemas.openxmlformats.org/officeDocument/2006/relationships/image" Target="media/image12.png" /><Relationship Id="rId29" Type="http://schemas.openxmlformats.org/officeDocument/2006/relationships/image" Target="media/image13.png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image" Target="media/image15.png" /><Relationship Id="rId32" Type="http://schemas.openxmlformats.org/officeDocument/2006/relationships/image" Target="media/image16.png" /><Relationship Id="rId33" Type="http://schemas.openxmlformats.org/officeDocument/2006/relationships/image" Target="media/image17.png" /><Relationship Id="rId34" Type="http://schemas.openxmlformats.org/officeDocument/2006/relationships/image" Target="media/image18.png" /><Relationship Id="rId35" Type="http://schemas.openxmlformats.org/officeDocument/2006/relationships/image" Target="media/image19.png" /><Relationship Id="rId36" Type="http://schemas.openxmlformats.org/officeDocument/2006/relationships/image" Target="media/image20.png" /><Relationship Id="rId37" Type="http://schemas.openxmlformats.org/officeDocument/2006/relationships/image" Target="media/image21.png" /><Relationship Id="rId38" Type="http://schemas.openxmlformats.org/officeDocument/2006/relationships/image" Target="media/image22.png" /><Relationship Id="rId39" Type="http://schemas.openxmlformats.org/officeDocument/2006/relationships/image" Target="media/image23.png" /><Relationship Id="rId4" Type="http://schemas.openxmlformats.org/officeDocument/2006/relationships/image" Target="media/image1.png" /><Relationship Id="rId40" Type="http://schemas.openxmlformats.org/officeDocument/2006/relationships/image" Target="media/image24.png" /><Relationship Id="rId41" Type="http://schemas.openxmlformats.org/officeDocument/2006/relationships/image" Target="media/image25.png" /><Relationship Id="rId42" Type="http://schemas.openxmlformats.org/officeDocument/2006/relationships/image" Target="media/image26.png" /><Relationship Id="rId43" Type="http://schemas.openxmlformats.org/officeDocument/2006/relationships/image" Target="media/image27.png" /><Relationship Id="rId44" Type="http://schemas.openxmlformats.org/officeDocument/2006/relationships/image" Target="media/image28.png" /><Relationship Id="rId45" Type="http://schemas.openxmlformats.org/officeDocument/2006/relationships/image" Target="media/image29.png" /><Relationship Id="rId46" Type="http://schemas.openxmlformats.org/officeDocument/2006/relationships/header" Target="header9.xml" /><Relationship Id="rId47" Type="http://schemas.openxmlformats.org/officeDocument/2006/relationships/footer" Target="footer7.xml" /><Relationship Id="rId48" Type="http://schemas.openxmlformats.org/officeDocument/2006/relationships/image" Target="media/image30.png" /><Relationship Id="rId49" Type="http://schemas.openxmlformats.org/officeDocument/2006/relationships/header" Target="header10.xml" /><Relationship Id="rId5" Type="http://schemas.openxmlformats.org/officeDocument/2006/relationships/image" Target="media/image2.png" /><Relationship Id="rId50" Type="http://schemas.openxmlformats.org/officeDocument/2006/relationships/footer" Target="footer8.xml" /><Relationship Id="rId51" Type="http://schemas.openxmlformats.org/officeDocument/2006/relationships/header" Target="header11.xml" /><Relationship Id="rId52" Type="http://schemas.openxmlformats.org/officeDocument/2006/relationships/footer" Target="footer9.xml" /><Relationship Id="rId53" Type="http://schemas.openxmlformats.org/officeDocument/2006/relationships/image" Target="media/image31.png" /><Relationship Id="rId54" Type="http://schemas.openxmlformats.org/officeDocument/2006/relationships/image" Target="media/image32.png" /><Relationship Id="rId55" Type="http://schemas.openxmlformats.org/officeDocument/2006/relationships/header" Target="header12.xml" /><Relationship Id="rId56" Type="http://schemas.openxmlformats.org/officeDocument/2006/relationships/footer" Target="footer10.xml" /><Relationship Id="rId57" Type="http://schemas.openxmlformats.org/officeDocument/2006/relationships/header" Target="header13.xml" /><Relationship Id="rId58" Type="http://schemas.openxmlformats.org/officeDocument/2006/relationships/footer" Target="footer11.xml" /><Relationship Id="rId59" Type="http://schemas.openxmlformats.org/officeDocument/2006/relationships/image" Target="media/image33.png" /><Relationship Id="rId6" Type="http://schemas.openxmlformats.org/officeDocument/2006/relationships/image" Target="media/image3.png" /><Relationship Id="rId60" Type="http://schemas.openxmlformats.org/officeDocument/2006/relationships/image" Target="media/image34.png" /><Relationship Id="rId61" Type="http://schemas.openxmlformats.org/officeDocument/2006/relationships/image" Target="media/image35.png" /><Relationship Id="rId62" Type="http://schemas.openxmlformats.org/officeDocument/2006/relationships/image" Target="media/image36.png" /><Relationship Id="rId63" Type="http://schemas.openxmlformats.org/officeDocument/2006/relationships/image" Target="media/image37.png" /><Relationship Id="rId64" Type="http://schemas.openxmlformats.org/officeDocument/2006/relationships/hyperlink" Target="https://d.book118.com/858005016107006042" TargetMode="External" /><Relationship Id="rId65" Type="http://schemas.openxmlformats.org/officeDocument/2006/relationships/header" Target="header14.xml" /><Relationship Id="rId66" Type="http://schemas.openxmlformats.org/officeDocument/2006/relationships/footer" Target="footer12.xml" /><Relationship Id="rId67" Type="http://schemas.openxmlformats.org/officeDocument/2006/relationships/theme" Target="theme/theme1.xml" /><Relationship Id="rId68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2024-03-05T18:05:38Z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2024-03-05T19:41:16Z</vt:filetime>
  </property>
  <property fmtid="{D5CDD505-2E9C-101B-9397-08002B2CF9AE}" pid="3" name="CRO">
    <vt:lpwstr>wqlLaW5nc29mdCBQREYgdG8gV1BTIDkw</vt:lpwstr>
  </property>
</Properties>
</file>