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滋补类药品项目规划设计纲要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 w:history="1">
        <w:r>
          <w:rPr>
            <w:rFonts w:ascii="仿宋" w:eastAsia="仿宋" w:hAnsi="仿宋" w:cs="仿宋" w:hint="eastAsia"/>
            <w:lang w:eastAsia="zh-CN"/>
          </w:rPr>
          <w:t>前言</w:t>
        </w:r>
        <w:r>
          <w:tab/>
        </w:r>
        <w:r>
          <w:fldChar w:fldCharType="begin"/>
        </w:r>
        <w:r>
          <w:instrText xml:space="preserve"> PAGEREF _Toc2291 \h </w:instrText>
        </w:r>
        <w:r>
          <w:fldChar w:fldCharType="separate"/>
        </w:r>
        <w:r>
          <w:t>3</w:t>
        </w:r>
        <w:r>
          <w:fldChar w:fldCharType="end"/>
        </w:r>
      </w:hyperlink>
    </w:p>
    <w:p>
      <w:pPr>
        <w:pStyle w:val="TOC1"/>
        <w:tabs>
          <w:tab w:val="right" w:leader="dot" w:pos="8306"/>
        </w:tabs>
      </w:pPr>
      <w:hyperlink w:anchor="_Toc18417" w:history="1">
        <w:r>
          <w:rPr>
            <w:rFonts w:ascii="仿宋" w:eastAsia="仿宋" w:hAnsi="仿宋" w:cs="仿宋" w:hint="eastAsia"/>
            <w:lang w:eastAsia="zh-CN"/>
          </w:rPr>
          <w:t>一、工艺说明</w:t>
        </w:r>
        <w:r>
          <w:tab/>
        </w:r>
        <w:r>
          <w:fldChar w:fldCharType="begin"/>
        </w:r>
        <w:r>
          <w:instrText xml:space="preserve"> PAGEREF _Toc18417 \h </w:instrText>
        </w:r>
        <w:r>
          <w:fldChar w:fldCharType="separate"/>
        </w:r>
        <w:r>
          <w:t>3</w:t>
        </w:r>
        <w:r>
          <w:fldChar w:fldCharType="end"/>
        </w:r>
      </w:hyperlink>
    </w:p>
    <w:p>
      <w:pPr>
        <w:pStyle w:val="TOC2"/>
        <w:tabs>
          <w:tab w:val="right" w:leader="dot" w:pos="8306"/>
        </w:tabs>
      </w:pPr>
      <w:hyperlink w:anchor="_Toc14024" w:history="1">
        <w:r>
          <w:rPr>
            <w:rFonts w:ascii="仿宋" w:eastAsia="仿宋" w:hAnsi="仿宋" w:cs="仿宋" w:hint="eastAsia"/>
            <w:lang w:eastAsia="zh-CN"/>
          </w:rPr>
          <w:t>(一)、技术管理特点</w:t>
        </w:r>
        <w:r>
          <w:tab/>
        </w:r>
        <w:r>
          <w:fldChar w:fldCharType="begin"/>
        </w:r>
        <w:r>
          <w:instrText xml:space="preserve"> PAGEREF _Toc14024 \h </w:instrText>
        </w:r>
        <w:r>
          <w:fldChar w:fldCharType="separate"/>
        </w:r>
        <w:r>
          <w:t>3</w:t>
        </w:r>
        <w:r>
          <w:fldChar w:fldCharType="end"/>
        </w:r>
      </w:hyperlink>
    </w:p>
    <w:p>
      <w:pPr>
        <w:pStyle w:val="TOC2"/>
        <w:tabs>
          <w:tab w:val="right" w:leader="dot" w:pos="8306"/>
        </w:tabs>
      </w:pPr>
      <w:hyperlink w:anchor="_Toc12611" w:history="1">
        <w:r>
          <w:rPr>
            <w:rFonts w:ascii="仿宋" w:eastAsia="仿宋" w:hAnsi="仿宋" w:cs="仿宋" w:hint="eastAsia"/>
            <w:lang w:eastAsia="zh-CN"/>
          </w:rPr>
          <w:t>(二)、滋补类药品项目工艺技术设计方案</w:t>
        </w:r>
        <w:r>
          <w:tab/>
        </w:r>
        <w:r>
          <w:fldChar w:fldCharType="begin"/>
        </w:r>
        <w:r>
          <w:instrText xml:space="preserve"> PAGEREF _Toc12611 \h </w:instrText>
        </w:r>
        <w:r>
          <w:fldChar w:fldCharType="separate"/>
        </w:r>
        <w:r>
          <w:t>4</w:t>
        </w:r>
        <w:r>
          <w:fldChar w:fldCharType="end"/>
        </w:r>
      </w:hyperlink>
    </w:p>
    <w:p>
      <w:pPr>
        <w:pStyle w:val="TOC2"/>
        <w:tabs>
          <w:tab w:val="right" w:leader="dot" w:pos="8306"/>
        </w:tabs>
      </w:pPr>
      <w:hyperlink w:anchor="_Toc19840" w:history="1">
        <w:r>
          <w:rPr>
            <w:rFonts w:ascii="仿宋" w:eastAsia="仿宋" w:hAnsi="仿宋" w:cs="仿宋" w:hint="eastAsia"/>
            <w:lang w:eastAsia="zh-CN"/>
          </w:rPr>
          <w:t>(三)、设备选型方案</w:t>
        </w:r>
        <w:r>
          <w:tab/>
        </w:r>
        <w:r>
          <w:fldChar w:fldCharType="begin"/>
        </w:r>
        <w:r>
          <w:instrText xml:space="preserve"> PAGEREF _Toc19840 \h </w:instrText>
        </w:r>
        <w:r>
          <w:fldChar w:fldCharType="separate"/>
        </w:r>
        <w:r>
          <w:t>5</w:t>
        </w:r>
        <w:r>
          <w:fldChar w:fldCharType="end"/>
        </w:r>
      </w:hyperlink>
    </w:p>
    <w:p>
      <w:pPr>
        <w:pStyle w:val="TOC1"/>
        <w:tabs>
          <w:tab w:val="right" w:leader="dot" w:pos="8306"/>
        </w:tabs>
      </w:pPr>
      <w:hyperlink w:anchor="_Toc29613" w:history="1">
        <w:r>
          <w:rPr>
            <w:rFonts w:ascii="仿宋" w:eastAsia="仿宋" w:hAnsi="仿宋" w:cs="仿宋" w:hint="eastAsia"/>
            <w:lang w:eastAsia="zh-CN"/>
          </w:rPr>
          <w:t>二、滋补类药品项目选址可行性分析</w:t>
        </w:r>
        <w:r>
          <w:tab/>
        </w:r>
        <w:r>
          <w:fldChar w:fldCharType="begin"/>
        </w:r>
        <w:r>
          <w:instrText xml:space="preserve"> PAGEREF _Toc29613 \h </w:instrText>
        </w:r>
        <w:r>
          <w:fldChar w:fldCharType="separate"/>
        </w:r>
        <w:r>
          <w:t>7</w:t>
        </w:r>
        <w:r>
          <w:fldChar w:fldCharType="end"/>
        </w:r>
      </w:hyperlink>
    </w:p>
    <w:p>
      <w:pPr>
        <w:pStyle w:val="TOC2"/>
        <w:tabs>
          <w:tab w:val="right" w:leader="dot" w:pos="8306"/>
        </w:tabs>
      </w:pPr>
      <w:hyperlink w:anchor="_Toc30379" w:history="1">
        <w:r>
          <w:rPr>
            <w:rFonts w:ascii="仿宋" w:eastAsia="仿宋" w:hAnsi="仿宋" w:cs="仿宋" w:hint="eastAsia"/>
            <w:lang w:eastAsia="zh-CN"/>
          </w:rPr>
          <w:t>(一)、滋补类药品项目选址</w:t>
        </w:r>
        <w:r>
          <w:tab/>
        </w:r>
        <w:r>
          <w:fldChar w:fldCharType="begin"/>
        </w:r>
        <w:r>
          <w:instrText xml:space="preserve"> PAGEREF _Toc30379 \h </w:instrText>
        </w:r>
        <w:r>
          <w:fldChar w:fldCharType="separate"/>
        </w:r>
        <w:r>
          <w:t>7</w:t>
        </w:r>
        <w:r>
          <w:fldChar w:fldCharType="end"/>
        </w:r>
      </w:hyperlink>
    </w:p>
    <w:p>
      <w:pPr>
        <w:pStyle w:val="TOC2"/>
        <w:tabs>
          <w:tab w:val="right" w:leader="dot" w:pos="8306"/>
        </w:tabs>
      </w:pPr>
      <w:hyperlink w:anchor="_Toc6804" w:history="1">
        <w:r>
          <w:rPr>
            <w:rFonts w:ascii="仿宋" w:eastAsia="仿宋" w:hAnsi="仿宋" w:cs="仿宋" w:hint="eastAsia"/>
            <w:lang w:eastAsia="zh-CN"/>
          </w:rPr>
          <w:t>(二)、用地控制指标</w:t>
        </w:r>
        <w:r>
          <w:tab/>
        </w:r>
        <w:r>
          <w:fldChar w:fldCharType="begin"/>
        </w:r>
        <w:r>
          <w:instrText xml:space="preserve"> PAGEREF _Toc6804 \h </w:instrText>
        </w:r>
        <w:r>
          <w:fldChar w:fldCharType="separate"/>
        </w:r>
        <w:r>
          <w:t>7</w:t>
        </w:r>
        <w:r>
          <w:fldChar w:fldCharType="end"/>
        </w:r>
      </w:hyperlink>
    </w:p>
    <w:p>
      <w:pPr>
        <w:pStyle w:val="TOC2"/>
        <w:tabs>
          <w:tab w:val="right" w:leader="dot" w:pos="8306"/>
        </w:tabs>
      </w:pPr>
      <w:hyperlink w:anchor="_Toc16353" w:history="1">
        <w:r>
          <w:rPr>
            <w:rFonts w:ascii="仿宋" w:eastAsia="仿宋" w:hAnsi="仿宋" w:cs="仿宋" w:hint="eastAsia"/>
            <w:lang w:eastAsia="zh-CN"/>
          </w:rPr>
          <w:t>(三)、节约用地措施</w:t>
        </w:r>
        <w:r>
          <w:tab/>
        </w:r>
        <w:r>
          <w:fldChar w:fldCharType="begin"/>
        </w:r>
        <w:r>
          <w:instrText xml:space="preserve"> PAGEREF _Toc16353 \h </w:instrText>
        </w:r>
        <w:r>
          <w:fldChar w:fldCharType="separate"/>
        </w:r>
        <w:r>
          <w:t>9</w:t>
        </w:r>
        <w:r>
          <w:fldChar w:fldCharType="end"/>
        </w:r>
      </w:hyperlink>
    </w:p>
    <w:p>
      <w:pPr>
        <w:pStyle w:val="TOC2"/>
        <w:tabs>
          <w:tab w:val="right" w:leader="dot" w:pos="8306"/>
        </w:tabs>
      </w:pPr>
      <w:hyperlink w:anchor="_Toc5581" w:history="1">
        <w:r>
          <w:rPr>
            <w:rFonts w:ascii="仿宋" w:eastAsia="仿宋" w:hAnsi="仿宋" w:cs="仿宋" w:hint="eastAsia"/>
            <w:lang w:eastAsia="zh-CN"/>
          </w:rPr>
          <w:t>(四)、总图布置方案</w:t>
        </w:r>
        <w:r>
          <w:tab/>
        </w:r>
        <w:r>
          <w:fldChar w:fldCharType="begin"/>
        </w:r>
        <w:r>
          <w:instrText xml:space="preserve"> PAGEREF _Toc5581 \h </w:instrText>
        </w:r>
        <w:r>
          <w:fldChar w:fldCharType="separate"/>
        </w:r>
        <w:r>
          <w:t>10</w:t>
        </w:r>
        <w:r>
          <w:fldChar w:fldCharType="end"/>
        </w:r>
      </w:hyperlink>
    </w:p>
    <w:p>
      <w:pPr>
        <w:pStyle w:val="TOC2"/>
        <w:tabs>
          <w:tab w:val="right" w:leader="dot" w:pos="8306"/>
        </w:tabs>
      </w:pPr>
      <w:hyperlink w:anchor="_Toc6080" w:history="1">
        <w:r>
          <w:rPr>
            <w:rFonts w:ascii="仿宋" w:eastAsia="仿宋" w:hAnsi="仿宋" w:cs="仿宋" w:hint="eastAsia"/>
            <w:lang w:eastAsia="zh-CN"/>
          </w:rPr>
          <w:t>(五)、选址综合评价</w:t>
        </w:r>
        <w:r>
          <w:tab/>
        </w:r>
        <w:r>
          <w:fldChar w:fldCharType="begin"/>
        </w:r>
        <w:r>
          <w:instrText xml:space="preserve"> PAGEREF _Toc6080 \h </w:instrText>
        </w:r>
        <w:r>
          <w:fldChar w:fldCharType="separate"/>
        </w:r>
        <w:r>
          <w:t>11</w:t>
        </w:r>
        <w:r>
          <w:fldChar w:fldCharType="end"/>
        </w:r>
      </w:hyperlink>
    </w:p>
    <w:p>
      <w:pPr>
        <w:pStyle w:val="TOC1"/>
        <w:tabs>
          <w:tab w:val="right" w:leader="dot" w:pos="8306"/>
        </w:tabs>
      </w:pPr>
      <w:hyperlink w:anchor="_Toc18230" w:history="1">
        <w:r>
          <w:rPr>
            <w:rFonts w:ascii="仿宋" w:eastAsia="仿宋" w:hAnsi="仿宋" w:cs="仿宋" w:hint="eastAsia"/>
            <w:lang w:eastAsia="zh-CN"/>
          </w:rPr>
          <w:t>三、滋补类药品项目文档管理</w:t>
        </w:r>
        <w:r>
          <w:tab/>
        </w:r>
        <w:r>
          <w:fldChar w:fldCharType="begin"/>
        </w:r>
        <w:r>
          <w:instrText xml:space="preserve"> PAGEREF _Toc18230 \h </w:instrText>
        </w:r>
        <w:r>
          <w:fldChar w:fldCharType="separate"/>
        </w:r>
        <w:r>
          <w:t>12</w:t>
        </w:r>
        <w:r>
          <w:fldChar w:fldCharType="end"/>
        </w:r>
      </w:hyperlink>
    </w:p>
    <w:p>
      <w:pPr>
        <w:pStyle w:val="TOC2"/>
        <w:tabs>
          <w:tab w:val="right" w:leader="dot" w:pos="8306"/>
        </w:tabs>
      </w:pPr>
      <w:hyperlink w:anchor="_Toc6037" w:history="1">
        <w:r>
          <w:rPr>
            <w:rFonts w:ascii="仿宋" w:eastAsia="仿宋" w:hAnsi="仿宋" w:cs="仿宋" w:hint="eastAsia"/>
            <w:lang w:eastAsia="zh-CN"/>
          </w:rPr>
          <w:t>(一)、文档编制与审查</w:t>
        </w:r>
        <w:r>
          <w:tab/>
        </w:r>
        <w:r>
          <w:fldChar w:fldCharType="begin"/>
        </w:r>
        <w:r>
          <w:instrText xml:space="preserve"> PAGEREF _Toc6037 \h </w:instrText>
        </w:r>
        <w:r>
          <w:fldChar w:fldCharType="separate"/>
        </w:r>
        <w:r>
          <w:t>12</w:t>
        </w:r>
        <w:r>
          <w:fldChar w:fldCharType="end"/>
        </w:r>
      </w:hyperlink>
    </w:p>
    <w:p>
      <w:pPr>
        <w:pStyle w:val="TOC2"/>
        <w:tabs>
          <w:tab w:val="right" w:leader="dot" w:pos="8306"/>
        </w:tabs>
      </w:pPr>
      <w:hyperlink w:anchor="_Toc20008" w:history="1">
        <w:r>
          <w:rPr>
            <w:rFonts w:ascii="仿宋" w:eastAsia="仿宋" w:hAnsi="仿宋" w:cs="仿宋" w:hint="eastAsia"/>
            <w:lang w:eastAsia="zh-CN"/>
          </w:rPr>
          <w:t>(二)、文档发布与分发</w:t>
        </w:r>
        <w:r>
          <w:tab/>
        </w:r>
        <w:r>
          <w:fldChar w:fldCharType="begin"/>
        </w:r>
        <w:r>
          <w:instrText xml:space="preserve"> PAGEREF _Toc20008 \h </w:instrText>
        </w:r>
        <w:r>
          <w:fldChar w:fldCharType="separate"/>
        </w:r>
        <w:r>
          <w:t>13</w:t>
        </w:r>
        <w:r>
          <w:fldChar w:fldCharType="end"/>
        </w:r>
      </w:hyperlink>
    </w:p>
    <w:p>
      <w:pPr>
        <w:pStyle w:val="TOC2"/>
        <w:tabs>
          <w:tab w:val="right" w:leader="dot" w:pos="8306"/>
        </w:tabs>
      </w:pPr>
      <w:hyperlink w:anchor="_Toc10128" w:history="1">
        <w:r>
          <w:rPr>
            <w:rFonts w:ascii="仿宋" w:eastAsia="仿宋" w:hAnsi="仿宋" w:cs="仿宋" w:hint="eastAsia"/>
            <w:lang w:eastAsia="zh-CN"/>
          </w:rPr>
          <w:t>(三)、文档存档与归档</w:t>
        </w:r>
        <w:r>
          <w:tab/>
        </w:r>
        <w:r>
          <w:fldChar w:fldCharType="begin"/>
        </w:r>
        <w:r>
          <w:instrText xml:space="preserve"> PAGEREF _Toc10128 \h </w:instrText>
        </w:r>
        <w:r>
          <w:fldChar w:fldCharType="separate"/>
        </w:r>
        <w:r>
          <w:t>14</w:t>
        </w:r>
        <w:r>
          <w:fldChar w:fldCharType="end"/>
        </w:r>
      </w:hyperlink>
    </w:p>
    <w:p>
      <w:pPr>
        <w:pStyle w:val="TOC1"/>
        <w:tabs>
          <w:tab w:val="right" w:leader="dot" w:pos="8306"/>
        </w:tabs>
      </w:pPr>
      <w:hyperlink w:anchor="_Toc1889" w:history="1">
        <w:r>
          <w:rPr>
            <w:rFonts w:ascii="仿宋" w:eastAsia="仿宋" w:hAnsi="仿宋" w:cs="仿宋" w:hint="eastAsia"/>
            <w:lang w:eastAsia="zh-CN"/>
          </w:rPr>
          <w:t>四、滋补类药品项目危机管理</w:t>
        </w:r>
        <w:r>
          <w:tab/>
        </w:r>
        <w:r>
          <w:fldChar w:fldCharType="begin"/>
        </w:r>
        <w:r>
          <w:instrText xml:space="preserve"> PAGEREF _Toc1889 \h </w:instrText>
        </w:r>
        <w:r>
          <w:fldChar w:fldCharType="separate"/>
        </w:r>
        <w:r>
          <w:t>15</w:t>
        </w:r>
        <w:r>
          <w:fldChar w:fldCharType="end"/>
        </w:r>
      </w:hyperlink>
    </w:p>
    <w:p>
      <w:pPr>
        <w:pStyle w:val="TOC2"/>
        <w:tabs>
          <w:tab w:val="right" w:leader="dot" w:pos="8306"/>
        </w:tabs>
      </w:pPr>
      <w:hyperlink w:anchor="_Toc14721" w:history="1">
        <w:r>
          <w:rPr>
            <w:rFonts w:ascii="仿宋" w:eastAsia="仿宋" w:hAnsi="仿宋" w:cs="仿宋" w:hint="eastAsia"/>
            <w:lang w:eastAsia="zh-CN"/>
          </w:rPr>
          <w:t>(一)、危机预警与识别</w:t>
        </w:r>
        <w:r>
          <w:tab/>
        </w:r>
        <w:r>
          <w:fldChar w:fldCharType="begin"/>
        </w:r>
        <w:r>
          <w:instrText xml:space="preserve"> PAGEREF _Toc14721 \h </w:instrText>
        </w:r>
        <w:r>
          <w:fldChar w:fldCharType="separate"/>
        </w:r>
        <w:r>
          <w:t>15</w:t>
        </w:r>
        <w:r>
          <w:fldChar w:fldCharType="end"/>
        </w:r>
      </w:hyperlink>
    </w:p>
    <w:p>
      <w:pPr>
        <w:pStyle w:val="TOC2"/>
        <w:tabs>
          <w:tab w:val="right" w:leader="dot" w:pos="8306"/>
        </w:tabs>
      </w:pPr>
      <w:hyperlink w:anchor="_Toc11608" w:history="1">
        <w:r>
          <w:rPr>
            <w:rFonts w:ascii="仿宋" w:eastAsia="仿宋" w:hAnsi="仿宋" w:cs="仿宋" w:hint="eastAsia"/>
            <w:lang w:eastAsia="zh-CN"/>
          </w:rPr>
          <w:t>(二)、危机应对与恢复</w:t>
        </w:r>
        <w:r>
          <w:tab/>
        </w:r>
        <w:r>
          <w:fldChar w:fldCharType="begin"/>
        </w:r>
        <w:r>
          <w:instrText xml:space="preserve"> PAGEREF _Toc11608 \h </w:instrText>
        </w:r>
        <w:r>
          <w:fldChar w:fldCharType="separate"/>
        </w:r>
        <w:r>
          <w:t>16</w:t>
        </w:r>
        <w:r>
          <w:fldChar w:fldCharType="end"/>
        </w:r>
      </w:hyperlink>
    </w:p>
    <w:p>
      <w:pPr>
        <w:pStyle w:val="TOC1"/>
        <w:tabs>
          <w:tab w:val="right" w:leader="dot" w:pos="8306"/>
        </w:tabs>
      </w:pPr>
      <w:hyperlink w:anchor="_Toc30303" w:history="1">
        <w:r>
          <w:rPr>
            <w:rFonts w:ascii="仿宋" w:eastAsia="仿宋" w:hAnsi="仿宋" w:cs="仿宋" w:hint="eastAsia"/>
            <w:lang w:eastAsia="zh-CN"/>
          </w:rPr>
          <w:t>五、滋补类药品项目可持续发展</w:t>
        </w:r>
        <w:r>
          <w:tab/>
        </w:r>
        <w:r>
          <w:fldChar w:fldCharType="begin"/>
        </w:r>
        <w:r>
          <w:instrText xml:space="preserve"> PAGEREF _Toc30303 \h </w:instrText>
        </w:r>
        <w:r>
          <w:fldChar w:fldCharType="separate"/>
        </w:r>
        <w:r>
          <w:t>18</w:t>
        </w:r>
        <w:r>
          <w:fldChar w:fldCharType="end"/>
        </w:r>
      </w:hyperlink>
    </w:p>
    <w:p>
      <w:pPr>
        <w:pStyle w:val="TOC2"/>
        <w:tabs>
          <w:tab w:val="right" w:leader="dot" w:pos="8306"/>
        </w:tabs>
      </w:pPr>
      <w:hyperlink w:anchor="_Toc9241" w:history="1">
        <w:r>
          <w:rPr>
            <w:rFonts w:ascii="仿宋" w:eastAsia="仿宋" w:hAnsi="仿宋" w:cs="仿宋" w:hint="eastAsia"/>
            <w:lang w:eastAsia="zh-CN"/>
          </w:rPr>
          <w:t>(一)、可持续战略与实践</w:t>
        </w:r>
        <w:r>
          <w:tab/>
        </w:r>
        <w:r>
          <w:fldChar w:fldCharType="begin"/>
        </w:r>
        <w:r>
          <w:instrText xml:space="preserve"> PAGEREF _Toc9241 \h </w:instrText>
        </w:r>
        <w:r>
          <w:fldChar w:fldCharType="separate"/>
        </w:r>
        <w:r>
          <w:t>18</w:t>
        </w:r>
        <w:r>
          <w:fldChar w:fldCharType="end"/>
        </w:r>
      </w:hyperlink>
    </w:p>
    <w:p>
      <w:pPr>
        <w:pStyle w:val="TOC2"/>
        <w:tabs>
          <w:tab w:val="right" w:leader="dot" w:pos="8306"/>
        </w:tabs>
      </w:pPr>
      <w:hyperlink w:anchor="_Toc23853" w:history="1">
        <w:r>
          <w:rPr>
            <w:rFonts w:ascii="仿宋" w:eastAsia="仿宋" w:hAnsi="仿宋" w:cs="仿宋" w:hint="eastAsia"/>
            <w:lang w:eastAsia="zh-CN"/>
          </w:rPr>
          <w:t>(二)、环保与社会责任</w:t>
        </w:r>
        <w:r>
          <w:tab/>
        </w:r>
        <w:r>
          <w:fldChar w:fldCharType="begin"/>
        </w:r>
        <w:r>
          <w:instrText xml:space="preserve"> PAGEREF _Toc23853 \h </w:instrText>
        </w:r>
        <w:r>
          <w:fldChar w:fldCharType="separate"/>
        </w:r>
        <w:r>
          <w:t>18</w:t>
        </w:r>
        <w:r>
          <w:fldChar w:fldCharType="end"/>
        </w:r>
      </w:hyperlink>
    </w:p>
    <w:p>
      <w:pPr>
        <w:pStyle w:val="TOC1"/>
        <w:tabs>
          <w:tab w:val="right" w:leader="dot" w:pos="8306"/>
        </w:tabs>
      </w:pPr>
      <w:hyperlink w:anchor="_Toc5403" w:history="1">
        <w:r>
          <w:rPr>
            <w:rFonts w:ascii="仿宋" w:eastAsia="仿宋" w:hAnsi="仿宋" w:cs="仿宋" w:hint="eastAsia"/>
            <w:lang w:eastAsia="zh-CN"/>
          </w:rPr>
          <w:t>六、滋补类药品项目绩效评估</w:t>
        </w:r>
        <w:r>
          <w:tab/>
        </w:r>
        <w:r>
          <w:fldChar w:fldCharType="begin"/>
        </w:r>
        <w:r>
          <w:instrText xml:space="preserve"> PAGEREF _Toc5403 \h </w:instrText>
        </w:r>
        <w:r>
          <w:fldChar w:fldCharType="separate"/>
        </w:r>
        <w:r>
          <w:t>19</w:t>
        </w:r>
        <w:r>
          <w:fldChar w:fldCharType="end"/>
        </w:r>
      </w:hyperlink>
    </w:p>
    <w:p>
      <w:pPr>
        <w:pStyle w:val="TOC2"/>
        <w:tabs>
          <w:tab w:val="right" w:leader="dot" w:pos="8306"/>
        </w:tabs>
      </w:pPr>
      <w:hyperlink w:anchor="_Toc1537" w:history="1">
        <w:r>
          <w:rPr>
            <w:rFonts w:ascii="仿宋" w:eastAsia="仿宋" w:hAnsi="仿宋" w:cs="仿宋" w:hint="eastAsia"/>
            <w:lang w:eastAsia="zh-CN"/>
          </w:rPr>
          <w:t>(一)、绩效评估指标</w:t>
        </w:r>
        <w:r>
          <w:tab/>
        </w:r>
        <w:r>
          <w:fldChar w:fldCharType="begin"/>
        </w:r>
        <w:r>
          <w:instrText xml:space="preserve"> PAGEREF _Toc1537 \h </w:instrText>
        </w:r>
        <w:r>
          <w:fldChar w:fldCharType="separate"/>
        </w:r>
        <w:r>
          <w:t>19</w:t>
        </w:r>
        <w:r>
          <w:fldChar w:fldCharType="end"/>
        </w:r>
      </w:hyperlink>
    </w:p>
    <w:p>
      <w:pPr>
        <w:pStyle w:val="TOC2"/>
        <w:tabs>
          <w:tab w:val="right" w:leader="dot" w:pos="8306"/>
        </w:tabs>
      </w:pPr>
      <w:hyperlink w:anchor="_Toc25264" w:history="1">
        <w:r>
          <w:rPr>
            <w:rFonts w:ascii="仿宋" w:eastAsia="仿宋" w:hAnsi="仿宋" w:cs="仿宋" w:hint="eastAsia"/>
            <w:lang w:eastAsia="zh-CN"/>
          </w:rPr>
          <w:t>(二)、绩效评估方法</w:t>
        </w:r>
        <w:r>
          <w:tab/>
        </w:r>
        <w:r>
          <w:fldChar w:fldCharType="begin"/>
        </w:r>
        <w:r>
          <w:instrText xml:space="preserve"> PAGEREF _Toc25264 \h </w:instrText>
        </w:r>
        <w:r>
          <w:fldChar w:fldCharType="separate"/>
        </w:r>
        <w:r>
          <w:t>20</w:t>
        </w:r>
        <w:r>
          <w:fldChar w:fldCharType="end"/>
        </w:r>
      </w:hyperlink>
    </w:p>
    <w:p>
      <w:pPr>
        <w:pStyle w:val="TOC2"/>
        <w:tabs>
          <w:tab w:val="right" w:leader="dot" w:pos="8306"/>
        </w:tabs>
      </w:pPr>
      <w:hyperlink w:anchor="_Toc4656" w:history="1">
        <w:r>
          <w:rPr>
            <w:rFonts w:ascii="仿宋" w:eastAsia="仿宋" w:hAnsi="仿宋" w:cs="仿宋" w:hint="eastAsia"/>
            <w:lang w:eastAsia="zh-CN"/>
          </w:rPr>
          <w:t>(三)、绩效评估周期</w:t>
        </w:r>
        <w:r>
          <w:tab/>
        </w:r>
        <w:r>
          <w:fldChar w:fldCharType="begin"/>
        </w:r>
        <w:r>
          <w:instrText xml:space="preserve"> PAGEREF _Toc4656 \h </w:instrText>
        </w:r>
        <w:r>
          <w:fldChar w:fldCharType="separate"/>
        </w:r>
        <w:r>
          <w:t>21</w:t>
        </w:r>
        <w:r>
          <w:fldChar w:fldCharType="end"/>
        </w:r>
      </w:hyperlink>
    </w:p>
    <w:p>
      <w:pPr>
        <w:pStyle w:val="TOC1"/>
        <w:tabs>
          <w:tab w:val="right" w:leader="dot" w:pos="8306"/>
        </w:tabs>
      </w:pPr>
      <w:hyperlink w:anchor="_Toc30713" w:history="1">
        <w:r>
          <w:rPr>
            <w:rFonts w:ascii="仿宋" w:eastAsia="仿宋" w:hAnsi="仿宋" w:cs="仿宋" w:hint="eastAsia"/>
            <w:lang w:eastAsia="zh-CN"/>
          </w:rPr>
          <w:t>七、滋补类药品项目风险管理</w:t>
        </w:r>
        <w:r>
          <w:tab/>
        </w:r>
        <w:r>
          <w:fldChar w:fldCharType="begin"/>
        </w:r>
        <w:r>
          <w:instrText xml:space="preserve"> PAGEREF _Toc30713 \h </w:instrText>
        </w:r>
        <w:r>
          <w:fldChar w:fldCharType="separate"/>
        </w:r>
        <w:r>
          <w:t>22</w:t>
        </w:r>
        <w:r>
          <w:fldChar w:fldCharType="end"/>
        </w:r>
      </w:hyperlink>
    </w:p>
    <w:p>
      <w:pPr>
        <w:pStyle w:val="TOC2"/>
        <w:tabs>
          <w:tab w:val="right" w:leader="dot" w:pos="8306"/>
        </w:tabs>
      </w:pPr>
      <w:hyperlink w:anchor="_Toc23279" w:history="1">
        <w:r>
          <w:rPr>
            <w:rFonts w:ascii="仿宋" w:eastAsia="仿宋" w:hAnsi="仿宋" w:cs="仿宋" w:hint="eastAsia"/>
            <w:lang w:eastAsia="zh-CN"/>
          </w:rPr>
          <w:t>(一)、风险识别与评估</w:t>
        </w:r>
        <w:r>
          <w:tab/>
        </w:r>
        <w:r>
          <w:fldChar w:fldCharType="begin"/>
        </w:r>
        <w:r>
          <w:instrText xml:space="preserve"> PAGEREF _Toc23279 \h </w:instrText>
        </w:r>
        <w:r>
          <w:fldChar w:fldCharType="separate"/>
        </w:r>
        <w:r>
          <w:t>22</w:t>
        </w:r>
        <w:r>
          <w:fldChar w:fldCharType="end"/>
        </w:r>
      </w:hyperlink>
    </w:p>
    <w:p>
      <w:pPr>
        <w:pStyle w:val="TOC2"/>
        <w:tabs>
          <w:tab w:val="right" w:leader="dot" w:pos="8306"/>
        </w:tabs>
      </w:pPr>
      <w:hyperlink w:anchor="_Toc24972" w:history="1">
        <w:r>
          <w:rPr>
            <w:rFonts w:ascii="仿宋" w:eastAsia="仿宋" w:hAnsi="仿宋" w:cs="仿宋" w:hint="eastAsia"/>
            <w:lang w:eastAsia="zh-CN"/>
          </w:rPr>
          <w:t>(二)、风险应对策略</w:t>
        </w:r>
        <w:r>
          <w:tab/>
        </w:r>
        <w:r>
          <w:fldChar w:fldCharType="begin"/>
        </w:r>
        <w:r>
          <w:instrText xml:space="preserve"> PAGEREF _Toc24972 \h </w:instrText>
        </w:r>
        <w:r>
          <w:fldChar w:fldCharType="separate"/>
        </w:r>
        <w:r>
          <w:t>24</w:t>
        </w:r>
        <w:r>
          <w:fldChar w:fldCharType="end"/>
        </w:r>
      </w:hyperlink>
    </w:p>
    <w:p>
      <w:pPr>
        <w:pStyle w:val="TOC2"/>
        <w:tabs>
          <w:tab w:val="right" w:leader="dot" w:pos="8306"/>
        </w:tabs>
      </w:pPr>
      <w:hyperlink w:anchor="_Toc14825" w:history="1">
        <w:r>
          <w:rPr>
            <w:rFonts w:ascii="仿宋" w:eastAsia="仿宋" w:hAnsi="仿宋" w:cs="仿宋" w:hint="eastAsia"/>
            <w:lang w:eastAsia="zh-CN"/>
          </w:rPr>
          <w:t>(三)、风险监控与控制</w:t>
        </w:r>
        <w:r>
          <w:tab/>
        </w:r>
        <w:r>
          <w:fldChar w:fldCharType="begin"/>
        </w:r>
        <w:r>
          <w:instrText xml:space="preserve"> PAGEREF _Toc14825 \h </w:instrText>
        </w:r>
        <w:r>
          <w:fldChar w:fldCharType="separate"/>
        </w:r>
        <w:r>
          <w:t>25</w:t>
        </w:r>
        <w:r>
          <w:fldChar w:fldCharType="end"/>
        </w:r>
      </w:hyperlink>
    </w:p>
    <w:p>
      <w:pPr>
        <w:pStyle w:val="TOC1"/>
        <w:tabs>
          <w:tab w:val="right" w:leader="dot" w:pos="8306"/>
        </w:tabs>
      </w:pPr>
      <w:hyperlink w:anchor="_Toc15399" w:history="1">
        <w:r>
          <w:rPr>
            <w:rFonts w:ascii="仿宋" w:eastAsia="仿宋" w:hAnsi="仿宋" w:cs="仿宋" w:hint="eastAsia"/>
            <w:lang w:eastAsia="zh-CN"/>
          </w:rPr>
          <w:t>八、滋补类药品项目技术管理</w:t>
        </w:r>
        <w:r>
          <w:tab/>
        </w:r>
        <w:r>
          <w:fldChar w:fldCharType="begin"/>
        </w:r>
        <w:r>
          <w:instrText xml:space="preserve"> PAGEREF _Toc15399 \h </w:instrText>
        </w:r>
        <w:r>
          <w:fldChar w:fldCharType="separate"/>
        </w:r>
        <w:r>
          <w:t>26</w:t>
        </w:r>
        <w:r>
          <w:fldChar w:fldCharType="end"/>
        </w:r>
      </w:hyperlink>
    </w:p>
    <w:p>
      <w:pPr>
        <w:pStyle w:val="TOC2"/>
        <w:tabs>
          <w:tab w:val="right" w:leader="dot" w:pos="8306"/>
        </w:tabs>
      </w:pPr>
      <w:hyperlink w:anchor="_Toc25498" w:history="1">
        <w:r>
          <w:rPr>
            <w:rFonts w:ascii="仿宋" w:eastAsia="仿宋" w:hAnsi="仿宋" w:cs="仿宋" w:hint="eastAsia"/>
            <w:lang w:eastAsia="zh-CN"/>
          </w:rPr>
          <w:t>(一)、技术方案选用方向</w:t>
        </w:r>
        <w:r>
          <w:tab/>
        </w:r>
        <w:r>
          <w:fldChar w:fldCharType="begin"/>
        </w:r>
        <w:r>
          <w:instrText xml:space="preserve"> PAGEREF _Toc25498 \h </w:instrText>
        </w:r>
        <w:r>
          <w:fldChar w:fldCharType="separate"/>
        </w:r>
        <w:r>
          <w:t>26</w:t>
        </w:r>
        <w:r>
          <w:fldChar w:fldCharType="end"/>
        </w:r>
      </w:hyperlink>
    </w:p>
    <w:p>
      <w:pPr>
        <w:pStyle w:val="TOC2"/>
        <w:tabs>
          <w:tab w:val="right" w:leader="dot" w:pos="8306"/>
        </w:tabs>
      </w:pPr>
      <w:hyperlink w:anchor="_Toc12842" w:history="1">
        <w:r>
          <w:rPr>
            <w:rFonts w:ascii="仿宋" w:eastAsia="仿宋" w:hAnsi="仿宋" w:cs="仿宋" w:hint="eastAsia"/>
            <w:lang w:eastAsia="zh-CN"/>
          </w:rPr>
          <w:t>(二)、工艺技术方案选用原则</w:t>
        </w:r>
        <w:r>
          <w:tab/>
        </w:r>
        <w:r>
          <w:fldChar w:fldCharType="begin"/>
        </w:r>
        <w:r>
          <w:instrText xml:space="preserve"> PAGEREF _Toc12842 \h </w:instrText>
        </w:r>
        <w:r>
          <w:fldChar w:fldCharType="separate"/>
        </w:r>
        <w:r>
          <w:t>28</w:t>
        </w:r>
        <w:r>
          <w:fldChar w:fldCharType="end"/>
        </w:r>
      </w:hyperlink>
    </w:p>
    <w:p>
      <w:pPr>
        <w:pStyle w:val="TOC2"/>
        <w:tabs>
          <w:tab w:val="right" w:leader="dot" w:pos="8306"/>
        </w:tabs>
      </w:pPr>
      <w:hyperlink w:anchor="_Toc18800" w:history="1">
        <w:r>
          <w:rPr>
            <w:rFonts w:ascii="仿宋" w:eastAsia="仿宋" w:hAnsi="仿宋" w:cs="仿宋" w:hint="eastAsia"/>
            <w:lang w:eastAsia="zh-CN"/>
          </w:rPr>
          <w:t>(三)、工艺技术方案要求</w:t>
        </w:r>
        <w:r>
          <w:tab/>
        </w:r>
        <w:r>
          <w:fldChar w:fldCharType="begin"/>
        </w:r>
        <w:r>
          <w:instrText xml:space="preserve"> PAGEREF _Toc18800 \h </w:instrText>
        </w:r>
        <w:r>
          <w:fldChar w:fldCharType="separate"/>
        </w:r>
        <w:r>
          <w:t>30</w:t>
        </w:r>
        <w:r>
          <w:fldChar w:fldCharType="end"/>
        </w:r>
      </w:hyperlink>
    </w:p>
    <w:p>
      <w:pPr>
        <w:pStyle w:val="TOC1"/>
        <w:tabs>
          <w:tab w:val="right" w:leader="dot" w:pos="8306"/>
        </w:tabs>
      </w:pPr>
      <w:hyperlink w:anchor="_Toc17836" w:history="1">
        <w:r>
          <w:rPr>
            <w:rFonts w:ascii="仿宋" w:eastAsia="仿宋" w:hAnsi="仿宋" w:cs="仿宋" w:hint="eastAsia"/>
            <w:lang w:eastAsia="zh-CN"/>
          </w:rPr>
          <w:t>九、生产安全保护</w:t>
        </w:r>
        <w:r>
          <w:tab/>
        </w:r>
        <w:r>
          <w:fldChar w:fldCharType="begin"/>
        </w:r>
        <w:r>
          <w:instrText xml:space="preserve"> PAGEREF _Toc17836 \h </w:instrText>
        </w:r>
        <w:r>
          <w:fldChar w:fldCharType="separate"/>
        </w:r>
        <w:r>
          <w:t>32</w:t>
        </w:r>
        <w:r>
          <w:fldChar w:fldCharType="end"/>
        </w:r>
      </w:hyperlink>
    </w:p>
    <w:p>
      <w:pPr>
        <w:pStyle w:val="TOC2"/>
        <w:tabs>
          <w:tab w:val="right" w:leader="dot" w:pos="8306"/>
        </w:tabs>
      </w:pPr>
      <w:hyperlink w:anchor="_Toc27135" w:history="1">
        <w:r>
          <w:rPr>
            <w:rFonts w:ascii="仿宋" w:eastAsia="仿宋" w:hAnsi="仿宋" w:cs="仿宋" w:hint="eastAsia"/>
            <w:lang w:eastAsia="zh-CN"/>
          </w:rPr>
          <w:t>(一)、消防安全</w:t>
        </w:r>
        <w:r>
          <w:tab/>
        </w:r>
        <w:r>
          <w:fldChar w:fldCharType="begin"/>
        </w:r>
        <w:r>
          <w:instrText xml:space="preserve"> PAGEREF _Toc27135 \h </w:instrText>
        </w:r>
        <w:r>
          <w:fldChar w:fldCharType="separate"/>
        </w:r>
        <w:r>
          <w:t>32</w:t>
        </w:r>
        <w:r>
          <w:fldChar w:fldCharType="end"/>
        </w:r>
      </w:hyperlink>
    </w:p>
    <w:p>
      <w:pPr>
        <w:pStyle w:val="TOC2"/>
        <w:tabs>
          <w:tab w:val="right" w:leader="dot" w:pos="8306"/>
        </w:tabs>
      </w:pPr>
      <w:hyperlink w:anchor="_Toc21603" w:history="1">
        <w:r>
          <w:rPr>
            <w:rFonts w:ascii="仿宋" w:eastAsia="仿宋" w:hAnsi="仿宋" w:cs="仿宋" w:hint="eastAsia"/>
            <w:lang w:eastAsia="zh-CN"/>
          </w:rPr>
          <w:t>(二)、防火防爆总图布置措施</w:t>
        </w:r>
        <w:r>
          <w:tab/>
        </w:r>
        <w:r>
          <w:fldChar w:fldCharType="begin"/>
        </w:r>
        <w:r>
          <w:instrText xml:space="preserve"> PAGEREF _Toc21603 \h </w:instrText>
        </w:r>
        <w:r>
          <w:fldChar w:fldCharType="separate"/>
        </w:r>
        <w:r>
          <w:t>34</w:t>
        </w:r>
        <w:r>
          <w:fldChar w:fldCharType="end"/>
        </w:r>
      </w:hyperlink>
    </w:p>
    <w:p>
      <w:pPr>
        <w:pStyle w:val="TOC2"/>
        <w:tabs>
          <w:tab w:val="right" w:leader="dot" w:pos="8306"/>
        </w:tabs>
      </w:pPr>
      <w:hyperlink w:anchor="_Toc26572" w:history="1">
        <w:r>
          <w:rPr>
            <w:rFonts w:ascii="仿宋" w:eastAsia="仿宋" w:hAnsi="仿宋" w:cs="仿宋" w:hint="eastAsia"/>
            <w:lang w:eastAsia="zh-CN"/>
          </w:rPr>
          <w:t>(三)、自然灾害防范措施</w:t>
        </w:r>
        <w:r>
          <w:tab/>
        </w:r>
        <w:r>
          <w:fldChar w:fldCharType="begin"/>
        </w:r>
        <w:r>
          <w:instrText xml:space="preserve"> PAGEREF _Toc26572 \h </w:instrText>
        </w:r>
        <w:r>
          <w:fldChar w:fldCharType="separate"/>
        </w:r>
        <w:r>
          <w:t>35</w:t>
        </w:r>
        <w:r>
          <w:fldChar w:fldCharType="end"/>
        </w:r>
      </w:hyperlink>
    </w:p>
    <w:p>
      <w:pPr>
        <w:pStyle w:val="TOC2"/>
        <w:tabs>
          <w:tab w:val="right" w:leader="dot" w:pos="8306"/>
        </w:tabs>
      </w:pPr>
      <w:hyperlink w:anchor="_Toc27586" w:history="1">
        <w:r>
          <w:rPr>
            <w:rFonts w:ascii="仿宋" w:eastAsia="仿宋" w:hAnsi="仿宋" w:cs="仿宋" w:hint="eastAsia"/>
            <w:lang w:eastAsia="zh-CN"/>
          </w:rPr>
          <w:t>(四)、安全色及安全标志使用要求</w:t>
        </w:r>
        <w:r>
          <w:tab/>
        </w:r>
        <w:r>
          <w:fldChar w:fldCharType="begin"/>
        </w:r>
        <w:r>
          <w:instrText xml:space="preserve"> PAGEREF _Toc27586 \h </w:instrText>
        </w:r>
        <w:r>
          <w:fldChar w:fldCharType="separate"/>
        </w:r>
        <w:r>
          <w:t>36</w:t>
        </w:r>
        <w:r>
          <w:fldChar w:fldCharType="end"/>
        </w:r>
      </w:hyperlink>
    </w:p>
    <w:p>
      <w:pPr>
        <w:pStyle w:val="TOC2"/>
        <w:tabs>
          <w:tab w:val="right" w:leader="dot" w:pos="8306"/>
        </w:tabs>
      </w:pPr>
      <w:hyperlink w:anchor="_Toc17276" w:history="1">
        <w:r>
          <w:rPr>
            <w:rFonts w:ascii="仿宋" w:eastAsia="仿宋" w:hAnsi="仿宋" w:cs="仿宋" w:hint="eastAsia"/>
            <w:lang w:eastAsia="zh-CN"/>
          </w:rPr>
          <w:t>(五)、防尘防毒措施</w:t>
        </w:r>
        <w:r>
          <w:tab/>
        </w:r>
        <w:r>
          <w:fldChar w:fldCharType="begin"/>
        </w:r>
        <w:r>
          <w:instrText xml:space="preserve"> PAGEREF _Toc17276 \h </w:instrText>
        </w:r>
        <w:r>
          <w:fldChar w:fldCharType="separate"/>
        </w:r>
        <w:r>
          <w:t>37</w:t>
        </w:r>
        <w:r>
          <w:fldChar w:fldCharType="end"/>
        </w:r>
      </w:hyperlink>
    </w:p>
    <w:p>
      <w:pPr>
        <w:pStyle w:val="TOC2"/>
        <w:tabs>
          <w:tab w:val="right" w:leader="dot" w:pos="8306"/>
        </w:tabs>
      </w:pPr>
      <w:hyperlink w:anchor="_Toc30446" w:history="1">
        <w:r>
          <w:rPr>
            <w:rFonts w:ascii="仿宋" w:eastAsia="仿宋" w:hAnsi="仿宋" w:cs="仿宋" w:hint="eastAsia"/>
            <w:lang w:eastAsia="zh-CN"/>
          </w:rPr>
          <w:t>(六)、防静电、触电防护及防雷措施</w:t>
        </w:r>
        <w:r>
          <w:tab/>
        </w:r>
        <w:r>
          <w:fldChar w:fldCharType="begin"/>
        </w:r>
        <w:r>
          <w:instrText xml:space="preserve"> PAGEREF _Toc30446 \h </w:instrText>
        </w:r>
        <w:r>
          <w:fldChar w:fldCharType="separate"/>
        </w:r>
        <w:r>
          <w:t>38</w:t>
        </w:r>
        <w:r>
          <w:fldChar w:fldCharType="end"/>
        </w:r>
      </w:hyperlink>
    </w:p>
    <w:p>
      <w:pPr>
        <w:pStyle w:val="TOC2"/>
        <w:tabs>
          <w:tab w:val="right" w:leader="dot" w:pos="8306"/>
        </w:tabs>
      </w:pPr>
      <w:hyperlink w:anchor="_Toc15463" w:history="1">
        <w:r>
          <w:rPr>
            <w:rFonts w:ascii="仿宋" w:eastAsia="仿宋" w:hAnsi="仿宋" w:cs="仿宋" w:hint="eastAsia"/>
            <w:lang w:eastAsia="zh-CN"/>
          </w:rPr>
          <w:t>(七)、机械设备安全保障措施</w:t>
        </w:r>
        <w:r>
          <w:tab/>
        </w:r>
        <w:r>
          <w:fldChar w:fldCharType="begin"/>
        </w:r>
        <w:r>
          <w:instrText xml:space="preserve"> PAGEREF _Toc15463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35" w:history="1">
        <w:r>
          <w:rPr>
            <w:rFonts w:ascii="仿宋" w:eastAsia="仿宋" w:hAnsi="仿宋" w:cs="仿宋" w:hint="eastAsia"/>
            <w:lang w:eastAsia="zh-CN"/>
          </w:rPr>
          <w:t>十、滋补类药品项目计划安排</w:t>
        </w:r>
        <w:r>
          <w:tab/>
        </w:r>
        <w:r>
          <w:fldChar w:fldCharType="begin"/>
        </w:r>
        <w:r>
          <w:instrText xml:space="preserve"> PAGEREF _Toc23935 \h </w:instrText>
        </w:r>
        <w:r>
          <w:fldChar w:fldCharType="separate"/>
        </w:r>
        <w:r>
          <w:t>40</w:t>
        </w:r>
        <w:r>
          <w:fldChar w:fldCharType="end"/>
        </w:r>
      </w:hyperlink>
    </w:p>
    <w:p>
      <w:pPr>
        <w:pStyle w:val="TOC2"/>
        <w:tabs>
          <w:tab w:val="right" w:leader="dot" w:pos="8306"/>
        </w:tabs>
      </w:pPr>
      <w:hyperlink w:anchor="_Toc13026" w:history="1">
        <w:r>
          <w:rPr>
            <w:rFonts w:ascii="仿宋" w:eastAsia="仿宋" w:hAnsi="仿宋" w:cs="仿宋" w:hint="eastAsia"/>
            <w:lang w:eastAsia="zh-CN"/>
          </w:rPr>
          <w:t>(一)、建设周期</w:t>
        </w:r>
        <w:r>
          <w:tab/>
        </w:r>
        <w:r>
          <w:fldChar w:fldCharType="begin"/>
        </w:r>
        <w:r>
          <w:instrText xml:space="preserve"> PAGEREF _Toc13026 \h </w:instrText>
        </w:r>
        <w:r>
          <w:fldChar w:fldCharType="separate"/>
        </w:r>
        <w:r>
          <w:t>40</w:t>
        </w:r>
        <w:r>
          <w:fldChar w:fldCharType="end"/>
        </w:r>
      </w:hyperlink>
    </w:p>
    <w:p>
      <w:pPr>
        <w:pStyle w:val="TOC2"/>
        <w:tabs>
          <w:tab w:val="right" w:leader="dot" w:pos="8306"/>
        </w:tabs>
      </w:pPr>
      <w:hyperlink w:anchor="_Toc8487" w:history="1">
        <w:r>
          <w:rPr>
            <w:rFonts w:ascii="仿宋" w:eastAsia="仿宋" w:hAnsi="仿宋" w:cs="仿宋" w:hint="eastAsia"/>
            <w:lang w:eastAsia="zh-CN"/>
          </w:rPr>
          <w:t>(二)、建设进度</w:t>
        </w:r>
        <w:r>
          <w:tab/>
        </w:r>
        <w:r>
          <w:fldChar w:fldCharType="begin"/>
        </w:r>
        <w:r>
          <w:instrText xml:space="preserve"> PAGEREF _Toc8487 \h </w:instrText>
        </w:r>
        <w:r>
          <w:fldChar w:fldCharType="separate"/>
        </w:r>
        <w:r>
          <w:t>41</w:t>
        </w:r>
        <w:r>
          <w:fldChar w:fldCharType="end"/>
        </w:r>
      </w:hyperlink>
    </w:p>
    <w:p>
      <w:pPr>
        <w:pStyle w:val="TOC2"/>
        <w:tabs>
          <w:tab w:val="right" w:leader="dot" w:pos="8306"/>
        </w:tabs>
      </w:pPr>
      <w:hyperlink w:anchor="_Toc447" w:history="1">
        <w:r>
          <w:rPr>
            <w:rFonts w:ascii="仿宋" w:eastAsia="仿宋" w:hAnsi="仿宋" w:cs="仿宋" w:hint="eastAsia"/>
            <w:lang w:eastAsia="zh-CN"/>
          </w:rPr>
          <w:t>(三)、进度安排注意事项</w:t>
        </w:r>
        <w:r>
          <w:tab/>
        </w:r>
        <w:r>
          <w:fldChar w:fldCharType="begin"/>
        </w:r>
        <w:r>
          <w:instrText xml:space="preserve"> PAGEREF _Toc447 \h </w:instrText>
        </w:r>
        <w:r>
          <w:fldChar w:fldCharType="separate"/>
        </w:r>
        <w:r>
          <w:t>42</w:t>
        </w:r>
        <w:r>
          <w:fldChar w:fldCharType="end"/>
        </w:r>
      </w:hyperlink>
    </w:p>
    <w:p>
      <w:pPr>
        <w:pStyle w:val="TOC2"/>
        <w:tabs>
          <w:tab w:val="right" w:leader="dot" w:pos="8306"/>
        </w:tabs>
      </w:pPr>
      <w:hyperlink w:anchor="_Toc14772" w:history="1">
        <w:r>
          <w:rPr>
            <w:rFonts w:ascii="仿宋" w:eastAsia="仿宋" w:hAnsi="仿宋" w:cs="仿宋" w:hint="eastAsia"/>
            <w:lang w:eastAsia="zh-CN"/>
          </w:rPr>
          <w:t>(四)、人力资源配置</w:t>
        </w:r>
        <w:r>
          <w:tab/>
        </w:r>
        <w:r>
          <w:fldChar w:fldCharType="begin"/>
        </w:r>
        <w:r>
          <w:instrText xml:space="preserve"> PAGEREF _Toc14772 \h </w:instrText>
        </w:r>
        <w:r>
          <w:fldChar w:fldCharType="separate"/>
        </w:r>
        <w:r>
          <w:t>44</w:t>
        </w:r>
        <w:r>
          <w:fldChar w:fldCharType="end"/>
        </w:r>
      </w:hyperlink>
    </w:p>
    <w:p>
      <w:pPr>
        <w:pStyle w:val="TOC1"/>
        <w:tabs>
          <w:tab w:val="right" w:leader="dot" w:pos="8306"/>
        </w:tabs>
      </w:pPr>
      <w:hyperlink w:anchor="_Toc12491" w:history="1">
        <w:r>
          <w:rPr>
            <w:rFonts w:ascii="仿宋" w:eastAsia="仿宋" w:hAnsi="仿宋" w:cs="仿宋" w:hint="eastAsia"/>
            <w:lang w:eastAsia="zh-CN"/>
          </w:rPr>
          <w:t>十一、滋补类药品项目投资规划</w:t>
        </w:r>
        <w:r>
          <w:tab/>
        </w:r>
        <w:r>
          <w:fldChar w:fldCharType="begin"/>
        </w:r>
        <w:r>
          <w:instrText xml:space="preserve"> PAGEREF _Toc12491 \h </w:instrText>
        </w:r>
        <w:r>
          <w:fldChar w:fldCharType="separate"/>
        </w:r>
        <w:r>
          <w:t>45</w:t>
        </w:r>
        <w:r>
          <w:fldChar w:fldCharType="end"/>
        </w:r>
      </w:hyperlink>
    </w:p>
    <w:p>
      <w:pPr>
        <w:pStyle w:val="TOC2"/>
        <w:tabs>
          <w:tab w:val="right" w:leader="dot" w:pos="8306"/>
        </w:tabs>
      </w:pPr>
      <w:hyperlink w:anchor="_Toc10766" w:history="1">
        <w:r>
          <w:rPr>
            <w:rFonts w:ascii="仿宋" w:eastAsia="仿宋" w:hAnsi="仿宋" w:cs="仿宋" w:hint="eastAsia"/>
            <w:lang w:eastAsia="zh-CN"/>
          </w:rPr>
          <w:t>(一)、滋补类药品项目总投资估算</w:t>
        </w:r>
        <w:r>
          <w:tab/>
        </w:r>
        <w:r>
          <w:fldChar w:fldCharType="begin"/>
        </w:r>
        <w:r>
          <w:instrText xml:space="preserve"> PAGEREF _Toc10766 \h </w:instrText>
        </w:r>
        <w:r>
          <w:fldChar w:fldCharType="separate"/>
        </w:r>
        <w:r>
          <w:t>45</w:t>
        </w:r>
        <w:r>
          <w:fldChar w:fldCharType="end"/>
        </w:r>
      </w:hyperlink>
    </w:p>
    <w:p>
      <w:pPr>
        <w:pStyle w:val="TOC2"/>
        <w:tabs>
          <w:tab w:val="right" w:leader="dot" w:pos="8306"/>
        </w:tabs>
      </w:pPr>
      <w:hyperlink w:anchor="_Toc12381" w:history="1">
        <w:r>
          <w:rPr>
            <w:rFonts w:ascii="仿宋" w:eastAsia="仿宋" w:hAnsi="仿宋" w:cs="仿宋" w:hint="eastAsia"/>
            <w:lang w:eastAsia="zh-CN"/>
          </w:rPr>
          <w:t>(二)、资金筹措</w:t>
        </w:r>
        <w:r>
          <w:tab/>
        </w:r>
        <w:r>
          <w:fldChar w:fldCharType="begin"/>
        </w:r>
        <w:r>
          <w:instrText xml:space="preserve"> PAGEREF _Toc12381 \h </w:instrText>
        </w:r>
        <w:r>
          <w:fldChar w:fldCharType="separate"/>
        </w:r>
        <w:r>
          <w:t>46</w:t>
        </w:r>
        <w:r>
          <w:fldChar w:fldCharType="end"/>
        </w:r>
      </w:hyperlink>
    </w:p>
    <w:p>
      <w:pPr>
        <w:pStyle w:val="TOC1"/>
        <w:tabs>
          <w:tab w:val="right" w:leader="dot" w:pos="8306"/>
        </w:tabs>
      </w:pPr>
      <w:hyperlink w:anchor="_Toc24086" w:history="1">
        <w:r>
          <w:rPr>
            <w:rFonts w:ascii="仿宋" w:eastAsia="仿宋" w:hAnsi="仿宋" w:cs="仿宋" w:hint="eastAsia"/>
            <w:lang w:eastAsia="zh-CN"/>
          </w:rPr>
          <w:t>十二、滋补类药品项目人力资源培养与发展</w:t>
        </w:r>
        <w:r>
          <w:tab/>
        </w:r>
        <w:r>
          <w:fldChar w:fldCharType="begin"/>
        </w:r>
        <w:r>
          <w:instrText xml:space="preserve"> PAGEREF _Toc24086 \h </w:instrText>
        </w:r>
        <w:r>
          <w:fldChar w:fldCharType="separate"/>
        </w:r>
        <w:r>
          <w:t>47</w:t>
        </w:r>
        <w:r>
          <w:fldChar w:fldCharType="end"/>
        </w:r>
      </w:hyperlink>
    </w:p>
    <w:p>
      <w:pPr>
        <w:pStyle w:val="TOC2"/>
        <w:tabs>
          <w:tab w:val="right" w:leader="dot" w:pos="8306"/>
        </w:tabs>
      </w:pPr>
      <w:hyperlink w:anchor="_Toc3630" w:history="1">
        <w:r>
          <w:rPr>
            <w:rFonts w:ascii="仿宋" w:eastAsia="仿宋" w:hAnsi="仿宋" w:cs="仿宋" w:hint="eastAsia"/>
            <w:lang w:eastAsia="zh-CN"/>
          </w:rPr>
          <w:t>(一)、人才需求与规划</w:t>
        </w:r>
        <w:r>
          <w:tab/>
        </w:r>
        <w:r>
          <w:fldChar w:fldCharType="begin"/>
        </w:r>
        <w:r>
          <w:instrText xml:space="preserve"> PAGEREF _Toc3630 \h </w:instrText>
        </w:r>
        <w:r>
          <w:fldChar w:fldCharType="separate"/>
        </w:r>
        <w:r>
          <w:t>47</w:t>
        </w:r>
        <w:r>
          <w:fldChar w:fldCharType="end"/>
        </w:r>
      </w:hyperlink>
    </w:p>
    <w:p>
      <w:pPr>
        <w:pStyle w:val="TOC2"/>
        <w:tabs>
          <w:tab w:val="right" w:leader="dot" w:pos="8306"/>
        </w:tabs>
      </w:pPr>
      <w:hyperlink w:anchor="_Toc8339" w:history="1">
        <w:r>
          <w:rPr>
            <w:rFonts w:ascii="仿宋" w:eastAsia="仿宋" w:hAnsi="仿宋" w:cs="仿宋" w:hint="eastAsia"/>
            <w:lang w:eastAsia="zh-CN"/>
          </w:rPr>
          <w:t>(二)、培训与发展计划</w:t>
        </w:r>
        <w:r>
          <w:tab/>
        </w:r>
        <w:r>
          <w:fldChar w:fldCharType="begin"/>
        </w:r>
        <w:r>
          <w:instrText xml:space="preserve"> PAGEREF _Toc8339 \h </w:instrText>
        </w:r>
        <w:r>
          <w:fldChar w:fldCharType="separate"/>
        </w:r>
        <w:r>
          <w:t>47</w:t>
        </w:r>
        <w:r>
          <w:fldChar w:fldCharType="end"/>
        </w:r>
      </w:hyperlink>
    </w:p>
    <w:p>
      <w:pPr>
        <w:pStyle w:val="TOC1"/>
        <w:tabs>
          <w:tab w:val="right" w:leader="dot" w:pos="8306"/>
        </w:tabs>
      </w:pPr>
      <w:hyperlink w:anchor="_Toc22027" w:history="1">
        <w:r>
          <w:rPr>
            <w:rFonts w:ascii="仿宋" w:eastAsia="仿宋" w:hAnsi="仿宋" w:cs="仿宋" w:hint="eastAsia"/>
            <w:lang w:eastAsia="zh-CN"/>
          </w:rPr>
          <w:t>十三、风险识别与分类</w:t>
        </w:r>
        <w:r>
          <w:tab/>
        </w:r>
        <w:r>
          <w:fldChar w:fldCharType="begin"/>
        </w:r>
        <w:r>
          <w:instrText xml:space="preserve"> PAGEREF _Toc22027 \h </w:instrText>
        </w:r>
        <w:r>
          <w:fldChar w:fldCharType="separate"/>
        </w:r>
        <w:r>
          <w:t>48</w:t>
        </w:r>
        <w:r>
          <w:fldChar w:fldCharType="end"/>
        </w:r>
      </w:hyperlink>
    </w:p>
    <w:p>
      <w:pPr>
        <w:pStyle w:val="TOC2"/>
        <w:tabs>
          <w:tab w:val="right" w:leader="dot" w:pos="8306"/>
        </w:tabs>
      </w:pPr>
      <w:hyperlink w:anchor="_Toc12699" w:history="1">
        <w:r>
          <w:rPr>
            <w:rFonts w:ascii="仿宋" w:eastAsia="仿宋" w:hAnsi="仿宋" w:cs="仿宋" w:hint="eastAsia"/>
            <w:lang w:eastAsia="zh-CN"/>
          </w:rPr>
          <w:t>(一)、风险识别</w:t>
        </w:r>
        <w:r>
          <w:tab/>
        </w:r>
        <w:r>
          <w:fldChar w:fldCharType="begin"/>
        </w:r>
        <w:r>
          <w:instrText xml:space="preserve"> PAGEREF _Toc12699 \h </w:instrText>
        </w:r>
        <w:r>
          <w:fldChar w:fldCharType="separate"/>
        </w:r>
        <w:r>
          <w:t>48</w:t>
        </w:r>
        <w:r>
          <w:fldChar w:fldCharType="end"/>
        </w:r>
      </w:hyperlink>
    </w:p>
    <w:p>
      <w:pPr>
        <w:pStyle w:val="TOC2"/>
        <w:tabs>
          <w:tab w:val="right" w:leader="dot" w:pos="8306"/>
        </w:tabs>
      </w:pPr>
      <w:hyperlink w:anchor="_Toc9520" w:history="1">
        <w:r>
          <w:rPr>
            <w:rFonts w:ascii="仿宋" w:eastAsia="仿宋" w:hAnsi="仿宋" w:cs="仿宋" w:hint="eastAsia"/>
            <w:lang w:eastAsia="zh-CN"/>
          </w:rPr>
          <w:t>(二)、风险分类</w:t>
        </w:r>
        <w:r>
          <w:tab/>
        </w:r>
        <w:r>
          <w:fldChar w:fldCharType="begin"/>
        </w:r>
        <w:r>
          <w:instrText xml:space="preserve"> PAGEREF _Toc9520 \h </w:instrText>
        </w:r>
        <w:r>
          <w:fldChar w:fldCharType="separate"/>
        </w:r>
        <w:r>
          <w:t>49</w:t>
        </w:r>
        <w:r>
          <w:fldChar w:fldCharType="end"/>
        </w:r>
      </w:hyperlink>
    </w:p>
    <w:p>
      <w:pPr>
        <w:pStyle w:val="TOC1"/>
        <w:tabs>
          <w:tab w:val="right" w:leader="dot" w:pos="8306"/>
        </w:tabs>
      </w:pPr>
      <w:hyperlink w:anchor="_Toc2321" w:history="1">
        <w:r>
          <w:rPr>
            <w:rFonts w:ascii="仿宋" w:eastAsia="仿宋" w:hAnsi="仿宋" w:cs="仿宋" w:hint="eastAsia"/>
            <w:lang w:eastAsia="zh-CN"/>
          </w:rPr>
          <w:t>十四、利益相关者分析与沟通计划</w:t>
        </w:r>
        <w:r>
          <w:tab/>
        </w:r>
        <w:r>
          <w:fldChar w:fldCharType="begin"/>
        </w:r>
        <w:r>
          <w:instrText xml:space="preserve"> PAGEREF _Toc2321 \h </w:instrText>
        </w:r>
        <w:r>
          <w:fldChar w:fldCharType="separate"/>
        </w:r>
        <w:r>
          <w:t>51</w:t>
        </w:r>
        <w:r>
          <w:fldChar w:fldCharType="end"/>
        </w:r>
      </w:hyperlink>
    </w:p>
    <w:p>
      <w:pPr>
        <w:pStyle w:val="TOC2"/>
        <w:tabs>
          <w:tab w:val="right" w:leader="dot" w:pos="8306"/>
        </w:tabs>
      </w:pPr>
      <w:hyperlink w:anchor="_Toc27970" w:history="1">
        <w:r>
          <w:rPr>
            <w:rFonts w:ascii="仿宋" w:eastAsia="仿宋" w:hAnsi="仿宋" w:cs="仿宋" w:hint="eastAsia"/>
            <w:lang w:eastAsia="zh-CN"/>
          </w:rPr>
          <w:t>(一)、利益相关者分析</w:t>
        </w:r>
        <w:r>
          <w:tab/>
        </w:r>
        <w:r>
          <w:fldChar w:fldCharType="begin"/>
        </w:r>
        <w:r>
          <w:instrText xml:space="preserve"> PAGEREF _Toc27970 \h </w:instrText>
        </w:r>
        <w:r>
          <w:fldChar w:fldCharType="separate"/>
        </w:r>
        <w:r>
          <w:t>51</w:t>
        </w:r>
        <w:r>
          <w:fldChar w:fldCharType="end"/>
        </w:r>
      </w:hyperlink>
    </w:p>
    <w:p>
      <w:pPr>
        <w:pStyle w:val="TOC2"/>
        <w:tabs>
          <w:tab w:val="right" w:leader="dot" w:pos="8306"/>
        </w:tabs>
      </w:pPr>
      <w:hyperlink w:anchor="_Toc28199" w:history="1">
        <w:r>
          <w:rPr>
            <w:rFonts w:ascii="仿宋" w:eastAsia="仿宋" w:hAnsi="仿宋" w:cs="仿宋" w:hint="eastAsia"/>
            <w:lang w:eastAsia="zh-CN"/>
          </w:rPr>
          <w:t>(二)、沟通计划</w:t>
        </w:r>
        <w:r>
          <w:tab/>
        </w:r>
        <w:r>
          <w:fldChar w:fldCharType="begin"/>
        </w:r>
        <w:r>
          <w:instrText xml:space="preserve"> PAGEREF _Toc28199 \h </w:instrText>
        </w:r>
        <w:r>
          <w:fldChar w:fldCharType="separate"/>
        </w:r>
        <w:r>
          <w:t>52</w:t>
        </w:r>
        <w:r>
          <w:fldChar w:fldCharType="end"/>
        </w:r>
      </w:hyperlink>
    </w:p>
    <w:p>
      <w:pPr>
        <w:pStyle w:val="TOC1"/>
        <w:tabs>
          <w:tab w:val="right" w:leader="dot" w:pos="8306"/>
        </w:tabs>
      </w:pPr>
      <w:hyperlink w:anchor="_Toc3133" w:history="1">
        <w:r>
          <w:rPr>
            <w:rFonts w:ascii="仿宋" w:eastAsia="仿宋" w:hAnsi="仿宋" w:cs="仿宋" w:hint="eastAsia"/>
            <w:lang w:eastAsia="zh-CN"/>
          </w:rPr>
          <w:t>十五、质量管理体系</w:t>
        </w:r>
        <w:r>
          <w:tab/>
        </w:r>
        <w:r>
          <w:fldChar w:fldCharType="begin"/>
        </w:r>
        <w:r>
          <w:instrText xml:space="preserve"> PAGEREF _Toc3133 \h </w:instrText>
        </w:r>
        <w:r>
          <w:fldChar w:fldCharType="separate"/>
        </w:r>
        <w:r>
          <w:t>53</w:t>
        </w:r>
        <w:r>
          <w:fldChar w:fldCharType="end"/>
        </w:r>
      </w:hyperlink>
    </w:p>
    <w:p>
      <w:pPr>
        <w:pStyle w:val="TOC2"/>
        <w:tabs>
          <w:tab w:val="right" w:leader="dot" w:pos="8306"/>
        </w:tabs>
      </w:pPr>
      <w:hyperlink w:anchor="_Toc5144" w:history="1">
        <w:r>
          <w:rPr>
            <w:rFonts w:ascii="仿宋" w:eastAsia="仿宋" w:hAnsi="仿宋" w:cs="仿宋" w:hint="eastAsia"/>
            <w:lang w:eastAsia="zh-CN"/>
          </w:rPr>
          <w:t>(一)、质量目标与方针</w:t>
        </w:r>
        <w:r>
          <w:tab/>
        </w:r>
        <w:r>
          <w:fldChar w:fldCharType="begin"/>
        </w:r>
        <w:r>
          <w:instrText xml:space="preserve"> PAGEREF _Toc5144 \h </w:instrText>
        </w:r>
        <w:r>
          <w:fldChar w:fldCharType="separate"/>
        </w:r>
        <w:r>
          <w:t>53</w:t>
        </w:r>
        <w:r>
          <w:fldChar w:fldCharType="end"/>
        </w:r>
      </w:hyperlink>
    </w:p>
    <w:p>
      <w:pPr>
        <w:pStyle w:val="TOC2"/>
        <w:tabs>
          <w:tab w:val="right" w:leader="dot" w:pos="8306"/>
        </w:tabs>
      </w:pPr>
      <w:hyperlink w:anchor="_Toc18658" w:history="1">
        <w:r>
          <w:rPr>
            <w:rFonts w:ascii="仿宋" w:eastAsia="仿宋" w:hAnsi="仿宋" w:cs="仿宋" w:hint="eastAsia"/>
            <w:lang w:eastAsia="zh-CN"/>
          </w:rPr>
          <w:t>(二)、质量管理责任</w:t>
        </w:r>
        <w:r>
          <w:tab/>
        </w:r>
        <w:r>
          <w:fldChar w:fldCharType="begin"/>
        </w:r>
        <w:r>
          <w:instrText xml:space="preserve"> PAGEREF _Toc18658 \h </w:instrText>
        </w:r>
        <w:r>
          <w:fldChar w:fldCharType="separate"/>
        </w:r>
        <w:r>
          <w:t>54</w:t>
        </w:r>
        <w:r>
          <w:fldChar w:fldCharType="end"/>
        </w:r>
      </w:hyperlink>
    </w:p>
    <w:p>
      <w:pPr>
        <w:pStyle w:val="TOC2"/>
        <w:tabs>
          <w:tab w:val="right" w:leader="dot" w:pos="8306"/>
        </w:tabs>
      </w:pPr>
      <w:hyperlink w:anchor="_Toc11624" w:history="1">
        <w:r>
          <w:rPr>
            <w:rFonts w:ascii="仿宋" w:eastAsia="仿宋" w:hAnsi="仿宋" w:cs="仿宋" w:hint="eastAsia"/>
            <w:lang w:eastAsia="zh-CN"/>
          </w:rPr>
          <w:t>(三)、质量管理体系文件</w:t>
        </w:r>
        <w:r>
          <w:tab/>
        </w:r>
        <w:r>
          <w:fldChar w:fldCharType="begin"/>
        </w:r>
        <w:r>
          <w:instrText xml:space="preserve"> PAGEREF _Toc11624 \h </w:instrText>
        </w:r>
        <w:r>
          <w:fldChar w:fldCharType="separate"/>
        </w:r>
        <w:r>
          <w:t>56</w:t>
        </w:r>
        <w:r>
          <w:fldChar w:fldCharType="end"/>
        </w:r>
      </w:hyperlink>
    </w:p>
    <w:p>
      <w:pPr>
        <w:pStyle w:val="TOC2"/>
        <w:tabs>
          <w:tab w:val="right" w:leader="dot" w:pos="8306"/>
        </w:tabs>
      </w:pPr>
      <w:hyperlink w:anchor="_Toc32600" w:history="1">
        <w:r>
          <w:rPr>
            <w:rFonts w:ascii="仿宋" w:eastAsia="仿宋" w:hAnsi="仿宋" w:cs="仿宋" w:hint="eastAsia"/>
            <w:lang w:eastAsia="zh-CN"/>
          </w:rPr>
          <w:t>(四)、质量培训与教育</w:t>
        </w:r>
        <w:r>
          <w:tab/>
        </w:r>
        <w:r>
          <w:fldChar w:fldCharType="begin"/>
        </w:r>
        <w:r>
          <w:instrText xml:space="preserve"> PAGEREF _Toc32600 \h </w:instrText>
        </w:r>
        <w:r>
          <w:fldChar w:fldCharType="separate"/>
        </w:r>
        <w:r>
          <w:t>58</w:t>
        </w:r>
        <w:r>
          <w:fldChar w:fldCharType="end"/>
        </w:r>
      </w:hyperlink>
    </w:p>
    <w:p>
      <w:pPr>
        <w:pStyle w:val="TOC2"/>
        <w:tabs>
          <w:tab w:val="right" w:leader="dot" w:pos="8306"/>
        </w:tabs>
      </w:pPr>
      <w:hyperlink w:anchor="_Toc12911" w:history="1">
        <w:r>
          <w:rPr>
            <w:rFonts w:ascii="仿宋" w:eastAsia="仿宋" w:hAnsi="仿宋" w:cs="仿宋" w:hint="eastAsia"/>
            <w:lang w:eastAsia="zh-CN"/>
          </w:rPr>
          <w:t>(五)、质量审核与评价</w:t>
        </w:r>
        <w:r>
          <w:tab/>
        </w:r>
        <w:r>
          <w:fldChar w:fldCharType="begin"/>
        </w:r>
        <w:r>
          <w:instrText xml:space="preserve"> PAGEREF _Toc12911 \h </w:instrText>
        </w:r>
        <w:r>
          <w:fldChar w:fldCharType="separate"/>
        </w:r>
        <w:r>
          <w:t>59</w:t>
        </w:r>
        <w:r>
          <w:fldChar w:fldCharType="end"/>
        </w:r>
      </w:hyperlink>
    </w:p>
    <w:p>
      <w:pPr>
        <w:pStyle w:val="TOC2"/>
        <w:tabs>
          <w:tab w:val="right" w:leader="dot" w:pos="8306"/>
        </w:tabs>
      </w:pPr>
      <w:hyperlink w:anchor="_Toc26661" w:history="1">
        <w:r>
          <w:rPr>
            <w:rFonts w:ascii="仿宋" w:eastAsia="仿宋" w:hAnsi="仿宋" w:cs="仿宋" w:hint="eastAsia"/>
            <w:lang w:eastAsia="zh-CN"/>
          </w:rPr>
          <w:t>(六)、不符合与纠正措施</w:t>
        </w:r>
        <w:r>
          <w:tab/>
        </w:r>
        <w:r>
          <w:fldChar w:fldCharType="begin"/>
        </w:r>
        <w:r>
          <w:instrText xml:space="preserve"> PAGEREF _Toc26661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02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滋补类药品项目的技术管理特点体现在其创新导向。通过引入最先进的技术趋势和解决方案，滋补类药品项目致力于提升科技含量、提高质量和效率水平。这意味着我们将采用最新的工具和方法，确保滋补类药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滋补类药品项目技术管理的显著特征。通过整合不同领域的技术资源，我们实现了跨学科的协同工作。这有助于优化技术架构，提高整体效能。此外，整合性策略还促进了不同技术团队之间的紧密沟通和高效合作，确保滋补类药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滋补类药品项目所采用的技术。通过不断优化技术方案，滋补类药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滋补类药品项目团队将在滋补类药品项目初期识别可能的技术风险，并采取相应的预防和应对措施。通过建立健全的风险评估机制，滋补类药品项目能够在实施过程中及时发现并解决潜在的技术问题，保障滋补类药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滋补类药品项目中，技术将成为滋补类药品项目成功的有力支持。这一深度剖析揭示了技术管理在滋补类药品项目实施中的关键作用，为滋补类药品项目的技术基础奠定了坚实的基础。</w:t>
      </w:r>
    </w:p>
    <w:p>
      <w:pPr>
        <w:pStyle w:val="Heading2"/>
        <w:ind w:firstLine="560" w:firstLineChars="200"/>
        <w:rPr>
          <w:rFonts w:ascii="仿宋" w:eastAsia="仿宋" w:hAnsi="仿宋" w:cs="仿宋" w:hint="eastAsia"/>
          <w:sz w:val="28"/>
          <w:lang w:eastAsia="zh-CN"/>
        </w:rPr>
      </w:pPr>
      <w:bookmarkStart w:id="4" w:name="_Toc12611"/>
      <w:r>
        <w:rPr>
          <w:rFonts w:ascii="仿宋" w:eastAsia="仿宋" w:hAnsi="仿宋" w:cs="仿宋" w:hint="eastAsia"/>
          <w:sz w:val="28"/>
          <w:lang w:eastAsia="zh-CN"/>
        </w:rPr>
        <w:t>(二)、滋补类药品项目工艺技术设计方案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滋补类药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滋补类药品项目将严格按照相关行业规范要求进行组织。通过有效控制产品质量，滋补类药品项目将致力于为顾客提供优质的滋补类药品项目产品和良好的服务。这体现了滋补类药品项目对于生产活动合规性和质量标准的高度重视，为滋补类药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滋补类药品项目注重生态效益和清洁生产原则。滋补类药品项目建设将紧密结合地方特色经济发展，与社会经济发展规划和区域环境保护规划方案相协调一致。通过与当地区域自然生态系统的结合，滋补类药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滋补类药品项目产品具有多样化的客户需求和个性化的特点。因此，滋补类药品项目产品规格品种多样，且单批生产数量较小。为满足这一特点，滋补类药品项目承办单位将建设先进的柔性制造生产线。通过广泛应用柔性制造技术，滋补类药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滋补类药品项目采用的技术具有较高的技术含量和自动化水平，处于国内先进水平。这一技术选用不仅体现了对生产效率、质量和环境友好性的高标准要求，同时为滋补类药品项目的可持续发展奠定了坚实的基础。</w:t>
      </w:r>
    </w:p>
    <w:p>
      <w:pPr>
        <w:pStyle w:val="Heading2"/>
        <w:ind w:firstLine="560" w:firstLineChars="200"/>
        <w:rPr>
          <w:rFonts w:ascii="仿宋" w:eastAsia="仿宋" w:hAnsi="仿宋" w:cs="仿宋" w:hint="eastAsia"/>
          <w:sz w:val="28"/>
          <w:lang w:eastAsia="zh-CN"/>
        </w:rPr>
      </w:pPr>
      <w:bookmarkStart w:id="5" w:name="_Toc198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为确保滋补类药品项目的高效生产和技术实施，我们制定了一套精心设计的设备选型方案，以满足滋补类药品项目生产、质量和环保的要求。该方案的主要特点如下：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滋补类药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针对滋补类药品项目产品的多样性和小批量生产的特点，我们将建设柔性制造生产线。通过在设备选型中考虑柔性制造技术，可以灵活应对不同产品规格和生产需求，实现生产线的高度灵活性和适应性。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613"/>
      <w:r>
        <w:rPr>
          <w:rFonts w:ascii="仿宋" w:eastAsia="仿宋" w:hAnsi="仿宋" w:cs="仿宋" w:hint="eastAsia"/>
          <w:sz w:val="28"/>
          <w:lang w:eastAsia="zh-CN"/>
        </w:rPr>
        <w:t>二、滋补类药品项目选址可行性分析</w:t>
      </w:r>
      <w:bookmarkEnd w:id="6"/>
    </w:p>
    <w:p>
      <w:pPr>
        <w:pStyle w:val="Heading2"/>
        <w:rPr>
          <w:rFonts w:ascii="仿宋" w:eastAsia="仿宋" w:hAnsi="仿宋" w:cs="仿宋" w:hint="eastAsia"/>
          <w:lang w:eastAsia="zh-CN"/>
        </w:rPr>
      </w:pPr>
      <w:bookmarkStart w:id="7" w:name="_Toc30379"/>
      <w:r>
        <w:rPr>
          <w:rFonts w:ascii="仿宋" w:eastAsia="仿宋" w:hAnsi="仿宋" w:cs="仿宋" w:hint="eastAsia"/>
          <w:lang w:eastAsia="zh-CN"/>
        </w:rPr>
        <w:t>(一)、滋补类药品项目选址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该滋补类药品项目选址位于XX省XX市XX区XXX街道</w:t>
      </w:r>
    </w:p>
    <w:p>
      <w:pPr>
        <w:pStyle w:val="Heading2"/>
        <w:ind w:firstLine="560" w:firstLineChars="200"/>
        <w:rPr>
          <w:rFonts w:ascii="仿宋" w:eastAsia="仿宋" w:hAnsi="仿宋" w:cs="仿宋" w:hint="eastAsia"/>
          <w:sz w:val="28"/>
          <w:lang w:eastAsia="zh-CN"/>
        </w:rPr>
      </w:pPr>
      <w:bookmarkStart w:id="8" w:name="_Toc680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滋补类药品项目的征地面积将根据滋补类药品项目的实际规模和需求进行精确规划。具体面积XXX平方米，旨在确保滋补类药品项目不仅能够满足当前的发展需求，还能够预留空间以适应未来的扩展。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净用地面积是在征地面积基础上去除不可利用面积后的实际可开发用地。具体面积XXX平方米，考虑到环保、交通、安全等多方面因素，以确保滋补类药品项目在整体利用效率上达到最优。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滋补类药品项目计划建设的建筑总规模具体面积XXX平方米。这一规模的确定综合考虑了滋补类药品项目的性质、规模，以及城市规划的相关要求，确保建筑布局与周边环境协调一致。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绿地率是滋补类药品项目用地中被规划为绿地的比例。具体面积XXX平方米，旨在通过合理规划绿地，改善滋补类药品项目周边环境，提升居民生活质量，并符合城市整体绿化规划。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容积率是用地上可以建设的建筑总体积与用地面积之比。具体面积XXX，通过合理的容积率规划，确保滋补类药品项目建筑规模与周边环境和谐共生。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滋补类药品项目选址与当地城市规划相一致，具体面积XXX平方米。通过与城市规划部门深入沟通，确保滋补类药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滋补类药品项目选址符合当地产业政策，具体面积XXX平方米。这包括滋补类药品项目对当地经济的促进作用，以及对相关产业的带动效应，确保滋补类药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用地总体要求必须符合环保和可持续发展的原则，具体面积XXX平方米。通过采用绿色建筑设计、节能减排等措施，确保滋补类药品项目在建设和运营过程中对环境的影响最小化，达到可持续发展的要求。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确保滋补类药品项目选址具备必要的公共设施配套，具体面积XXX平方米。这包括交通便利性、教育、医疗等基础设施，以提高居民生活品质，使得滋补类药品项目选址更具吸引力。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考虑用地总体要求对当地社会稳定性的影响，具体面积XXX平方米。通过深入了解当地社区反馈，确保滋补类药品项目的选址和建设过程对当地社会和谐稳定产生积极作用。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滋补类药品项目选址不仅符合法规和规划，还在实际操作中具有可行性。这一全面规划将为滋补类药品项目的成功实施提供坚实的基础，确保滋补类药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635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滋补类药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滋补类药品项目的设备规划和空间设计中，我们将采取灵活设备布局的措施。设备布局将根据实际需求进行灵活设计，避免不必要的浪费。通过合理规划设备摆放位置，我们将提高设备的利用率，减少设备间距，以确保滋补类药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滋补类药品项目内部引入共享设施的概念，例如共享会议室、办公区等。通过这种方式，我们可以减少对资源的重复建设，提高资源共享效率，从而减小滋补类药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58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滋补类药品项目的总图布置中，我们将不同功能区域进行明确的规划，以最大程度满足滋补类药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608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滋补类药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滋补类药品项目对环境的影响是综合评价的重要因素之一。我们将详细考虑选址周边的自然环境、生态保护区、水源地等情况，确保滋补类药品项目的建设和运营对环境影响最小化，并符合当地的环保法规标准。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对选址的评价还需充分考虑当地政府的产业政策和法规。我们将详细了解滋补类药品项目所在地的相关政策，确保滋补类药品项目的规划和运营与当地法规相符，降低不必要的法律风险。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考虑到社会稳定性对企业运营的重要性，我们将评估选址地区的社会安全情况、劳工关系、社区反馈等方面，以确保滋补类药品项目的建设和运营不会受到社会稳定性的负面影响。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最后，我们将综合考虑用地成本，包括土地购置费用、土地开发成本等。通过对用地成本的详细评估，我们能够做出更为精确的经济效益分析，为滋补类药品项目的投资决策提供有力支持。</w:t>
      </w:r>
    </w:p>
    <w:p>
      <w:pPr>
        <w:pStyle w:val="Heading1"/>
        <w:ind w:firstLine="560" w:firstLineChars="200"/>
        <w:rPr>
          <w:rFonts w:ascii="仿宋" w:eastAsia="仿宋" w:hAnsi="仿宋" w:cs="仿宋" w:hint="eastAsia"/>
          <w:sz w:val="28"/>
          <w:lang w:eastAsia="zh-CN"/>
        </w:rPr>
      </w:pPr>
      <w:bookmarkStart w:id="12" w:name="_Toc18230"/>
      <w:r>
        <w:rPr>
          <w:rFonts w:ascii="仿宋" w:eastAsia="仿宋" w:hAnsi="仿宋" w:cs="仿宋" w:hint="eastAsia"/>
          <w:sz w:val="28"/>
          <w:lang w:eastAsia="zh-CN"/>
        </w:rPr>
        <w:t>三、滋补类药品项目文档管理</w:t>
      </w:r>
      <w:bookmarkEnd w:id="12"/>
    </w:p>
    <w:p>
      <w:pPr>
        <w:pStyle w:val="Heading2"/>
        <w:rPr>
          <w:rFonts w:ascii="仿宋" w:eastAsia="仿宋" w:hAnsi="仿宋" w:cs="仿宋" w:hint="eastAsia"/>
          <w:lang w:eastAsia="zh-CN"/>
        </w:rPr>
      </w:pPr>
      <w:bookmarkStart w:id="13" w:name="_Toc603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滋补类药品项目高度重视文档的质量和准确性，以支持滋补类药品项目的各项活动和决策。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类药品项目文档的编制始于滋补类药品项目计划的初期，我们制定了详细的文档编制计划，明确了每个文档的内容、格式和编写责任人。在滋补类药品项目启动阶段，我们首先编制了滋补类药品项目章程，明确定义了滋补类药品项目的目标、范围、风险等关键要素。随后，滋补类药品项目团队根据计划陆续编制了需求文档、设计文档、测试文档等各类文档，确保滋补类药品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滋补类药品项目管理中的重要环节，旨在确保滋补类药品项目文档符合质量标准和滋补类药品项目需求。在滋补类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滋补类药品项目相关利益方和专业领域的专家对文档进行独立审查。这有助于获取更全面、客观的反馈，确保滋补类药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滋补类药品项目在文档编制与审查方面建立了严格的管理机制，通过规范的流程和多维度的审查，确保滋补类药品项目文档的质量、准确性和可靠性，为滋补类药品项目的顺利推进提供了有力支持。</w:t>
      </w:r>
    </w:p>
    <w:p>
      <w:pPr>
        <w:pStyle w:val="Heading2"/>
        <w:ind w:firstLine="560" w:firstLineChars="200"/>
        <w:rPr>
          <w:rFonts w:ascii="仿宋" w:eastAsia="仿宋" w:hAnsi="仿宋" w:cs="仿宋" w:hint="eastAsia"/>
          <w:sz w:val="28"/>
          <w:lang w:eastAsia="zh-CN"/>
        </w:rPr>
      </w:pPr>
      <w:bookmarkStart w:id="14" w:name="_Toc2000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在滋补类药品项目中，我们致力于优化文档发布与分发过程，以确保信息的高效传递和团队间协作的顺畅进行。以下是我们采取的关键优化策略：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我们通过多渠道发布文档，包括电子邮件、滋补类药品项目管理平台、内部网站等，以满足不同团队成员的偏好和需求。多渠道发布确保了信息的全面覆盖。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我们采用了精细的权限控制，确保只有授权人员可以访问敏感信息。这种安全措施保护了滋补类药品项目文档的机密性，防止了未经授权的信息泄露。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012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文档存档与归档是滋补类药品项目生命周期中一个至关重要的环节，直接关系到滋补类药品项目信息的长期保存和历史记录的完整性。在滋补类药品项目中，我们实施了一系列有效的文档存档与归档管理策略：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889"/>
      <w:r>
        <w:rPr>
          <w:rFonts w:ascii="仿宋" w:eastAsia="仿宋" w:hAnsi="仿宋" w:cs="仿宋" w:hint="eastAsia"/>
          <w:sz w:val="28"/>
          <w:lang w:eastAsia="zh-CN"/>
        </w:rPr>
        <w:t>四、滋补类药品项目危机管理</w:t>
      </w:r>
      <w:bookmarkEnd w:id="16"/>
    </w:p>
    <w:p>
      <w:pPr>
        <w:pStyle w:val="Heading2"/>
        <w:rPr>
          <w:rFonts w:ascii="仿宋" w:eastAsia="仿宋" w:hAnsi="仿宋" w:cs="仿宋" w:hint="eastAsia"/>
          <w:lang w:eastAsia="zh-CN"/>
        </w:rPr>
      </w:pPr>
      <w:bookmarkStart w:id="17" w:name="_Toc1472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滋补类药品项目危机管理中，危机预警与识别是确保滋补类药品项目稳健运行的核心步骤。通过建立全面的监测机制，滋补类药品项目团队旨在及时发现和理解潜在的风险和危机因素，以便采取及时的预防和应对措施，确保滋补类药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首先，通过深入的风险评估，滋补类药品项目团队全面分析了整个滋补类药品项目和各个阶段可能存在的威胁。这包括准确评估每个潜在风险的发生概率和可能影响的程度，为后续危机预警提供了有力支持。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滋补类药品项目团队着重于明确定义滋补类药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滋补类药品项目进展的持续监控，团队能够及时发现潜在问题并作出迅速反应。滋补类药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在这一阶段，团队的专业素养和反应速度将发挥至关重要的作用，以确保潜在危机能够在初期得到有效的处理，最大程度地减轻负面影响。通过危机预警与识别，滋补类药品项目得以更有序、可控地推进。</w:t>
      </w:r>
    </w:p>
    <w:p>
      <w:pPr>
        <w:pStyle w:val="Heading2"/>
        <w:ind w:firstLine="560" w:firstLineChars="200"/>
        <w:rPr>
          <w:rFonts w:ascii="仿宋" w:eastAsia="仿宋" w:hAnsi="仿宋" w:cs="仿宋" w:hint="eastAsia"/>
          <w:sz w:val="28"/>
          <w:lang w:eastAsia="zh-CN"/>
        </w:rPr>
      </w:pPr>
      <w:bookmarkStart w:id="18" w:name="_Toc1160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在危机发生时，滋补类药品项目团队立即行动，成立了应急小组。该小组的任务是迅速制定并实施紧急应对措施，以最小化潜在损失。以下是采取的主要措施：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https://d.book118.com/858011004035006023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滋补类药品项目规划设计纲要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406B7A"/>
    <w:rsid w:val="29406B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1100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2024-01-01T13:35:00Z</dcterms:created>
  <dcterms:modified xsi:type="dcterms:W3CDTF">2024-01-01T13:35:20Z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F291FBE71644404AA39B2FC8A829A2C7_11</vt:lpwstr>
  </property>
  <property fmtid="{D5CDD505-2E9C-101B-9397-08002B2CF9AE}" pid="3" name="KSOProductBuildVer">
    <vt:lpwstr>2052-12.1.0.16120</vt:lpwstr>
  </property>
</Properties>
</file>