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植物稳态营养肥料项目规划设计方案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463" w:history="1">
        <w:r>
          <w:rPr>
            <w:rFonts w:ascii="仿宋" w:eastAsia="仿宋" w:hAnsi="仿宋" w:cs="仿宋" w:hint="eastAsia"/>
            <w:lang w:eastAsia="zh-CN"/>
          </w:rPr>
          <w:t>前言</w:t>
        </w:r>
        <w:r>
          <w:tab/>
        </w:r>
        <w:r>
          <w:fldChar w:fldCharType="begin"/>
        </w:r>
        <w:r>
          <w:instrText xml:space="preserve"> PAGEREF _Toc22463 \h </w:instrText>
        </w:r>
        <w:r>
          <w:fldChar w:fldCharType="separate"/>
        </w:r>
        <w:r>
          <w:t>3</w:t>
        </w:r>
        <w:r>
          <w:fldChar w:fldCharType="end"/>
        </w:r>
      </w:hyperlink>
    </w:p>
    <w:p>
      <w:pPr>
        <w:pStyle w:val="TOC1"/>
        <w:tabs>
          <w:tab w:val="right" w:leader="dot" w:pos="8306"/>
        </w:tabs>
      </w:pPr>
      <w:hyperlink w:anchor="_Toc2412" w:history="1">
        <w:r>
          <w:rPr>
            <w:rFonts w:ascii="仿宋" w:eastAsia="仿宋" w:hAnsi="仿宋" w:cs="仿宋" w:hint="eastAsia"/>
            <w:lang w:eastAsia="zh-CN"/>
          </w:rPr>
          <w:t>一、植物稳态营养肥料项目建设单位说明</w:t>
        </w:r>
        <w:r>
          <w:tab/>
        </w:r>
        <w:r>
          <w:fldChar w:fldCharType="begin"/>
        </w:r>
        <w:r>
          <w:instrText xml:space="preserve"> PAGEREF _Toc2412 \h </w:instrText>
        </w:r>
        <w:r>
          <w:fldChar w:fldCharType="separate"/>
        </w:r>
        <w:r>
          <w:t>3</w:t>
        </w:r>
        <w:r>
          <w:fldChar w:fldCharType="end"/>
        </w:r>
      </w:hyperlink>
    </w:p>
    <w:p>
      <w:pPr>
        <w:pStyle w:val="TOC2"/>
        <w:tabs>
          <w:tab w:val="right" w:leader="dot" w:pos="8306"/>
        </w:tabs>
      </w:pPr>
      <w:hyperlink w:anchor="_Toc20774" w:history="1">
        <w:r>
          <w:rPr>
            <w:rFonts w:ascii="仿宋" w:eastAsia="仿宋" w:hAnsi="仿宋" w:cs="仿宋" w:hint="eastAsia"/>
            <w:lang w:eastAsia="zh-CN"/>
          </w:rPr>
          <w:t>(一)、植物稳态营养肥料项目承办单位基本情况</w:t>
        </w:r>
        <w:r>
          <w:tab/>
        </w:r>
        <w:r>
          <w:fldChar w:fldCharType="begin"/>
        </w:r>
        <w:r>
          <w:instrText xml:space="preserve"> PAGEREF _Toc20774 \h </w:instrText>
        </w:r>
        <w:r>
          <w:fldChar w:fldCharType="separate"/>
        </w:r>
        <w:r>
          <w:t>3</w:t>
        </w:r>
        <w:r>
          <w:fldChar w:fldCharType="end"/>
        </w:r>
      </w:hyperlink>
    </w:p>
    <w:p>
      <w:pPr>
        <w:pStyle w:val="TOC2"/>
        <w:tabs>
          <w:tab w:val="right" w:leader="dot" w:pos="8306"/>
        </w:tabs>
      </w:pPr>
      <w:hyperlink w:anchor="_Toc19554" w:history="1">
        <w:r>
          <w:rPr>
            <w:rFonts w:ascii="仿宋" w:eastAsia="仿宋" w:hAnsi="仿宋" w:cs="仿宋" w:hint="eastAsia"/>
            <w:lang w:eastAsia="zh-CN"/>
          </w:rPr>
          <w:t>(二)、公司经济效益分析</w:t>
        </w:r>
        <w:r>
          <w:tab/>
        </w:r>
        <w:r>
          <w:fldChar w:fldCharType="begin"/>
        </w:r>
        <w:r>
          <w:instrText xml:space="preserve"> PAGEREF _Toc19554 \h </w:instrText>
        </w:r>
        <w:r>
          <w:fldChar w:fldCharType="separate"/>
        </w:r>
        <w:r>
          <w:t>4</w:t>
        </w:r>
        <w:r>
          <w:fldChar w:fldCharType="end"/>
        </w:r>
      </w:hyperlink>
    </w:p>
    <w:p>
      <w:pPr>
        <w:pStyle w:val="TOC1"/>
        <w:tabs>
          <w:tab w:val="right" w:leader="dot" w:pos="8306"/>
        </w:tabs>
      </w:pPr>
      <w:hyperlink w:anchor="_Toc26980" w:history="1">
        <w:r>
          <w:rPr>
            <w:rFonts w:ascii="仿宋" w:eastAsia="仿宋" w:hAnsi="仿宋" w:cs="仿宋" w:hint="eastAsia"/>
            <w:lang w:eastAsia="zh-CN"/>
          </w:rPr>
          <w:t>二、产品规划分析</w:t>
        </w:r>
        <w:r>
          <w:tab/>
        </w:r>
        <w:r>
          <w:fldChar w:fldCharType="begin"/>
        </w:r>
        <w:r>
          <w:instrText xml:space="preserve"> PAGEREF _Toc26980 \h </w:instrText>
        </w:r>
        <w:r>
          <w:fldChar w:fldCharType="separate"/>
        </w:r>
        <w:r>
          <w:t>5</w:t>
        </w:r>
        <w:r>
          <w:fldChar w:fldCharType="end"/>
        </w:r>
      </w:hyperlink>
    </w:p>
    <w:p>
      <w:pPr>
        <w:pStyle w:val="TOC2"/>
        <w:tabs>
          <w:tab w:val="right" w:leader="dot" w:pos="8306"/>
        </w:tabs>
      </w:pPr>
      <w:hyperlink w:anchor="_Toc5227" w:history="1">
        <w:r>
          <w:rPr>
            <w:rFonts w:ascii="仿宋" w:eastAsia="仿宋" w:hAnsi="仿宋" w:cs="仿宋" w:hint="eastAsia"/>
            <w:lang w:eastAsia="zh-CN"/>
          </w:rPr>
          <w:t>(一)、产品规划</w:t>
        </w:r>
        <w:r>
          <w:tab/>
        </w:r>
        <w:r>
          <w:fldChar w:fldCharType="begin"/>
        </w:r>
        <w:r>
          <w:instrText xml:space="preserve"> PAGEREF _Toc5227 \h </w:instrText>
        </w:r>
        <w:r>
          <w:fldChar w:fldCharType="separate"/>
        </w:r>
        <w:r>
          <w:t>5</w:t>
        </w:r>
        <w:r>
          <w:fldChar w:fldCharType="end"/>
        </w:r>
      </w:hyperlink>
    </w:p>
    <w:p>
      <w:pPr>
        <w:pStyle w:val="TOC2"/>
        <w:tabs>
          <w:tab w:val="right" w:leader="dot" w:pos="8306"/>
        </w:tabs>
      </w:pPr>
      <w:hyperlink w:anchor="_Toc17051" w:history="1">
        <w:r>
          <w:rPr>
            <w:rFonts w:ascii="仿宋" w:eastAsia="仿宋" w:hAnsi="仿宋" w:cs="仿宋" w:hint="eastAsia"/>
            <w:lang w:eastAsia="zh-CN"/>
          </w:rPr>
          <w:t>(二)、建设规模</w:t>
        </w:r>
        <w:r>
          <w:tab/>
        </w:r>
        <w:r>
          <w:fldChar w:fldCharType="begin"/>
        </w:r>
        <w:r>
          <w:instrText xml:space="preserve"> PAGEREF _Toc17051 \h </w:instrText>
        </w:r>
        <w:r>
          <w:fldChar w:fldCharType="separate"/>
        </w:r>
        <w:r>
          <w:t>5</w:t>
        </w:r>
        <w:r>
          <w:fldChar w:fldCharType="end"/>
        </w:r>
      </w:hyperlink>
    </w:p>
    <w:p>
      <w:pPr>
        <w:pStyle w:val="TOC1"/>
        <w:tabs>
          <w:tab w:val="right" w:leader="dot" w:pos="8306"/>
        </w:tabs>
      </w:pPr>
      <w:hyperlink w:anchor="_Toc18927" w:history="1">
        <w:r>
          <w:rPr>
            <w:rFonts w:ascii="仿宋" w:eastAsia="仿宋" w:hAnsi="仿宋" w:cs="仿宋" w:hint="eastAsia"/>
            <w:lang w:eastAsia="zh-CN"/>
          </w:rPr>
          <w:t>三、植物稳态营养肥料项目概论</w:t>
        </w:r>
        <w:r>
          <w:tab/>
        </w:r>
        <w:r>
          <w:fldChar w:fldCharType="begin"/>
        </w:r>
        <w:r>
          <w:instrText xml:space="preserve"> PAGEREF _Toc18927 \h </w:instrText>
        </w:r>
        <w:r>
          <w:fldChar w:fldCharType="separate"/>
        </w:r>
        <w:r>
          <w:t>7</w:t>
        </w:r>
        <w:r>
          <w:fldChar w:fldCharType="end"/>
        </w:r>
      </w:hyperlink>
    </w:p>
    <w:p>
      <w:pPr>
        <w:pStyle w:val="TOC2"/>
        <w:tabs>
          <w:tab w:val="right" w:leader="dot" w:pos="8306"/>
        </w:tabs>
      </w:pPr>
      <w:hyperlink w:anchor="_Toc24376" w:history="1">
        <w:r>
          <w:rPr>
            <w:rFonts w:ascii="仿宋" w:eastAsia="仿宋" w:hAnsi="仿宋" w:cs="仿宋" w:hint="eastAsia"/>
            <w:lang w:eastAsia="zh-CN"/>
          </w:rPr>
          <w:t>(一)、植物稳态营养肥料项目概况</w:t>
        </w:r>
        <w:r>
          <w:tab/>
        </w:r>
        <w:r>
          <w:fldChar w:fldCharType="begin"/>
        </w:r>
        <w:r>
          <w:instrText xml:space="preserve"> PAGEREF _Toc24376 \h </w:instrText>
        </w:r>
        <w:r>
          <w:fldChar w:fldCharType="separate"/>
        </w:r>
        <w:r>
          <w:t>7</w:t>
        </w:r>
        <w:r>
          <w:fldChar w:fldCharType="end"/>
        </w:r>
      </w:hyperlink>
    </w:p>
    <w:p>
      <w:pPr>
        <w:pStyle w:val="TOC2"/>
        <w:tabs>
          <w:tab w:val="right" w:leader="dot" w:pos="8306"/>
        </w:tabs>
      </w:pPr>
      <w:hyperlink w:anchor="_Toc15036" w:history="1">
        <w:r>
          <w:rPr>
            <w:rFonts w:ascii="仿宋" w:eastAsia="仿宋" w:hAnsi="仿宋" w:cs="仿宋" w:hint="eastAsia"/>
            <w:lang w:eastAsia="zh-CN"/>
          </w:rPr>
          <w:t>(二)、植物稳态营养肥料项目目标</w:t>
        </w:r>
        <w:r>
          <w:tab/>
        </w:r>
        <w:r>
          <w:fldChar w:fldCharType="begin"/>
        </w:r>
        <w:r>
          <w:instrText xml:space="preserve"> PAGEREF _Toc15036 \h </w:instrText>
        </w:r>
        <w:r>
          <w:fldChar w:fldCharType="separate"/>
        </w:r>
        <w:r>
          <w:t>9</w:t>
        </w:r>
        <w:r>
          <w:fldChar w:fldCharType="end"/>
        </w:r>
      </w:hyperlink>
    </w:p>
    <w:p>
      <w:pPr>
        <w:pStyle w:val="TOC2"/>
        <w:tabs>
          <w:tab w:val="right" w:leader="dot" w:pos="8306"/>
        </w:tabs>
      </w:pPr>
      <w:hyperlink w:anchor="_Toc16003" w:history="1">
        <w:r>
          <w:rPr>
            <w:rFonts w:ascii="仿宋" w:eastAsia="仿宋" w:hAnsi="仿宋" w:cs="仿宋" w:hint="eastAsia"/>
            <w:lang w:eastAsia="zh-CN"/>
          </w:rPr>
          <w:t>(三)、植物稳态营养肥料项目提出的理由</w:t>
        </w:r>
        <w:r>
          <w:tab/>
        </w:r>
        <w:r>
          <w:fldChar w:fldCharType="begin"/>
        </w:r>
        <w:r>
          <w:instrText xml:space="preserve"> PAGEREF _Toc16003 \h </w:instrText>
        </w:r>
        <w:r>
          <w:fldChar w:fldCharType="separate"/>
        </w:r>
        <w:r>
          <w:t>10</w:t>
        </w:r>
        <w:r>
          <w:fldChar w:fldCharType="end"/>
        </w:r>
      </w:hyperlink>
    </w:p>
    <w:p>
      <w:pPr>
        <w:pStyle w:val="TOC2"/>
        <w:tabs>
          <w:tab w:val="right" w:leader="dot" w:pos="8306"/>
        </w:tabs>
      </w:pPr>
      <w:hyperlink w:anchor="_Toc30441" w:history="1">
        <w:r>
          <w:rPr>
            <w:rFonts w:ascii="仿宋" w:eastAsia="仿宋" w:hAnsi="仿宋" w:cs="仿宋" w:hint="eastAsia"/>
            <w:lang w:eastAsia="zh-CN"/>
          </w:rPr>
          <w:t>(四)、植物稳态营养肥料项目意义</w:t>
        </w:r>
        <w:r>
          <w:tab/>
        </w:r>
        <w:r>
          <w:fldChar w:fldCharType="begin"/>
        </w:r>
        <w:r>
          <w:instrText xml:space="preserve"> PAGEREF _Toc30441 \h </w:instrText>
        </w:r>
        <w:r>
          <w:fldChar w:fldCharType="separate"/>
        </w:r>
        <w:r>
          <w:t>12</w:t>
        </w:r>
        <w:r>
          <w:fldChar w:fldCharType="end"/>
        </w:r>
      </w:hyperlink>
    </w:p>
    <w:p>
      <w:pPr>
        <w:pStyle w:val="TOC2"/>
        <w:tabs>
          <w:tab w:val="right" w:leader="dot" w:pos="8306"/>
        </w:tabs>
      </w:pPr>
      <w:hyperlink w:anchor="_Toc11897" w:history="1">
        <w:r>
          <w:rPr>
            <w:rFonts w:ascii="仿宋" w:eastAsia="仿宋" w:hAnsi="仿宋" w:cs="仿宋" w:hint="eastAsia"/>
            <w:lang w:eastAsia="zh-CN"/>
          </w:rPr>
          <w:t>(五)、植物稳态营养肥料项目背景</w:t>
        </w:r>
        <w:r>
          <w:tab/>
        </w:r>
        <w:r>
          <w:fldChar w:fldCharType="begin"/>
        </w:r>
        <w:r>
          <w:instrText xml:space="preserve"> PAGEREF _Toc11897 \h </w:instrText>
        </w:r>
        <w:r>
          <w:fldChar w:fldCharType="separate"/>
        </w:r>
        <w:r>
          <w:t>13</w:t>
        </w:r>
        <w:r>
          <w:fldChar w:fldCharType="end"/>
        </w:r>
      </w:hyperlink>
    </w:p>
    <w:p>
      <w:pPr>
        <w:pStyle w:val="TOC1"/>
        <w:tabs>
          <w:tab w:val="right" w:leader="dot" w:pos="8306"/>
        </w:tabs>
      </w:pPr>
      <w:hyperlink w:anchor="_Toc8629" w:history="1">
        <w:r>
          <w:rPr>
            <w:rFonts w:ascii="仿宋" w:eastAsia="仿宋" w:hAnsi="仿宋" w:cs="仿宋" w:hint="eastAsia"/>
            <w:lang w:eastAsia="zh-CN"/>
          </w:rPr>
          <w:t>四、植物稳态营养肥料项目可持续发展</w:t>
        </w:r>
        <w:r>
          <w:tab/>
        </w:r>
        <w:r>
          <w:fldChar w:fldCharType="begin"/>
        </w:r>
        <w:r>
          <w:instrText xml:space="preserve"> PAGEREF _Toc8629 \h </w:instrText>
        </w:r>
        <w:r>
          <w:fldChar w:fldCharType="separate"/>
        </w:r>
        <w:r>
          <w:t>14</w:t>
        </w:r>
        <w:r>
          <w:fldChar w:fldCharType="end"/>
        </w:r>
      </w:hyperlink>
    </w:p>
    <w:p>
      <w:pPr>
        <w:pStyle w:val="TOC2"/>
        <w:tabs>
          <w:tab w:val="right" w:leader="dot" w:pos="8306"/>
        </w:tabs>
      </w:pPr>
      <w:hyperlink w:anchor="_Toc1452" w:history="1">
        <w:r>
          <w:rPr>
            <w:rFonts w:ascii="仿宋" w:eastAsia="仿宋" w:hAnsi="仿宋" w:cs="仿宋" w:hint="eastAsia"/>
            <w:lang w:eastAsia="zh-CN"/>
          </w:rPr>
          <w:t>(一)、可持续战略与实践</w:t>
        </w:r>
        <w:r>
          <w:tab/>
        </w:r>
        <w:r>
          <w:fldChar w:fldCharType="begin"/>
        </w:r>
        <w:r>
          <w:instrText xml:space="preserve"> PAGEREF _Toc1452 \h </w:instrText>
        </w:r>
        <w:r>
          <w:fldChar w:fldCharType="separate"/>
        </w:r>
        <w:r>
          <w:t>14</w:t>
        </w:r>
        <w:r>
          <w:fldChar w:fldCharType="end"/>
        </w:r>
      </w:hyperlink>
    </w:p>
    <w:p>
      <w:pPr>
        <w:pStyle w:val="TOC2"/>
        <w:tabs>
          <w:tab w:val="right" w:leader="dot" w:pos="8306"/>
        </w:tabs>
      </w:pPr>
      <w:hyperlink w:anchor="_Toc15988" w:history="1">
        <w:r>
          <w:rPr>
            <w:rFonts w:ascii="仿宋" w:eastAsia="仿宋" w:hAnsi="仿宋" w:cs="仿宋" w:hint="eastAsia"/>
            <w:lang w:eastAsia="zh-CN"/>
          </w:rPr>
          <w:t>(二)、环保与社会责任</w:t>
        </w:r>
        <w:r>
          <w:tab/>
        </w:r>
        <w:r>
          <w:fldChar w:fldCharType="begin"/>
        </w:r>
        <w:r>
          <w:instrText xml:space="preserve"> PAGEREF _Toc15988 \h </w:instrText>
        </w:r>
        <w:r>
          <w:fldChar w:fldCharType="separate"/>
        </w:r>
        <w:r>
          <w:t>14</w:t>
        </w:r>
        <w:r>
          <w:fldChar w:fldCharType="end"/>
        </w:r>
      </w:hyperlink>
    </w:p>
    <w:p>
      <w:pPr>
        <w:pStyle w:val="TOC1"/>
        <w:tabs>
          <w:tab w:val="right" w:leader="dot" w:pos="8306"/>
        </w:tabs>
      </w:pPr>
      <w:hyperlink w:anchor="_Toc19717" w:history="1">
        <w:r>
          <w:rPr>
            <w:rFonts w:ascii="仿宋" w:eastAsia="仿宋" w:hAnsi="仿宋" w:cs="仿宋" w:hint="eastAsia"/>
            <w:lang w:eastAsia="zh-CN"/>
          </w:rPr>
          <w:t>五、植物稳态营养肥料项目绩效评估</w:t>
        </w:r>
        <w:r>
          <w:tab/>
        </w:r>
        <w:r>
          <w:fldChar w:fldCharType="begin"/>
        </w:r>
        <w:r>
          <w:instrText xml:space="preserve"> PAGEREF _Toc19717 \h </w:instrText>
        </w:r>
        <w:r>
          <w:fldChar w:fldCharType="separate"/>
        </w:r>
        <w:r>
          <w:t>15</w:t>
        </w:r>
        <w:r>
          <w:fldChar w:fldCharType="end"/>
        </w:r>
      </w:hyperlink>
    </w:p>
    <w:p>
      <w:pPr>
        <w:pStyle w:val="TOC2"/>
        <w:tabs>
          <w:tab w:val="right" w:leader="dot" w:pos="8306"/>
        </w:tabs>
      </w:pPr>
      <w:hyperlink w:anchor="_Toc456" w:history="1">
        <w:r>
          <w:rPr>
            <w:rFonts w:ascii="仿宋" w:eastAsia="仿宋" w:hAnsi="仿宋" w:cs="仿宋" w:hint="eastAsia"/>
            <w:lang w:eastAsia="zh-CN"/>
          </w:rPr>
          <w:t>(一)、绩效评估指标</w:t>
        </w:r>
        <w:r>
          <w:tab/>
        </w:r>
        <w:r>
          <w:fldChar w:fldCharType="begin"/>
        </w:r>
        <w:r>
          <w:instrText xml:space="preserve"> PAGEREF _Toc456 \h </w:instrText>
        </w:r>
        <w:r>
          <w:fldChar w:fldCharType="separate"/>
        </w:r>
        <w:r>
          <w:t>15</w:t>
        </w:r>
        <w:r>
          <w:fldChar w:fldCharType="end"/>
        </w:r>
      </w:hyperlink>
    </w:p>
    <w:p>
      <w:pPr>
        <w:pStyle w:val="TOC2"/>
        <w:tabs>
          <w:tab w:val="right" w:leader="dot" w:pos="8306"/>
        </w:tabs>
      </w:pPr>
      <w:hyperlink w:anchor="_Toc24719" w:history="1">
        <w:r>
          <w:rPr>
            <w:rFonts w:ascii="仿宋" w:eastAsia="仿宋" w:hAnsi="仿宋" w:cs="仿宋" w:hint="eastAsia"/>
            <w:lang w:eastAsia="zh-CN"/>
          </w:rPr>
          <w:t>(二)、绩效评估方法</w:t>
        </w:r>
        <w:r>
          <w:tab/>
        </w:r>
        <w:r>
          <w:fldChar w:fldCharType="begin"/>
        </w:r>
        <w:r>
          <w:instrText xml:space="preserve"> PAGEREF _Toc24719 \h </w:instrText>
        </w:r>
        <w:r>
          <w:fldChar w:fldCharType="separate"/>
        </w:r>
        <w:r>
          <w:t>17</w:t>
        </w:r>
        <w:r>
          <w:fldChar w:fldCharType="end"/>
        </w:r>
      </w:hyperlink>
    </w:p>
    <w:p>
      <w:pPr>
        <w:pStyle w:val="TOC2"/>
        <w:tabs>
          <w:tab w:val="right" w:leader="dot" w:pos="8306"/>
        </w:tabs>
      </w:pPr>
      <w:hyperlink w:anchor="_Toc12725" w:history="1">
        <w:r>
          <w:rPr>
            <w:rFonts w:ascii="仿宋" w:eastAsia="仿宋" w:hAnsi="仿宋" w:cs="仿宋" w:hint="eastAsia"/>
            <w:lang w:eastAsia="zh-CN"/>
          </w:rPr>
          <w:t>(三)、绩效评估周期</w:t>
        </w:r>
        <w:r>
          <w:tab/>
        </w:r>
        <w:r>
          <w:fldChar w:fldCharType="begin"/>
        </w:r>
        <w:r>
          <w:instrText xml:space="preserve"> PAGEREF _Toc12725 \h </w:instrText>
        </w:r>
        <w:r>
          <w:fldChar w:fldCharType="separate"/>
        </w:r>
        <w:r>
          <w:t>18</w:t>
        </w:r>
        <w:r>
          <w:fldChar w:fldCharType="end"/>
        </w:r>
      </w:hyperlink>
    </w:p>
    <w:p>
      <w:pPr>
        <w:pStyle w:val="TOC1"/>
        <w:tabs>
          <w:tab w:val="right" w:leader="dot" w:pos="8306"/>
        </w:tabs>
      </w:pPr>
      <w:hyperlink w:anchor="_Toc1985" w:history="1">
        <w:r>
          <w:rPr>
            <w:rFonts w:ascii="仿宋" w:eastAsia="仿宋" w:hAnsi="仿宋" w:cs="仿宋" w:hint="eastAsia"/>
            <w:lang w:eastAsia="zh-CN"/>
          </w:rPr>
          <w:t>六、植物稳态营养肥料项目建设背景及必要性分析</w:t>
        </w:r>
        <w:r>
          <w:tab/>
        </w:r>
        <w:r>
          <w:fldChar w:fldCharType="begin"/>
        </w:r>
        <w:r>
          <w:instrText xml:space="preserve"> PAGEREF _Toc1985 \h </w:instrText>
        </w:r>
        <w:r>
          <w:fldChar w:fldCharType="separate"/>
        </w:r>
        <w:r>
          <w:t>19</w:t>
        </w:r>
        <w:r>
          <w:fldChar w:fldCharType="end"/>
        </w:r>
      </w:hyperlink>
    </w:p>
    <w:p>
      <w:pPr>
        <w:pStyle w:val="TOC2"/>
        <w:tabs>
          <w:tab w:val="right" w:leader="dot" w:pos="8306"/>
        </w:tabs>
      </w:pPr>
      <w:hyperlink w:anchor="_Toc13144" w:history="1">
        <w:r>
          <w:rPr>
            <w:rFonts w:ascii="仿宋" w:eastAsia="仿宋" w:hAnsi="仿宋" w:cs="仿宋" w:hint="eastAsia"/>
            <w:lang w:eastAsia="zh-CN"/>
          </w:rPr>
          <w:t>(一)、植物稳态营养肥料项目背景分析</w:t>
        </w:r>
        <w:r>
          <w:tab/>
        </w:r>
        <w:r>
          <w:fldChar w:fldCharType="begin"/>
        </w:r>
        <w:r>
          <w:instrText xml:space="preserve"> PAGEREF _Toc13144 \h </w:instrText>
        </w:r>
        <w:r>
          <w:fldChar w:fldCharType="separate"/>
        </w:r>
        <w:r>
          <w:t>19</w:t>
        </w:r>
        <w:r>
          <w:fldChar w:fldCharType="end"/>
        </w:r>
      </w:hyperlink>
    </w:p>
    <w:p>
      <w:pPr>
        <w:pStyle w:val="TOC2"/>
        <w:tabs>
          <w:tab w:val="right" w:leader="dot" w:pos="8306"/>
        </w:tabs>
      </w:pPr>
      <w:hyperlink w:anchor="_Toc18646" w:history="1">
        <w:r>
          <w:rPr>
            <w:rFonts w:ascii="仿宋" w:eastAsia="仿宋" w:hAnsi="仿宋" w:cs="仿宋" w:hint="eastAsia"/>
            <w:lang w:eastAsia="zh-CN"/>
          </w:rPr>
          <w:t>(二)、植物稳态营养肥料项目建设必要性分析</w:t>
        </w:r>
        <w:r>
          <w:tab/>
        </w:r>
        <w:r>
          <w:fldChar w:fldCharType="begin"/>
        </w:r>
        <w:r>
          <w:instrText xml:space="preserve"> PAGEREF _Toc18646 \h </w:instrText>
        </w:r>
        <w:r>
          <w:fldChar w:fldCharType="separate"/>
        </w:r>
        <w:r>
          <w:t>20</w:t>
        </w:r>
        <w:r>
          <w:fldChar w:fldCharType="end"/>
        </w:r>
      </w:hyperlink>
    </w:p>
    <w:p>
      <w:pPr>
        <w:pStyle w:val="TOC1"/>
        <w:tabs>
          <w:tab w:val="right" w:leader="dot" w:pos="8306"/>
        </w:tabs>
      </w:pPr>
      <w:hyperlink w:anchor="_Toc6978" w:history="1">
        <w:r>
          <w:rPr>
            <w:rFonts w:ascii="仿宋" w:eastAsia="仿宋" w:hAnsi="仿宋" w:cs="仿宋" w:hint="eastAsia"/>
            <w:lang w:eastAsia="zh-CN"/>
          </w:rPr>
          <w:t>七、植物稳态营养肥料项目环境影响分析</w:t>
        </w:r>
        <w:r>
          <w:tab/>
        </w:r>
        <w:r>
          <w:fldChar w:fldCharType="begin"/>
        </w:r>
        <w:r>
          <w:instrText xml:space="preserve"> PAGEREF _Toc6978 \h </w:instrText>
        </w:r>
        <w:r>
          <w:fldChar w:fldCharType="separate"/>
        </w:r>
        <w:r>
          <w:t>22</w:t>
        </w:r>
        <w:r>
          <w:fldChar w:fldCharType="end"/>
        </w:r>
      </w:hyperlink>
    </w:p>
    <w:p>
      <w:pPr>
        <w:pStyle w:val="TOC2"/>
        <w:tabs>
          <w:tab w:val="right" w:leader="dot" w:pos="8306"/>
        </w:tabs>
      </w:pPr>
      <w:hyperlink w:anchor="_Toc6202" w:history="1">
        <w:r>
          <w:rPr>
            <w:rFonts w:ascii="仿宋" w:eastAsia="仿宋" w:hAnsi="仿宋" w:cs="仿宋" w:hint="eastAsia"/>
            <w:lang w:eastAsia="zh-CN"/>
          </w:rPr>
          <w:t>(一)、建设区域环境质量现状</w:t>
        </w:r>
        <w:r>
          <w:tab/>
        </w:r>
        <w:r>
          <w:fldChar w:fldCharType="begin"/>
        </w:r>
        <w:r>
          <w:instrText xml:space="preserve"> PAGEREF _Toc6202 \h </w:instrText>
        </w:r>
        <w:r>
          <w:fldChar w:fldCharType="separate"/>
        </w:r>
        <w:r>
          <w:t>22</w:t>
        </w:r>
        <w:r>
          <w:fldChar w:fldCharType="end"/>
        </w:r>
      </w:hyperlink>
    </w:p>
    <w:p>
      <w:pPr>
        <w:pStyle w:val="TOC2"/>
        <w:tabs>
          <w:tab w:val="right" w:leader="dot" w:pos="8306"/>
        </w:tabs>
      </w:pPr>
      <w:hyperlink w:anchor="_Toc32202" w:history="1">
        <w:r>
          <w:rPr>
            <w:rFonts w:ascii="仿宋" w:eastAsia="仿宋" w:hAnsi="仿宋" w:cs="仿宋" w:hint="eastAsia"/>
            <w:lang w:eastAsia="zh-CN"/>
          </w:rPr>
          <w:t>(二)、建设期环境保护</w:t>
        </w:r>
        <w:r>
          <w:tab/>
        </w:r>
        <w:r>
          <w:fldChar w:fldCharType="begin"/>
        </w:r>
        <w:r>
          <w:instrText xml:space="preserve"> PAGEREF _Toc32202 \h </w:instrText>
        </w:r>
        <w:r>
          <w:fldChar w:fldCharType="separate"/>
        </w:r>
        <w:r>
          <w:t>23</w:t>
        </w:r>
        <w:r>
          <w:fldChar w:fldCharType="end"/>
        </w:r>
      </w:hyperlink>
    </w:p>
    <w:p>
      <w:pPr>
        <w:pStyle w:val="TOC2"/>
        <w:tabs>
          <w:tab w:val="right" w:leader="dot" w:pos="8306"/>
        </w:tabs>
      </w:pPr>
      <w:hyperlink w:anchor="_Toc19483" w:history="1">
        <w:r>
          <w:rPr>
            <w:rFonts w:ascii="仿宋" w:eastAsia="仿宋" w:hAnsi="仿宋" w:cs="仿宋" w:hint="eastAsia"/>
            <w:lang w:eastAsia="zh-CN"/>
          </w:rPr>
          <w:t>(三)、运营期环境保护</w:t>
        </w:r>
        <w:r>
          <w:tab/>
        </w:r>
        <w:r>
          <w:fldChar w:fldCharType="begin"/>
        </w:r>
        <w:r>
          <w:instrText xml:space="preserve"> PAGEREF _Toc19483 \h </w:instrText>
        </w:r>
        <w:r>
          <w:fldChar w:fldCharType="separate"/>
        </w:r>
        <w:r>
          <w:t>25</w:t>
        </w:r>
        <w:r>
          <w:fldChar w:fldCharType="end"/>
        </w:r>
      </w:hyperlink>
    </w:p>
    <w:p>
      <w:pPr>
        <w:pStyle w:val="TOC2"/>
        <w:tabs>
          <w:tab w:val="right" w:leader="dot" w:pos="8306"/>
        </w:tabs>
      </w:pPr>
      <w:hyperlink w:anchor="_Toc26326" w:history="1">
        <w:r>
          <w:rPr>
            <w:rFonts w:ascii="仿宋" w:eastAsia="仿宋" w:hAnsi="仿宋" w:cs="仿宋" w:hint="eastAsia"/>
            <w:lang w:eastAsia="zh-CN"/>
          </w:rPr>
          <w:t>(四)、植物稳态营养肥料项目建设对区域经济的影响</w:t>
        </w:r>
        <w:r>
          <w:tab/>
        </w:r>
        <w:r>
          <w:fldChar w:fldCharType="begin"/>
        </w:r>
        <w:r>
          <w:instrText xml:space="preserve"> PAGEREF _Toc26326 \h </w:instrText>
        </w:r>
        <w:r>
          <w:fldChar w:fldCharType="separate"/>
        </w:r>
        <w:r>
          <w:t>26</w:t>
        </w:r>
        <w:r>
          <w:fldChar w:fldCharType="end"/>
        </w:r>
      </w:hyperlink>
    </w:p>
    <w:p>
      <w:pPr>
        <w:pStyle w:val="TOC2"/>
        <w:tabs>
          <w:tab w:val="right" w:leader="dot" w:pos="8306"/>
        </w:tabs>
      </w:pPr>
      <w:hyperlink w:anchor="_Toc15757" w:history="1">
        <w:r>
          <w:rPr>
            <w:rFonts w:ascii="仿宋" w:eastAsia="仿宋" w:hAnsi="仿宋" w:cs="仿宋" w:hint="eastAsia"/>
            <w:lang w:eastAsia="zh-CN"/>
          </w:rPr>
          <w:t>(五)、废弃物处理</w:t>
        </w:r>
        <w:r>
          <w:tab/>
        </w:r>
        <w:r>
          <w:fldChar w:fldCharType="begin"/>
        </w:r>
        <w:r>
          <w:instrText xml:space="preserve"> PAGEREF _Toc15757 \h </w:instrText>
        </w:r>
        <w:r>
          <w:fldChar w:fldCharType="separate"/>
        </w:r>
        <w:r>
          <w:t>28</w:t>
        </w:r>
        <w:r>
          <w:fldChar w:fldCharType="end"/>
        </w:r>
      </w:hyperlink>
    </w:p>
    <w:p>
      <w:pPr>
        <w:pStyle w:val="TOC2"/>
        <w:tabs>
          <w:tab w:val="right" w:leader="dot" w:pos="8306"/>
        </w:tabs>
      </w:pPr>
      <w:hyperlink w:anchor="_Toc23776" w:history="1">
        <w:r>
          <w:rPr>
            <w:rFonts w:ascii="仿宋" w:eastAsia="仿宋" w:hAnsi="仿宋" w:cs="仿宋" w:hint="eastAsia"/>
            <w:lang w:eastAsia="zh-CN"/>
          </w:rPr>
          <w:t>(六)、特殊环境影响分析</w:t>
        </w:r>
        <w:r>
          <w:tab/>
        </w:r>
        <w:r>
          <w:fldChar w:fldCharType="begin"/>
        </w:r>
        <w:r>
          <w:instrText xml:space="preserve"> PAGEREF _Toc23776 \h </w:instrText>
        </w:r>
        <w:r>
          <w:fldChar w:fldCharType="separate"/>
        </w:r>
        <w:r>
          <w:t>29</w:t>
        </w:r>
        <w:r>
          <w:fldChar w:fldCharType="end"/>
        </w:r>
      </w:hyperlink>
    </w:p>
    <w:p>
      <w:pPr>
        <w:pStyle w:val="TOC2"/>
        <w:tabs>
          <w:tab w:val="right" w:leader="dot" w:pos="8306"/>
        </w:tabs>
      </w:pPr>
      <w:hyperlink w:anchor="_Toc3059" w:history="1">
        <w:r>
          <w:rPr>
            <w:rFonts w:ascii="仿宋" w:eastAsia="仿宋" w:hAnsi="仿宋" w:cs="仿宋" w:hint="eastAsia"/>
            <w:lang w:eastAsia="zh-CN"/>
          </w:rPr>
          <w:t>(七)、清洁生产</w:t>
        </w:r>
        <w:r>
          <w:tab/>
        </w:r>
        <w:r>
          <w:fldChar w:fldCharType="begin"/>
        </w:r>
        <w:r>
          <w:instrText xml:space="preserve"> PAGEREF _Toc3059 \h </w:instrText>
        </w:r>
        <w:r>
          <w:fldChar w:fldCharType="separate"/>
        </w:r>
        <w:r>
          <w:t>31</w:t>
        </w:r>
        <w:r>
          <w:fldChar w:fldCharType="end"/>
        </w:r>
      </w:hyperlink>
    </w:p>
    <w:p>
      <w:pPr>
        <w:pStyle w:val="TOC2"/>
        <w:tabs>
          <w:tab w:val="right" w:leader="dot" w:pos="8306"/>
        </w:tabs>
      </w:pPr>
      <w:hyperlink w:anchor="_Toc12618" w:history="1">
        <w:r>
          <w:rPr>
            <w:rFonts w:ascii="仿宋" w:eastAsia="仿宋" w:hAnsi="仿宋" w:cs="仿宋" w:hint="eastAsia"/>
            <w:lang w:eastAsia="zh-CN"/>
          </w:rPr>
          <w:t>(八)、环境保护综合评价</w:t>
        </w:r>
        <w:r>
          <w:tab/>
        </w:r>
        <w:r>
          <w:fldChar w:fldCharType="begin"/>
        </w:r>
        <w:r>
          <w:instrText xml:space="preserve"> PAGEREF _Toc12618 \h </w:instrText>
        </w:r>
        <w:r>
          <w:fldChar w:fldCharType="separate"/>
        </w:r>
        <w:r>
          <w:t>32</w:t>
        </w:r>
        <w:r>
          <w:fldChar w:fldCharType="end"/>
        </w:r>
      </w:hyperlink>
    </w:p>
    <w:p>
      <w:pPr>
        <w:pStyle w:val="TOC1"/>
        <w:tabs>
          <w:tab w:val="right" w:leader="dot" w:pos="8306"/>
        </w:tabs>
      </w:pPr>
      <w:hyperlink w:anchor="_Toc23685" w:history="1">
        <w:r>
          <w:rPr>
            <w:rFonts w:ascii="仿宋" w:eastAsia="仿宋" w:hAnsi="仿宋" w:cs="仿宋" w:hint="eastAsia"/>
            <w:lang w:eastAsia="zh-CN"/>
          </w:rPr>
          <w:t>八、植物稳态营养肥料项目人力资源培养与发展</w:t>
        </w:r>
        <w:r>
          <w:tab/>
        </w:r>
        <w:r>
          <w:fldChar w:fldCharType="begin"/>
        </w:r>
        <w:r>
          <w:instrText xml:space="preserve"> PAGEREF _Toc23685 \h </w:instrText>
        </w:r>
        <w:r>
          <w:fldChar w:fldCharType="separate"/>
        </w:r>
        <w:r>
          <w:t>33</w:t>
        </w:r>
        <w:r>
          <w:fldChar w:fldCharType="end"/>
        </w:r>
      </w:hyperlink>
    </w:p>
    <w:p>
      <w:pPr>
        <w:pStyle w:val="TOC2"/>
        <w:tabs>
          <w:tab w:val="right" w:leader="dot" w:pos="8306"/>
        </w:tabs>
      </w:pPr>
      <w:hyperlink w:anchor="_Toc12354" w:history="1">
        <w:r>
          <w:rPr>
            <w:rFonts w:ascii="仿宋" w:eastAsia="仿宋" w:hAnsi="仿宋" w:cs="仿宋" w:hint="eastAsia"/>
            <w:lang w:eastAsia="zh-CN"/>
          </w:rPr>
          <w:t>(一)、人才需求与规划</w:t>
        </w:r>
        <w:r>
          <w:tab/>
        </w:r>
        <w:r>
          <w:fldChar w:fldCharType="begin"/>
        </w:r>
        <w:r>
          <w:instrText xml:space="preserve"> PAGEREF _Toc12354 \h </w:instrText>
        </w:r>
        <w:r>
          <w:fldChar w:fldCharType="separate"/>
        </w:r>
        <w:r>
          <w:t>33</w:t>
        </w:r>
        <w:r>
          <w:fldChar w:fldCharType="end"/>
        </w:r>
      </w:hyperlink>
    </w:p>
    <w:p>
      <w:pPr>
        <w:pStyle w:val="TOC2"/>
        <w:tabs>
          <w:tab w:val="right" w:leader="dot" w:pos="8306"/>
        </w:tabs>
      </w:pPr>
      <w:hyperlink w:anchor="_Toc32555" w:history="1">
        <w:r>
          <w:rPr>
            <w:rFonts w:ascii="仿宋" w:eastAsia="仿宋" w:hAnsi="仿宋" w:cs="仿宋" w:hint="eastAsia"/>
            <w:lang w:eastAsia="zh-CN"/>
          </w:rPr>
          <w:t>(二)、培训与发展计划</w:t>
        </w:r>
        <w:r>
          <w:tab/>
        </w:r>
        <w:r>
          <w:fldChar w:fldCharType="begin"/>
        </w:r>
        <w:r>
          <w:instrText xml:space="preserve"> PAGEREF _Toc32555 \h </w:instrText>
        </w:r>
        <w:r>
          <w:fldChar w:fldCharType="separate"/>
        </w:r>
        <w:r>
          <w:t>34</w:t>
        </w:r>
        <w:r>
          <w:fldChar w:fldCharType="end"/>
        </w:r>
      </w:hyperlink>
    </w:p>
    <w:p>
      <w:pPr>
        <w:pStyle w:val="TOC1"/>
        <w:tabs>
          <w:tab w:val="right" w:leader="dot" w:pos="8306"/>
        </w:tabs>
      </w:pPr>
      <w:hyperlink w:anchor="_Toc5312" w:history="1">
        <w:r>
          <w:rPr>
            <w:rFonts w:ascii="仿宋" w:eastAsia="仿宋" w:hAnsi="仿宋" w:cs="仿宋" w:hint="eastAsia"/>
            <w:lang w:eastAsia="zh-CN"/>
          </w:rPr>
          <w:t>九、植物稳态营养肥料项目社会影响</w:t>
        </w:r>
        <w:r>
          <w:tab/>
        </w:r>
        <w:r>
          <w:fldChar w:fldCharType="begin"/>
        </w:r>
        <w:r>
          <w:instrText xml:space="preserve"> PAGEREF _Toc5312 \h </w:instrText>
        </w:r>
        <w:r>
          <w:fldChar w:fldCharType="separate"/>
        </w:r>
        <w:r>
          <w:t>34</w:t>
        </w:r>
        <w:r>
          <w:fldChar w:fldCharType="end"/>
        </w:r>
      </w:hyperlink>
    </w:p>
    <w:p>
      <w:pPr>
        <w:pStyle w:val="TOC2"/>
        <w:tabs>
          <w:tab w:val="right" w:leader="dot" w:pos="8306"/>
        </w:tabs>
      </w:pPr>
      <w:hyperlink w:anchor="_Toc27396" w:history="1">
        <w:r>
          <w:rPr>
            <w:rFonts w:ascii="仿宋" w:eastAsia="仿宋" w:hAnsi="仿宋" w:cs="仿宋" w:hint="eastAsia"/>
            <w:lang w:eastAsia="zh-CN"/>
          </w:rPr>
          <w:t>(一)、社会责任与义务</w:t>
        </w:r>
        <w:r>
          <w:tab/>
        </w:r>
        <w:r>
          <w:fldChar w:fldCharType="begin"/>
        </w:r>
        <w:r>
          <w:instrText xml:space="preserve"> PAGEREF _Toc27396 \h </w:instrText>
        </w:r>
        <w:r>
          <w:fldChar w:fldCharType="separate"/>
        </w:r>
        <w:r>
          <w:t>34</w:t>
        </w:r>
        <w:r>
          <w:fldChar w:fldCharType="end"/>
        </w:r>
      </w:hyperlink>
    </w:p>
    <w:p>
      <w:pPr>
        <w:pStyle w:val="TOC2"/>
        <w:tabs>
          <w:tab w:val="right" w:leader="dot" w:pos="8306"/>
        </w:tabs>
      </w:pPr>
      <w:hyperlink w:anchor="_Toc2398" w:history="1">
        <w:r>
          <w:rPr>
            <w:rFonts w:ascii="仿宋" w:eastAsia="仿宋" w:hAnsi="仿宋" w:cs="仿宋" w:hint="eastAsia"/>
            <w:lang w:eastAsia="zh-CN"/>
          </w:rPr>
          <w:t>(二)、社会参与与沟通</w:t>
        </w:r>
        <w:r>
          <w:tab/>
        </w:r>
        <w:r>
          <w:fldChar w:fldCharType="begin"/>
        </w:r>
        <w:r>
          <w:instrText xml:space="preserve"> PAGEREF _Toc2398 \h </w:instrText>
        </w:r>
        <w:r>
          <w:fldChar w:fldCharType="separate"/>
        </w:r>
        <w:r>
          <w:t>35</w:t>
        </w:r>
        <w:r>
          <w:fldChar w:fldCharType="end"/>
        </w:r>
      </w:hyperlink>
    </w:p>
    <w:p>
      <w:pPr>
        <w:pStyle w:val="TOC1"/>
        <w:tabs>
          <w:tab w:val="right" w:leader="dot" w:pos="8306"/>
        </w:tabs>
      </w:pPr>
      <w:hyperlink w:anchor="_Toc22609" w:history="1">
        <w:r>
          <w:rPr>
            <w:rFonts w:ascii="仿宋" w:eastAsia="仿宋" w:hAnsi="仿宋" w:cs="仿宋" w:hint="eastAsia"/>
            <w:lang w:eastAsia="zh-CN"/>
          </w:rPr>
          <w:t>十、植物稳态营养肥料项目风险管理</w:t>
        </w:r>
        <w:r>
          <w:tab/>
        </w:r>
        <w:r>
          <w:fldChar w:fldCharType="begin"/>
        </w:r>
        <w:r>
          <w:instrText xml:space="preserve"> PAGEREF _Toc22609 \h </w:instrText>
        </w:r>
        <w:r>
          <w:fldChar w:fldCharType="separate"/>
        </w:r>
        <w:r>
          <w:t>36</w:t>
        </w:r>
        <w:r>
          <w:fldChar w:fldCharType="end"/>
        </w:r>
      </w:hyperlink>
    </w:p>
    <w:p>
      <w:pPr>
        <w:pStyle w:val="TOC2"/>
        <w:tabs>
          <w:tab w:val="right" w:leader="dot" w:pos="8306"/>
        </w:tabs>
      </w:pPr>
      <w:hyperlink w:anchor="_Toc1314" w:history="1">
        <w:r>
          <w:rPr>
            <w:rFonts w:ascii="仿宋" w:eastAsia="仿宋" w:hAnsi="仿宋" w:cs="仿宋" w:hint="eastAsia"/>
            <w:lang w:eastAsia="zh-CN"/>
          </w:rPr>
          <w:t>(一)、风险识别与评估</w:t>
        </w:r>
        <w:r>
          <w:tab/>
        </w:r>
        <w:r>
          <w:fldChar w:fldCharType="begin"/>
        </w:r>
        <w:r>
          <w:instrText xml:space="preserve"> PAGEREF _Toc1314 \h </w:instrText>
        </w:r>
        <w:r>
          <w:fldChar w:fldCharType="separate"/>
        </w:r>
        <w:r>
          <w:t>36</w:t>
        </w:r>
        <w:r>
          <w:fldChar w:fldCharType="end"/>
        </w:r>
      </w:hyperlink>
    </w:p>
    <w:p>
      <w:pPr>
        <w:pStyle w:val="TOC2"/>
        <w:tabs>
          <w:tab w:val="right" w:leader="dot" w:pos="8306"/>
        </w:tabs>
      </w:pPr>
      <w:hyperlink w:anchor="_Toc10916" w:history="1">
        <w:r>
          <w:rPr>
            <w:rFonts w:ascii="仿宋" w:eastAsia="仿宋" w:hAnsi="仿宋" w:cs="仿宋" w:hint="eastAsia"/>
            <w:lang w:eastAsia="zh-CN"/>
          </w:rPr>
          <w:t>(二)、风险应对策略</w:t>
        </w:r>
        <w:r>
          <w:tab/>
        </w:r>
        <w:r>
          <w:fldChar w:fldCharType="begin"/>
        </w:r>
        <w:r>
          <w:instrText xml:space="preserve"> PAGEREF _Toc10916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30" w:history="1">
        <w:r>
          <w:rPr>
            <w:rFonts w:ascii="仿宋" w:eastAsia="仿宋" w:hAnsi="仿宋" w:cs="仿宋" w:hint="eastAsia"/>
            <w:lang w:eastAsia="zh-CN"/>
          </w:rPr>
          <w:t>(三)、风险监控与控制</w:t>
        </w:r>
        <w:r>
          <w:tab/>
        </w:r>
        <w:r>
          <w:fldChar w:fldCharType="begin"/>
        </w:r>
        <w:r>
          <w:instrText xml:space="preserve"> PAGEREF _Toc2930 \h </w:instrText>
        </w:r>
        <w:r>
          <w:fldChar w:fldCharType="separate"/>
        </w:r>
        <w:r>
          <w:t>39</w:t>
        </w:r>
        <w:r>
          <w:fldChar w:fldCharType="end"/>
        </w:r>
      </w:hyperlink>
    </w:p>
    <w:p>
      <w:pPr>
        <w:pStyle w:val="TOC1"/>
        <w:tabs>
          <w:tab w:val="right" w:leader="dot" w:pos="8306"/>
        </w:tabs>
      </w:pPr>
      <w:hyperlink w:anchor="_Toc13686" w:history="1">
        <w:r>
          <w:rPr>
            <w:rFonts w:ascii="仿宋" w:eastAsia="仿宋" w:hAnsi="仿宋" w:cs="仿宋" w:hint="eastAsia"/>
            <w:lang w:eastAsia="zh-CN"/>
          </w:rPr>
          <w:t>十一、植物稳态营养肥料项目财务管理</w:t>
        </w:r>
        <w:r>
          <w:tab/>
        </w:r>
        <w:r>
          <w:fldChar w:fldCharType="begin"/>
        </w:r>
        <w:r>
          <w:instrText xml:space="preserve"> PAGEREF _Toc13686 \h </w:instrText>
        </w:r>
        <w:r>
          <w:fldChar w:fldCharType="separate"/>
        </w:r>
        <w:r>
          <w:t>40</w:t>
        </w:r>
        <w:r>
          <w:fldChar w:fldCharType="end"/>
        </w:r>
      </w:hyperlink>
    </w:p>
    <w:p>
      <w:pPr>
        <w:pStyle w:val="TOC2"/>
        <w:tabs>
          <w:tab w:val="right" w:leader="dot" w:pos="8306"/>
        </w:tabs>
      </w:pPr>
      <w:hyperlink w:anchor="_Toc20683" w:history="1">
        <w:r>
          <w:rPr>
            <w:rFonts w:ascii="仿宋" w:eastAsia="仿宋" w:hAnsi="仿宋" w:cs="仿宋" w:hint="eastAsia"/>
            <w:lang w:eastAsia="zh-CN"/>
          </w:rPr>
          <w:t>(一)、资金需求大</w:t>
        </w:r>
        <w:r>
          <w:tab/>
        </w:r>
        <w:r>
          <w:fldChar w:fldCharType="begin"/>
        </w:r>
        <w:r>
          <w:instrText xml:space="preserve"> PAGEREF _Toc20683 \h </w:instrText>
        </w:r>
        <w:r>
          <w:fldChar w:fldCharType="separate"/>
        </w:r>
        <w:r>
          <w:t>40</w:t>
        </w:r>
        <w:r>
          <w:fldChar w:fldCharType="end"/>
        </w:r>
      </w:hyperlink>
    </w:p>
    <w:p>
      <w:pPr>
        <w:pStyle w:val="TOC2"/>
        <w:tabs>
          <w:tab w:val="right" w:leader="dot" w:pos="8306"/>
        </w:tabs>
      </w:pPr>
      <w:hyperlink w:anchor="_Toc30365" w:history="1">
        <w:r>
          <w:rPr>
            <w:rFonts w:ascii="仿宋" w:eastAsia="仿宋" w:hAnsi="仿宋" w:cs="仿宋" w:hint="eastAsia"/>
            <w:lang w:eastAsia="zh-CN"/>
          </w:rPr>
          <w:t>(二)、研发周期长</w:t>
        </w:r>
        <w:r>
          <w:tab/>
        </w:r>
        <w:r>
          <w:fldChar w:fldCharType="begin"/>
        </w:r>
        <w:r>
          <w:instrText xml:space="preserve"> PAGEREF _Toc30365 \h </w:instrText>
        </w:r>
        <w:r>
          <w:fldChar w:fldCharType="separate"/>
        </w:r>
        <w:r>
          <w:t>41</w:t>
        </w:r>
        <w:r>
          <w:fldChar w:fldCharType="end"/>
        </w:r>
      </w:hyperlink>
    </w:p>
    <w:p>
      <w:pPr>
        <w:pStyle w:val="TOC2"/>
        <w:tabs>
          <w:tab w:val="right" w:leader="dot" w:pos="8306"/>
        </w:tabs>
      </w:pPr>
      <w:hyperlink w:anchor="_Toc4583" w:history="1">
        <w:r>
          <w:rPr>
            <w:rFonts w:ascii="仿宋" w:eastAsia="仿宋" w:hAnsi="仿宋" w:cs="仿宋" w:hint="eastAsia"/>
            <w:lang w:eastAsia="zh-CN"/>
          </w:rPr>
          <w:t>(三)、市场风险大</w:t>
        </w:r>
        <w:r>
          <w:tab/>
        </w:r>
        <w:r>
          <w:fldChar w:fldCharType="begin"/>
        </w:r>
        <w:r>
          <w:instrText xml:space="preserve"> PAGEREF _Toc4583 \h </w:instrText>
        </w:r>
        <w:r>
          <w:fldChar w:fldCharType="separate"/>
        </w:r>
        <w:r>
          <w:t>42</w:t>
        </w:r>
        <w:r>
          <w:fldChar w:fldCharType="end"/>
        </w:r>
      </w:hyperlink>
    </w:p>
    <w:p>
      <w:pPr>
        <w:pStyle w:val="TOC2"/>
        <w:tabs>
          <w:tab w:val="right" w:leader="dot" w:pos="8306"/>
        </w:tabs>
      </w:pPr>
      <w:hyperlink w:anchor="_Toc32051" w:history="1">
        <w:r>
          <w:rPr>
            <w:rFonts w:ascii="仿宋" w:eastAsia="仿宋" w:hAnsi="仿宋" w:cs="仿宋" w:hint="eastAsia"/>
            <w:lang w:eastAsia="zh-CN"/>
          </w:rPr>
          <w:t>(四)、利润率高</w:t>
        </w:r>
        <w:r>
          <w:tab/>
        </w:r>
        <w:r>
          <w:fldChar w:fldCharType="begin"/>
        </w:r>
        <w:r>
          <w:instrText xml:space="preserve"> PAGEREF _Toc32051 \h </w:instrText>
        </w:r>
        <w:r>
          <w:fldChar w:fldCharType="separate"/>
        </w:r>
        <w:r>
          <w:t>45</w:t>
        </w:r>
        <w:r>
          <w:fldChar w:fldCharType="end"/>
        </w:r>
      </w:hyperlink>
    </w:p>
    <w:p>
      <w:pPr>
        <w:pStyle w:val="TOC1"/>
        <w:tabs>
          <w:tab w:val="right" w:leader="dot" w:pos="8306"/>
        </w:tabs>
      </w:pPr>
      <w:hyperlink w:anchor="_Toc6531" w:history="1">
        <w:r>
          <w:rPr>
            <w:rFonts w:ascii="仿宋" w:eastAsia="仿宋" w:hAnsi="仿宋" w:cs="仿宋" w:hint="eastAsia"/>
            <w:lang w:eastAsia="zh-CN"/>
          </w:rPr>
          <w:t>十二、生产安全保护</w:t>
        </w:r>
        <w:r>
          <w:tab/>
        </w:r>
        <w:r>
          <w:fldChar w:fldCharType="begin"/>
        </w:r>
        <w:r>
          <w:instrText xml:space="preserve"> PAGEREF _Toc6531 \h </w:instrText>
        </w:r>
        <w:r>
          <w:fldChar w:fldCharType="separate"/>
        </w:r>
        <w:r>
          <w:t>47</w:t>
        </w:r>
        <w:r>
          <w:fldChar w:fldCharType="end"/>
        </w:r>
      </w:hyperlink>
    </w:p>
    <w:p>
      <w:pPr>
        <w:pStyle w:val="TOC2"/>
        <w:tabs>
          <w:tab w:val="right" w:leader="dot" w:pos="8306"/>
        </w:tabs>
      </w:pPr>
      <w:hyperlink w:anchor="_Toc10474" w:history="1">
        <w:r>
          <w:rPr>
            <w:rFonts w:ascii="仿宋" w:eastAsia="仿宋" w:hAnsi="仿宋" w:cs="仿宋" w:hint="eastAsia"/>
            <w:lang w:eastAsia="zh-CN"/>
          </w:rPr>
          <w:t>(一)、消防安全</w:t>
        </w:r>
        <w:r>
          <w:tab/>
        </w:r>
        <w:r>
          <w:fldChar w:fldCharType="begin"/>
        </w:r>
        <w:r>
          <w:instrText xml:space="preserve"> PAGEREF _Toc10474 \h </w:instrText>
        </w:r>
        <w:r>
          <w:fldChar w:fldCharType="separate"/>
        </w:r>
        <w:r>
          <w:t>47</w:t>
        </w:r>
        <w:r>
          <w:fldChar w:fldCharType="end"/>
        </w:r>
      </w:hyperlink>
    </w:p>
    <w:p>
      <w:pPr>
        <w:pStyle w:val="TOC2"/>
        <w:tabs>
          <w:tab w:val="right" w:leader="dot" w:pos="8306"/>
        </w:tabs>
      </w:pPr>
      <w:hyperlink w:anchor="_Toc4321" w:history="1">
        <w:r>
          <w:rPr>
            <w:rFonts w:ascii="仿宋" w:eastAsia="仿宋" w:hAnsi="仿宋" w:cs="仿宋" w:hint="eastAsia"/>
            <w:lang w:eastAsia="zh-CN"/>
          </w:rPr>
          <w:t>(二)、防火防爆总图布置措施</w:t>
        </w:r>
        <w:r>
          <w:tab/>
        </w:r>
        <w:r>
          <w:fldChar w:fldCharType="begin"/>
        </w:r>
        <w:r>
          <w:instrText xml:space="preserve"> PAGEREF _Toc4321 \h </w:instrText>
        </w:r>
        <w:r>
          <w:fldChar w:fldCharType="separate"/>
        </w:r>
        <w:r>
          <w:t>49</w:t>
        </w:r>
        <w:r>
          <w:fldChar w:fldCharType="end"/>
        </w:r>
      </w:hyperlink>
    </w:p>
    <w:p>
      <w:pPr>
        <w:pStyle w:val="TOC2"/>
        <w:tabs>
          <w:tab w:val="right" w:leader="dot" w:pos="8306"/>
        </w:tabs>
      </w:pPr>
      <w:hyperlink w:anchor="_Toc3306" w:history="1">
        <w:r>
          <w:rPr>
            <w:rFonts w:ascii="仿宋" w:eastAsia="仿宋" w:hAnsi="仿宋" w:cs="仿宋" w:hint="eastAsia"/>
            <w:lang w:eastAsia="zh-CN"/>
          </w:rPr>
          <w:t>(三)、自然灾害防范措施</w:t>
        </w:r>
        <w:r>
          <w:tab/>
        </w:r>
        <w:r>
          <w:fldChar w:fldCharType="begin"/>
        </w:r>
        <w:r>
          <w:instrText xml:space="preserve"> PAGEREF _Toc3306 \h </w:instrText>
        </w:r>
        <w:r>
          <w:fldChar w:fldCharType="separate"/>
        </w:r>
        <w:r>
          <w:t>50</w:t>
        </w:r>
        <w:r>
          <w:fldChar w:fldCharType="end"/>
        </w:r>
      </w:hyperlink>
    </w:p>
    <w:p>
      <w:pPr>
        <w:pStyle w:val="TOC2"/>
        <w:tabs>
          <w:tab w:val="right" w:leader="dot" w:pos="8306"/>
        </w:tabs>
      </w:pPr>
      <w:hyperlink w:anchor="_Toc22961" w:history="1">
        <w:r>
          <w:rPr>
            <w:rFonts w:ascii="仿宋" w:eastAsia="仿宋" w:hAnsi="仿宋" w:cs="仿宋" w:hint="eastAsia"/>
            <w:lang w:eastAsia="zh-CN"/>
          </w:rPr>
          <w:t>(四)、安全色及安全标志使用要求</w:t>
        </w:r>
        <w:r>
          <w:tab/>
        </w:r>
        <w:r>
          <w:fldChar w:fldCharType="begin"/>
        </w:r>
        <w:r>
          <w:instrText xml:space="preserve"> PAGEREF _Toc22961 \h </w:instrText>
        </w:r>
        <w:r>
          <w:fldChar w:fldCharType="separate"/>
        </w:r>
        <w:r>
          <w:t>51</w:t>
        </w:r>
        <w:r>
          <w:fldChar w:fldCharType="end"/>
        </w:r>
      </w:hyperlink>
    </w:p>
    <w:p>
      <w:pPr>
        <w:pStyle w:val="TOC2"/>
        <w:tabs>
          <w:tab w:val="right" w:leader="dot" w:pos="8306"/>
        </w:tabs>
      </w:pPr>
      <w:hyperlink w:anchor="_Toc23207" w:history="1">
        <w:r>
          <w:rPr>
            <w:rFonts w:ascii="仿宋" w:eastAsia="仿宋" w:hAnsi="仿宋" w:cs="仿宋" w:hint="eastAsia"/>
            <w:lang w:eastAsia="zh-CN"/>
          </w:rPr>
          <w:t>(五)、防尘防毒措施</w:t>
        </w:r>
        <w:r>
          <w:tab/>
        </w:r>
        <w:r>
          <w:fldChar w:fldCharType="begin"/>
        </w:r>
        <w:r>
          <w:instrText xml:space="preserve"> PAGEREF _Toc23207 \h </w:instrText>
        </w:r>
        <w:r>
          <w:fldChar w:fldCharType="separate"/>
        </w:r>
        <w:r>
          <w:t>52</w:t>
        </w:r>
        <w:r>
          <w:fldChar w:fldCharType="end"/>
        </w:r>
      </w:hyperlink>
    </w:p>
    <w:p>
      <w:pPr>
        <w:pStyle w:val="TOC2"/>
        <w:tabs>
          <w:tab w:val="right" w:leader="dot" w:pos="8306"/>
        </w:tabs>
      </w:pPr>
      <w:hyperlink w:anchor="_Toc25620" w:history="1">
        <w:r>
          <w:rPr>
            <w:rFonts w:ascii="仿宋" w:eastAsia="仿宋" w:hAnsi="仿宋" w:cs="仿宋" w:hint="eastAsia"/>
            <w:lang w:eastAsia="zh-CN"/>
          </w:rPr>
          <w:t>(六)、防静电、触电防护及防雷措施</w:t>
        </w:r>
        <w:r>
          <w:tab/>
        </w:r>
        <w:r>
          <w:fldChar w:fldCharType="begin"/>
        </w:r>
        <w:r>
          <w:instrText xml:space="preserve"> PAGEREF _Toc25620 \h </w:instrText>
        </w:r>
        <w:r>
          <w:fldChar w:fldCharType="separate"/>
        </w:r>
        <w:r>
          <w:t>53</w:t>
        </w:r>
        <w:r>
          <w:fldChar w:fldCharType="end"/>
        </w:r>
      </w:hyperlink>
    </w:p>
    <w:p>
      <w:pPr>
        <w:pStyle w:val="TOC2"/>
        <w:tabs>
          <w:tab w:val="right" w:leader="dot" w:pos="8306"/>
        </w:tabs>
      </w:pPr>
      <w:hyperlink w:anchor="_Toc7246" w:history="1">
        <w:r>
          <w:rPr>
            <w:rFonts w:ascii="仿宋" w:eastAsia="仿宋" w:hAnsi="仿宋" w:cs="仿宋" w:hint="eastAsia"/>
            <w:lang w:eastAsia="zh-CN"/>
          </w:rPr>
          <w:t>(七)、机械设备安全保障措施</w:t>
        </w:r>
        <w:r>
          <w:tab/>
        </w:r>
        <w:r>
          <w:fldChar w:fldCharType="begin"/>
        </w:r>
        <w:r>
          <w:instrText xml:space="preserve"> PAGEREF _Toc7246 \h </w:instrText>
        </w:r>
        <w:r>
          <w:fldChar w:fldCharType="separate"/>
        </w:r>
        <w:r>
          <w:t>54</w:t>
        </w:r>
        <w:r>
          <w:fldChar w:fldCharType="end"/>
        </w:r>
      </w:hyperlink>
    </w:p>
    <w:p>
      <w:pPr>
        <w:pStyle w:val="TOC1"/>
        <w:tabs>
          <w:tab w:val="right" w:leader="dot" w:pos="8306"/>
        </w:tabs>
      </w:pPr>
      <w:hyperlink w:anchor="_Toc18892" w:history="1">
        <w:r>
          <w:rPr>
            <w:rFonts w:ascii="仿宋" w:eastAsia="仿宋" w:hAnsi="仿宋" w:cs="仿宋" w:hint="eastAsia"/>
            <w:lang w:eastAsia="zh-CN"/>
          </w:rPr>
          <w:t>十三、植物稳态营养肥料项目变更管理</w:t>
        </w:r>
        <w:r>
          <w:tab/>
        </w:r>
        <w:r>
          <w:fldChar w:fldCharType="begin"/>
        </w:r>
        <w:r>
          <w:instrText xml:space="preserve"> PAGEREF _Toc18892 \h </w:instrText>
        </w:r>
        <w:r>
          <w:fldChar w:fldCharType="separate"/>
        </w:r>
        <w:r>
          <w:t>56</w:t>
        </w:r>
        <w:r>
          <w:fldChar w:fldCharType="end"/>
        </w:r>
      </w:hyperlink>
    </w:p>
    <w:p>
      <w:pPr>
        <w:pStyle w:val="TOC2"/>
        <w:tabs>
          <w:tab w:val="right" w:leader="dot" w:pos="8306"/>
        </w:tabs>
      </w:pPr>
      <w:hyperlink w:anchor="_Toc958" w:history="1">
        <w:r>
          <w:rPr>
            <w:rFonts w:ascii="仿宋" w:eastAsia="仿宋" w:hAnsi="仿宋" w:cs="仿宋" w:hint="eastAsia"/>
            <w:lang w:eastAsia="zh-CN"/>
          </w:rPr>
          <w:t>(一)、变更申请与评估</w:t>
        </w:r>
        <w:r>
          <w:tab/>
        </w:r>
        <w:r>
          <w:fldChar w:fldCharType="begin"/>
        </w:r>
        <w:r>
          <w:instrText xml:space="preserve"> PAGEREF _Toc958 \h </w:instrText>
        </w:r>
        <w:r>
          <w:fldChar w:fldCharType="separate"/>
        </w:r>
        <w:r>
          <w:t>56</w:t>
        </w:r>
        <w:r>
          <w:fldChar w:fldCharType="end"/>
        </w:r>
      </w:hyperlink>
    </w:p>
    <w:p>
      <w:pPr>
        <w:pStyle w:val="TOC2"/>
        <w:tabs>
          <w:tab w:val="right" w:leader="dot" w:pos="8306"/>
        </w:tabs>
      </w:pPr>
      <w:hyperlink w:anchor="_Toc32729" w:history="1">
        <w:r>
          <w:rPr>
            <w:rFonts w:ascii="仿宋" w:eastAsia="仿宋" w:hAnsi="仿宋" w:cs="仿宋" w:hint="eastAsia"/>
            <w:lang w:eastAsia="zh-CN"/>
          </w:rPr>
          <w:t>(二)、变更实施与控制</w:t>
        </w:r>
        <w:r>
          <w:tab/>
        </w:r>
        <w:r>
          <w:fldChar w:fldCharType="begin"/>
        </w:r>
        <w:r>
          <w:instrText xml:space="preserve"> PAGEREF _Toc32729 \h </w:instrText>
        </w:r>
        <w:r>
          <w:fldChar w:fldCharType="separate"/>
        </w:r>
        <w:r>
          <w:t>56</w:t>
        </w:r>
        <w:r>
          <w:fldChar w:fldCharType="end"/>
        </w:r>
      </w:hyperlink>
    </w:p>
    <w:p>
      <w:pPr>
        <w:pStyle w:val="TOC1"/>
        <w:tabs>
          <w:tab w:val="right" w:leader="dot" w:pos="8306"/>
        </w:tabs>
      </w:pPr>
      <w:hyperlink w:anchor="_Toc31270" w:history="1">
        <w:r>
          <w:rPr>
            <w:rFonts w:ascii="仿宋" w:eastAsia="仿宋" w:hAnsi="仿宋" w:cs="仿宋" w:hint="eastAsia"/>
            <w:lang w:eastAsia="zh-CN"/>
          </w:rPr>
          <w:t>十四、利益相关者分析与沟通计划</w:t>
        </w:r>
        <w:r>
          <w:tab/>
        </w:r>
        <w:r>
          <w:fldChar w:fldCharType="begin"/>
        </w:r>
        <w:r>
          <w:instrText xml:space="preserve"> PAGEREF _Toc31270 \h </w:instrText>
        </w:r>
        <w:r>
          <w:fldChar w:fldCharType="separate"/>
        </w:r>
        <w:r>
          <w:t>57</w:t>
        </w:r>
        <w:r>
          <w:fldChar w:fldCharType="end"/>
        </w:r>
      </w:hyperlink>
    </w:p>
    <w:p>
      <w:pPr>
        <w:pStyle w:val="TOC2"/>
        <w:tabs>
          <w:tab w:val="right" w:leader="dot" w:pos="8306"/>
        </w:tabs>
      </w:pPr>
      <w:hyperlink w:anchor="_Toc14867" w:history="1">
        <w:r>
          <w:rPr>
            <w:rFonts w:ascii="仿宋" w:eastAsia="仿宋" w:hAnsi="仿宋" w:cs="仿宋" w:hint="eastAsia"/>
            <w:lang w:eastAsia="zh-CN"/>
          </w:rPr>
          <w:t>(一)、利益相关者分析</w:t>
        </w:r>
        <w:r>
          <w:tab/>
        </w:r>
        <w:r>
          <w:fldChar w:fldCharType="begin"/>
        </w:r>
        <w:r>
          <w:instrText xml:space="preserve"> PAGEREF _Toc14867 \h </w:instrText>
        </w:r>
        <w:r>
          <w:fldChar w:fldCharType="separate"/>
        </w:r>
        <w:r>
          <w:t>57</w:t>
        </w:r>
        <w:r>
          <w:fldChar w:fldCharType="end"/>
        </w:r>
      </w:hyperlink>
    </w:p>
    <w:p>
      <w:pPr>
        <w:pStyle w:val="TOC2"/>
        <w:tabs>
          <w:tab w:val="right" w:leader="dot" w:pos="8306"/>
        </w:tabs>
      </w:pPr>
      <w:hyperlink w:anchor="_Toc15810" w:history="1">
        <w:r>
          <w:rPr>
            <w:rFonts w:ascii="仿宋" w:eastAsia="仿宋" w:hAnsi="仿宋" w:cs="仿宋" w:hint="eastAsia"/>
            <w:lang w:eastAsia="zh-CN"/>
          </w:rPr>
          <w:t>(二)、沟通计划</w:t>
        </w:r>
        <w:r>
          <w:tab/>
        </w:r>
        <w:r>
          <w:fldChar w:fldCharType="begin"/>
        </w:r>
        <w:r>
          <w:instrText xml:space="preserve"> PAGEREF _Toc15810 \h </w:instrText>
        </w:r>
        <w:r>
          <w:fldChar w:fldCharType="separate"/>
        </w:r>
        <w:r>
          <w:t>58</w:t>
        </w:r>
        <w:r>
          <w:fldChar w:fldCharType="end"/>
        </w:r>
      </w:hyperlink>
    </w:p>
    <w:p>
      <w:pPr>
        <w:pStyle w:val="TOC1"/>
        <w:tabs>
          <w:tab w:val="right" w:leader="dot" w:pos="8306"/>
        </w:tabs>
      </w:pPr>
      <w:hyperlink w:anchor="_Toc14465" w:history="1">
        <w:r>
          <w:rPr>
            <w:rFonts w:ascii="仿宋" w:eastAsia="仿宋" w:hAnsi="仿宋" w:cs="仿宋" w:hint="eastAsia"/>
            <w:lang w:eastAsia="zh-CN"/>
          </w:rPr>
          <w:t>十五、植物稳态营养肥料项目治理与监督</w:t>
        </w:r>
        <w:r>
          <w:tab/>
        </w:r>
        <w:r>
          <w:fldChar w:fldCharType="begin"/>
        </w:r>
        <w:r>
          <w:instrText xml:space="preserve"> PAGEREF _Toc14465 \h </w:instrText>
        </w:r>
        <w:r>
          <w:fldChar w:fldCharType="separate"/>
        </w:r>
        <w:r>
          <w:t>59</w:t>
        </w:r>
        <w:r>
          <w:fldChar w:fldCharType="end"/>
        </w:r>
      </w:hyperlink>
    </w:p>
    <w:p>
      <w:pPr>
        <w:pStyle w:val="TOC2"/>
        <w:tabs>
          <w:tab w:val="right" w:leader="dot" w:pos="8306"/>
        </w:tabs>
      </w:pPr>
      <w:hyperlink w:anchor="_Toc1614" w:history="1">
        <w:r>
          <w:rPr>
            <w:rFonts w:ascii="仿宋" w:eastAsia="仿宋" w:hAnsi="仿宋" w:cs="仿宋" w:hint="eastAsia"/>
            <w:lang w:eastAsia="zh-CN"/>
          </w:rPr>
          <w:t>(一)、植物稳态营养肥料项目治理结构</w:t>
        </w:r>
        <w:r>
          <w:tab/>
        </w:r>
        <w:r>
          <w:fldChar w:fldCharType="begin"/>
        </w:r>
        <w:r>
          <w:instrText xml:space="preserve"> PAGEREF _Toc1614 \h </w:instrText>
        </w:r>
        <w:r>
          <w:fldChar w:fldCharType="separate"/>
        </w:r>
        <w:r>
          <w:t>59</w:t>
        </w:r>
        <w:r>
          <w:fldChar w:fldCharType="end"/>
        </w:r>
      </w:hyperlink>
    </w:p>
    <w:p>
      <w:pPr>
        <w:pStyle w:val="TOC2"/>
        <w:tabs>
          <w:tab w:val="right" w:leader="dot" w:pos="8306"/>
        </w:tabs>
      </w:pPr>
      <w:hyperlink w:anchor="_Toc13438" w:history="1">
        <w:r>
          <w:rPr>
            <w:rFonts w:ascii="仿宋" w:eastAsia="仿宋" w:hAnsi="仿宋" w:cs="仿宋" w:hint="eastAsia"/>
            <w:lang w:eastAsia="zh-CN"/>
          </w:rPr>
          <w:t>(二)、监督与审计</w:t>
        </w:r>
        <w:r>
          <w:tab/>
        </w:r>
        <w:r>
          <w:fldChar w:fldCharType="begin"/>
        </w:r>
        <w:r>
          <w:instrText xml:space="preserve"> PAGEREF _Toc13438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46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412"/>
      <w:r>
        <w:rPr>
          <w:rFonts w:ascii="仿宋" w:eastAsia="仿宋" w:hAnsi="仿宋" w:cs="仿宋" w:hint="eastAsia"/>
          <w:sz w:val="28"/>
          <w:lang w:eastAsia="zh-CN"/>
        </w:rPr>
        <w:t>一、植物稳态营养肥料项目建设单位说明</w:t>
      </w:r>
      <w:bookmarkEnd w:id="2"/>
    </w:p>
    <w:p>
      <w:pPr>
        <w:pStyle w:val="Heading2"/>
        <w:rPr>
          <w:rFonts w:ascii="仿宋" w:eastAsia="仿宋" w:hAnsi="仿宋" w:cs="仿宋" w:hint="eastAsia"/>
          <w:lang w:eastAsia="zh-CN"/>
        </w:rPr>
      </w:pPr>
      <w:bookmarkStart w:id="3" w:name="_Toc20774"/>
      <w:r>
        <w:rPr>
          <w:rFonts w:ascii="仿宋" w:eastAsia="仿宋" w:hAnsi="仿宋" w:cs="仿宋" w:hint="eastAsia"/>
          <w:lang w:eastAsia="zh-CN"/>
        </w:rPr>
        <w:t>(一)、植物稳态营养肥料项目承办单位基本情况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9554"/>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植物稳态营养肥料项目承办单位的XXXX，我们着眼于实现可持续的经济效益。通过技术创新和解决方案的提供，公司预计在植物稳态营养肥料项目执行期间将获得可观的收入增长。这一收入来源主要包括植物稳态营养肥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同时，我们注重成本控制和效率提升，以确保植物稳态营养肥料项目的可持续盈利。透过精细的管理和资源优化，公司期望实现植物稳态营养肥料项目利润最大化。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植物稳态营养肥料项目实施进行全面的投资评估，包括植物稳态营养肥料项目启动阶段的资金投入和后续运营成本。通过对植物稳态营养肥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植物稳态营养肥料项目实施过程中具备足够的资金流动性，公司将进行详尽的现金流分析。这包括资金需求的合理预测、植物稳态营养肥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6980"/>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5227"/>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植物稳态营养肥料项目的主要产品是XXXX，预计年产值为XXX万元。这一产品在市场中占据着重要的地位，其广泛的应用范围使得该植物稳态营养肥料项目的市场前景非常广阔。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植物稳态营养肥料项目的xxx产品作为重要的原材料之一，将在多个领域发挥关键作用。其在建筑、交通、能源等方面的广泛应用将为整个产业链提供强大的支持，形成产业协同效应。植物稳态营养肥料项目的年产值XXX万XXX万XXX万万元不仅反映了其在市场上的巨大潜力，更预示着它对国民经济的积极贡献。这种关联度高、涉及面广的产业关系，使得该植物稳态营养肥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17051"/>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总征地面积为XXXX平方米，相当于约XX.XX亩，其中净用地面积为XXXX平方米，红线范围内相当于约XX.XX亩。这一用地规模充分考虑了植物稳态营养肥料项目的建设需求，保障了植物稳态营养肥料项目在合适的空间内得以充分发展。植物稳态营养肥料项目规划的总建筑面积为XXXX平方米，其中主体工程建设占XXXX平方米，计容建筑面积达XXXX平方米。预计建筑工程的投资将达到XXXX万元，为植物稳态营养肥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计划购置的设备共计XXXX台（套），设备购置费用为XXXX万元。这一设备购置计划充分考虑到植物稳态营养肥料项目的生产需求和技术要求，确保了植物稳态营养肥料项目在生产运营中具备先进的技术装备和高效的生产能力。设备的合理配置将为植物稳态营养肥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植物稳态营养肥料项目计划总投资为XXXX万元，预计年实现营业收入为XXXX万元。这一产能规模的设定旨在确保植物稳态营养肥料项目能够在投资与回报之间取得平衡，实现长期可持续的发展。植物稳态营养肥料项目的总投资充分考虑到各个方面的需求，包括用地建设、设备购置等多个环节，以确保植物稳态营养肥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8927"/>
      <w:r>
        <w:rPr>
          <w:rFonts w:ascii="仿宋" w:eastAsia="仿宋" w:hAnsi="仿宋" w:cs="仿宋" w:hint="eastAsia"/>
          <w:sz w:val="28"/>
          <w:lang w:eastAsia="zh-CN"/>
        </w:rPr>
        <w:t>三、植物稳态营养肥料项目概论</w:t>
      </w:r>
      <w:bookmarkEnd w:id="8"/>
    </w:p>
    <w:p>
      <w:pPr>
        <w:pStyle w:val="Heading2"/>
        <w:rPr>
          <w:rFonts w:ascii="仿宋" w:eastAsia="仿宋" w:hAnsi="仿宋" w:cs="仿宋" w:hint="eastAsia"/>
          <w:lang w:eastAsia="zh-CN"/>
        </w:rPr>
      </w:pPr>
      <w:bookmarkStart w:id="9" w:name="_Toc24376"/>
      <w:r>
        <w:rPr>
          <w:rFonts w:ascii="仿宋" w:eastAsia="仿宋" w:hAnsi="仿宋" w:cs="仿宋" w:hint="eastAsia"/>
          <w:lang w:eastAsia="zh-CN"/>
        </w:rPr>
        <w:t>(一)、植物稳态营养肥料项目概况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的起源追溯至对市场的深入洞察。市场的不断演变与变革为植物稳态营养肥料项目提供了难得的机遇。当前市场存在的需求缺口和变革的大环境共同构成了植物稳态营养肥料项目的背景。这个植物稳态营养肥料项目旨在充分利用市场机遇，填补行业中尚未满足的需求，为客户提供全新的解决方案。市场的变革和需求的增长使得这个植物稳态营养肥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植物稳态营养肥料项目名称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正式命名为植物稳态营养肥料。这个名称不仅仅是一个标识，更代表了植物稳态营养肥料项目的核心理念和愿景。它蕴含着植物稳态营养肥料项目所要解决问题的关键字，具有强烈的表达和辨识度，为植物稳态营养肥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植物稳态营养肥料项目目标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的核心目标是提供一种全新、高效的解决方案，满足客户日益增长的需求。植物稳态营养肥料项目追求的不仅仅是满足市场需求，更是在市场中获得卓越的竞争优势。通过不断提升产品或服务的质量和创新水平，植物稳态营养肥料项目旨在成为行业中的领军者。</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1.4 植物稳态营养肥料项目范围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全面涵盖了产品研发、制造、市场推广和售后服务，确保从产品设计到最终用户体验的全方位关注。这一全面的植物稳态营养肥料项目范围是为了确保植物稳态营养肥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植物稳态营养肥料项目时间表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植物稳态营养肥料项目计划在未来18个月内完成，包括研发、测试、市场试点和正式推出等不同阶段。这个时间表的合理设计是为了确保植物稳态营养肥料项目各个阶段的顺利推进，以便按时交付高质量的成果。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植物稳态营养肥料项目预算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总预算估算为XX百万美元，主要分配在研发、市场推广、人员培训和运营等方面。这一充足的预算为植物稳态营养肥料项目提供了充足的资源，确保植物稳态营养肥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植物稳态营养肥料项目风险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可能面临的风险包括市场接受度低、技术难题、竞争激烈等。植物稳态营养肥料项目团队已经制定了相应的风险应对计划，通过前瞻性的风险管理，确保植物稳态营养肥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植物稳态营养肥料项目团队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植物稳态营养肥料项目汇聚了一支经验丰富、多领域专业素养的核心团队，确保植物稳态营养肥料项目在各个方面都能拥有高水平的执行力。团队的协同作战是植物稳态营养肥料项目成功的关键因素之一。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植物稳态营养肥料项目背景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植物稳态营养肥料项目的背景根植于市场对更高效、创新产品的渴望，同时也受到科技发展对行业格局的深刻改变的影响。这为植物稳态营养肥料项目提供了广阔的发展空间和市场需求。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植物稳态营养肥料项目现状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截至目前，植物稳态营养肥料项目已完成市场调研和技术验证，取得了初步的成功。这为植物稳态营养肥料项目在未来的发展奠定了坚实的基础，为更远大的目标打下了坚实的基石。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15036"/>
      <w:r>
        <w:rPr>
          <w:rFonts w:ascii="仿宋" w:eastAsia="仿宋" w:hAnsi="仿宋" w:cs="仿宋" w:hint="eastAsia"/>
          <w:sz w:val="28"/>
          <w:lang w:eastAsia="zh-CN"/>
        </w:rPr>
        <w:t>(二)、植物稳态营养肥料项目目标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植物稳态营养肥料项目首要业务目标是在市场中占据有利地位，实现产品/服务的成功推广和销售。通过不断提升产品质量、创新性，植物稳态营养肥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在科技迅速发展的时代，植物稳态营养肥料项目着眼于技术创新。通过持续的研发和技术升级，植物稳态营养肥料项目旨在推出更具创新性的产品或服务，以满足市场对新鲜、先进解决方案的需求。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植物稳态营养肥料项目设定了客户满意度目标。通过提供卓越的产品质量和优质的客户服务，植物稳态营养肥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植物稳态营养肥料项目注重社会责任和可持续发展。通过实施环保、社会责任植物稳态营养肥料项目，植物稳态营养肥料项目致力于在经济发展的同时保护环境，促进社会公平，实现可持续经营。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植物稳态营养肥料项目的团队是实现目标的核心驱动力。因此，植物稳态营养肥料项目设定了团队发展目标，包括提升团队成员的专业技能、培养领导力，以及搭建协同高效的团队工作氛围。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16003"/>
      <w:r>
        <w:rPr>
          <w:rFonts w:ascii="仿宋" w:eastAsia="仿宋" w:hAnsi="仿宋" w:cs="仿宋" w:hint="eastAsia"/>
          <w:sz w:val="28"/>
          <w:lang w:eastAsia="zh-CN"/>
        </w:rPr>
        <w:t>(三)、植物稳态营养肥料项目提出的理由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植物稳态营养肥料项目提出的理由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的提出源于对市场机遇的深刻洞察。当前市场中存在的需求缺口和行业发展趋势表明，有巨大的商业机会等待被开发。通过准确捕捉市场机遇，植物稳态营养肥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的理念基于对技术创新的信仰。通过持续的研发和技术投入，植物稳态营养肥料项目有望推出更具创新性的产品或服务。在科技飞速发展的当下，植物稳态营养肥料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的提出是为了增强企业的行业竞争力。通过提升产品或服务的质量和独特性，植物稳态营养肥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响应了消费者需求的变化。随着社会和科技的不断发展，消费者对产品和服务的需求也在发生变化。通过深入了解并及时回应消费者的新需求，植物稳态营养肥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的提出是企业战略发展规划的一部分。在面对日益激烈的市场竞争和不断变化的商业环境中，植物稳态营养肥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的提出不仅仅是基于商业考量，还注重社会责任。通过推出环保、社会责任等方面的植物稳态营养肥料项目，植物稳态营养肥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植物稳态营养肥料项目的提出反映了对利益相关者期望的关注。包括客户、员工、投资者等利益相关者在企业发展中都有着各自的期望，植物稳态营养肥料项目力求在满足这些期望的同时，取得更大的共赢。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30441"/>
      <w:r>
        <w:rPr>
          <w:rFonts w:ascii="仿宋" w:eastAsia="仿宋" w:hAnsi="仿宋" w:cs="仿宋" w:hint="eastAsia"/>
          <w:sz w:val="28"/>
          <w:lang w:eastAsia="zh-CN"/>
        </w:rPr>
        <w:t>(四)、植物稳态营养肥料项目意义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在实施植物稳态营养肥料项目的过程中，我们不仅仅是在追逐商业成功，更是为企业和社会的多个层面创造了深远的意义。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的首要意义在于提升企业的市场竞争力。通过持续的创新和对产品质量的高标准要求，植物稳态营养肥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植物稳态营养肥料项目的推进将促使行业技术水平的提升。通过引入先进技术和创新性解决方案，植物稳态营养肥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植物稳态营养肥料项目不仅创造了大量就业机会，提高了就业水平，还注重社会责任和环保。通过参与社会公益事业和推动环保植物稳态营养肥料项目，植物稳态营养肥料项目为社会贡献了一份力量，体现了企业对社会的积极回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综合而言，植物稳态营养肥料项目意义重大，不仅推动了企业的发展，也为行业和社会的进步贡献了积极力量。这是一个全面而深刻的影响，将在未来产生可持续的正面效应。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11897"/>
      <w:r>
        <w:rPr>
          <w:rFonts w:ascii="仿宋" w:eastAsia="仿宋" w:hAnsi="仿宋" w:cs="仿宋" w:hint="eastAsia"/>
          <w:sz w:val="28"/>
          <w:lang w:eastAsia="zh-CN"/>
        </w:rPr>
        <w:t>(五)、植物稳态营养肥料项目背景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在当今迅猛发展的商业环境中，植物稳态营养肥料项目的动因根植于对多方面因素的审慎考量。这个植物稳态营养肥料项目的提出并非孤立的决策，而是对企业所处背景深入思考的产物。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植物稳态营养肥料项目背后的首要原因。科技的迅速发展和全球市场的快速变化使得企业必须灵活应对。植物稳态营养肥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竞争的激烈程度也是植物稳态营养肥料项目背景中不可忽视的一环。企业需要在激烈竞争中脱颖而出，为此，植物稳态营养肥料项目致力于打破常规，提供独特的价值主张，以吸引客户并确保市场份额的增长。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技术的迅速发展为企业带来了机遇与挑战。作为植物稳态营养肥料项目启动的背景之一，对新兴技术的应用将有助于提升企业的技术水平，使其在不断演进的商业环境中保持竞争优势。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此外，社会对企业责任的期望也在逐渐升高。植物稳态营养肥料项目充分融入了社会责任的理念，通过可持续经营和社会公益植物稳态营养肥料项目，企图为社会贡献一份力量，在商业成功的同时关注社会价值。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8629"/>
      <w:r>
        <w:rPr>
          <w:rFonts w:ascii="仿宋" w:eastAsia="仿宋" w:hAnsi="仿宋" w:cs="仿宋" w:hint="eastAsia"/>
          <w:sz w:val="28"/>
          <w:lang w:eastAsia="zh-CN"/>
        </w:rPr>
        <w:t>四、植物稳态营养肥料项目可持续发展</w:t>
      </w:r>
      <w:bookmarkEnd w:id="14"/>
    </w:p>
    <w:p>
      <w:pPr>
        <w:pStyle w:val="Heading2"/>
        <w:rPr>
          <w:rFonts w:ascii="仿宋" w:eastAsia="仿宋" w:hAnsi="仿宋" w:cs="仿宋" w:hint="eastAsia"/>
          <w:lang w:eastAsia="zh-CN"/>
        </w:rPr>
      </w:pPr>
      <w:bookmarkStart w:id="15" w:name="_Toc1452"/>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植物稳态营养肥料项目中，植物稳态营养肥料项目团队着眼于未来，明确了可持续发展的战略方向。制定的具体可持续发展目标包括降低资源使用、采用环保技术、最大化社会效益等。这一步骤不仅有助于植物稳态营养肥料项目在环保和社会责任方面达到最高标准，也为未来提供了明确的指引，确保植物稳态营养肥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可持续实践的融入植物稳态营养肥料项目管理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植物稳态营养肥料项目管理周期。从植物稳态营养肥料项目规划开始，植物稳态营养肥料项目团队就考虑了环境和社会的因素。在执行阶段，植物稳态营养肥料项目团队积极推动绿色技术的应用，优化资源利用。此外，关注员工的社会责任，通过培训和沟通活动提高员工对可持续发展的认知，使他们能够在日常工作中践行可持续实践。这些举措不仅为植物稳态营养肥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15988"/>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植物稳态营养肥料项目的可持续发展理念，我们深信环保与社会责任是植物稳态营养肥料项目成功的关键支柱。在植物稳态营养肥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团队通过引入先进的环保技术、建立高效的废物处理系统以及推动能源节约措施，积极履行环保责任。定期的环保监测和评估确保植物稳态营养肥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不仅致力于自身可持续发展，还注重对社会的回馈。通过支持社区植物稳态营养肥料项目、参与慈善事业、提供培训机会等方式，植物稳态营养肥料项目积极履行社会责任。与当地社区建立积极互动，关注员工的工作与生活平衡，以及员工的身心健康，是植物稳态营养肥料项目在社会责任层面的关键举措。这样的实践不仅增强了植物稳态营养肥料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19717"/>
      <w:r>
        <w:rPr>
          <w:rFonts w:ascii="仿宋" w:eastAsia="仿宋" w:hAnsi="仿宋" w:cs="仿宋" w:hint="eastAsia"/>
          <w:sz w:val="28"/>
          <w:lang w:eastAsia="zh-CN"/>
        </w:rPr>
        <w:t>五、植物稳态营养肥料项目绩效评估</w:t>
      </w:r>
      <w:bookmarkEnd w:id="17"/>
    </w:p>
    <w:p>
      <w:pPr>
        <w:pStyle w:val="Heading2"/>
        <w:rPr>
          <w:rFonts w:ascii="仿宋" w:eastAsia="仿宋" w:hAnsi="仿宋" w:cs="仿宋" w:hint="eastAsia"/>
          <w:lang w:eastAsia="zh-CN"/>
        </w:rPr>
      </w:pPr>
      <w:bookmarkStart w:id="18" w:name="_Toc456"/>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植物稳态营养肥料项目中，我们设计了一套全面的绩效评估指标，以确保植物稳态营养肥料项目的可控和成功交付。这些指标跨足植物稳态营养肥料项目目标、成本、进度和质量等多个维度，为我们提供了全面洞察植物稳态营养肥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目标达成率是我们关注的首要指标。我们设定了明确的目标，并通过定期监测和评估，迅速发现并应对潜在的目标偏差。这为植物稳态营养肥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成本绩效是另一个核心关注点。通过实际成本与预算成本的对比分析，我们深入了解成本差异的原因，及时调整资源分配，保持植物稳态营养肥料项目在经济效益方面的合理水平。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植物稳态营养肥料项目进度作为关键的绩效指标之一，得到了精心的关注。我们制定了详细的植物稳态营养肥料项目进度计划，并设立了进度符合度指标，确保实际进度与计划进度保持一致。这使我们能够快速发现和解决潜在的进度问题，保持植物稳态营养肥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植物稳态营养肥料项目绩效的不可或缺的一环。我们引入了一系列的质量标准和客户满意度指标，以确保植物稳态营养肥料项目交付的成果在质量上达到或超越预期水平。通过持续监测这些指标，我们努力提升植物稳态营养肥料项目整体质量水平，为植物稳态营养肥料项目的成功交付提供有力保障。通过这些科学且全面的绩效评估，我们能够更好地引导植物稳态营养肥料项目的持续改进，确保植物稳态营养肥料项目目标的顺利达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https://d.book118.com/858040116111006046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植物稳态营养肥料项目规划设计方案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植物稳态营养肥料项目规划设计方案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植物稳态营养肥料项目规划设计方案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植物稳态营养肥料项目规划设计方案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植物稳态营养肥料项目规划设计方案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植物稳态营养肥料项目规划设计方案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植物稳态营养肥料项目规划设计方案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植物稳态营养肥料项目规划设计方案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植物稳态营养肥料项目规划设计方案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植物稳态营养肥料项目规划设计方案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植物稳态营养肥料项目规划设计方案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植物稳态营养肥料项目规划设计方案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植物稳态营养肥料项目规划设计方案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植物稳态营养肥料项目规划设计方案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植物稳态营养肥料项目规划设计方案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植物稳态营养肥料项目规划设计方案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植物稳态营养肥料项目规划设计方案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1324FC"/>
    <w:rsid w:val="4E1324F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5804011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2024-03-04T16:49:00Z</dcterms:created>
  <dcterms:modified xsi:type="dcterms:W3CDTF">2024-03-04T16:49:15Z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5C113CC45D64440B87358D3F64FE4209_11</vt:lpwstr>
  </property>
  <property fmtid="{D5CDD505-2E9C-101B-9397-08002B2CF9AE}" pid="3" name="KSOProductBuildVer">
    <vt:lpwstr>2052-12.1.0.16388</vt:lpwstr>
  </property>
</Properties>
</file>