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汽车清洁剂项目规划设计方案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 w:history="1">
        <w:r>
          <w:rPr>
            <w:rFonts w:ascii="仿宋" w:eastAsia="仿宋" w:hAnsi="仿宋" w:cs="仿宋" w:hint="eastAsia"/>
            <w:lang w:eastAsia="zh-CN"/>
          </w:rPr>
          <w:t>概论</w:t>
        </w:r>
        <w:r>
          <w:tab/>
        </w:r>
        <w:r>
          <w:fldChar w:fldCharType="begin"/>
        </w:r>
        <w:r>
          <w:instrText xml:space="preserve"> PAGEREF _Toc1447 \h </w:instrText>
        </w:r>
        <w:r>
          <w:fldChar w:fldCharType="separate"/>
        </w:r>
        <w:r>
          <w:t>3</w:t>
        </w:r>
        <w:r>
          <w:fldChar w:fldCharType="end"/>
        </w:r>
      </w:hyperlink>
    </w:p>
    <w:p>
      <w:pPr>
        <w:pStyle w:val="TOC1"/>
        <w:tabs>
          <w:tab w:val="right" w:leader="dot" w:pos="8306"/>
        </w:tabs>
      </w:pPr>
      <w:hyperlink w:anchor="_Toc448" w:history="1">
        <w:r>
          <w:rPr>
            <w:rFonts w:ascii="仿宋" w:eastAsia="仿宋" w:hAnsi="仿宋" w:cs="仿宋" w:hint="eastAsia"/>
            <w:lang w:eastAsia="zh-CN"/>
          </w:rPr>
          <w:t>一、汽车清洁剂项目危机管理</w:t>
        </w:r>
        <w:r>
          <w:tab/>
        </w:r>
        <w:r>
          <w:fldChar w:fldCharType="begin"/>
        </w:r>
        <w:r>
          <w:instrText xml:space="preserve"> PAGEREF _Toc448 \h </w:instrText>
        </w:r>
        <w:r>
          <w:fldChar w:fldCharType="separate"/>
        </w:r>
        <w:r>
          <w:t>3</w:t>
        </w:r>
        <w:r>
          <w:fldChar w:fldCharType="end"/>
        </w:r>
      </w:hyperlink>
    </w:p>
    <w:p>
      <w:pPr>
        <w:pStyle w:val="TOC2"/>
        <w:tabs>
          <w:tab w:val="right" w:leader="dot" w:pos="8306"/>
        </w:tabs>
      </w:pPr>
      <w:hyperlink w:anchor="_Toc15978" w:history="1">
        <w:r>
          <w:rPr>
            <w:rFonts w:ascii="仿宋" w:eastAsia="仿宋" w:hAnsi="仿宋" w:cs="仿宋" w:hint="eastAsia"/>
            <w:lang w:eastAsia="zh-CN"/>
          </w:rPr>
          <w:t>(一)、危机预警与识别</w:t>
        </w:r>
        <w:r>
          <w:tab/>
        </w:r>
        <w:r>
          <w:fldChar w:fldCharType="begin"/>
        </w:r>
        <w:r>
          <w:instrText xml:space="preserve"> PAGEREF _Toc15978 \h </w:instrText>
        </w:r>
        <w:r>
          <w:fldChar w:fldCharType="separate"/>
        </w:r>
        <w:r>
          <w:t>3</w:t>
        </w:r>
        <w:r>
          <w:fldChar w:fldCharType="end"/>
        </w:r>
      </w:hyperlink>
    </w:p>
    <w:p>
      <w:pPr>
        <w:pStyle w:val="TOC2"/>
        <w:tabs>
          <w:tab w:val="right" w:leader="dot" w:pos="8306"/>
        </w:tabs>
      </w:pPr>
      <w:hyperlink w:anchor="_Toc27840" w:history="1">
        <w:r>
          <w:rPr>
            <w:rFonts w:ascii="仿宋" w:eastAsia="仿宋" w:hAnsi="仿宋" w:cs="仿宋" w:hint="eastAsia"/>
            <w:lang w:eastAsia="zh-CN"/>
          </w:rPr>
          <w:t>(二)、危机应对与恢复</w:t>
        </w:r>
        <w:r>
          <w:tab/>
        </w:r>
        <w:r>
          <w:fldChar w:fldCharType="begin"/>
        </w:r>
        <w:r>
          <w:instrText xml:space="preserve"> PAGEREF _Toc27840 \h </w:instrText>
        </w:r>
        <w:r>
          <w:fldChar w:fldCharType="separate"/>
        </w:r>
        <w:r>
          <w:t>4</w:t>
        </w:r>
        <w:r>
          <w:fldChar w:fldCharType="end"/>
        </w:r>
      </w:hyperlink>
    </w:p>
    <w:p>
      <w:pPr>
        <w:pStyle w:val="TOC1"/>
        <w:tabs>
          <w:tab w:val="right" w:leader="dot" w:pos="8306"/>
        </w:tabs>
      </w:pPr>
      <w:hyperlink w:anchor="_Toc3890" w:history="1">
        <w:r>
          <w:rPr>
            <w:rFonts w:ascii="仿宋" w:eastAsia="仿宋" w:hAnsi="仿宋" w:cs="仿宋" w:hint="eastAsia"/>
            <w:lang w:eastAsia="zh-CN"/>
          </w:rPr>
          <w:t>二、产品规划分析</w:t>
        </w:r>
        <w:r>
          <w:tab/>
        </w:r>
        <w:r>
          <w:fldChar w:fldCharType="begin"/>
        </w:r>
        <w:r>
          <w:instrText xml:space="preserve"> PAGEREF _Toc3890 \h </w:instrText>
        </w:r>
        <w:r>
          <w:fldChar w:fldCharType="separate"/>
        </w:r>
        <w:r>
          <w:t>5</w:t>
        </w:r>
        <w:r>
          <w:fldChar w:fldCharType="end"/>
        </w:r>
      </w:hyperlink>
    </w:p>
    <w:p>
      <w:pPr>
        <w:pStyle w:val="TOC2"/>
        <w:tabs>
          <w:tab w:val="right" w:leader="dot" w:pos="8306"/>
        </w:tabs>
      </w:pPr>
      <w:hyperlink w:anchor="_Toc20526" w:history="1">
        <w:r>
          <w:rPr>
            <w:rFonts w:ascii="仿宋" w:eastAsia="仿宋" w:hAnsi="仿宋" w:cs="仿宋" w:hint="eastAsia"/>
            <w:lang w:eastAsia="zh-CN"/>
          </w:rPr>
          <w:t>(一)、产品规划</w:t>
        </w:r>
        <w:r>
          <w:tab/>
        </w:r>
        <w:r>
          <w:fldChar w:fldCharType="begin"/>
        </w:r>
        <w:r>
          <w:instrText xml:space="preserve"> PAGEREF _Toc20526 \h </w:instrText>
        </w:r>
        <w:r>
          <w:fldChar w:fldCharType="separate"/>
        </w:r>
        <w:r>
          <w:t>5</w:t>
        </w:r>
        <w:r>
          <w:fldChar w:fldCharType="end"/>
        </w:r>
      </w:hyperlink>
    </w:p>
    <w:p>
      <w:pPr>
        <w:pStyle w:val="TOC2"/>
        <w:tabs>
          <w:tab w:val="right" w:leader="dot" w:pos="8306"/>
        </w:tabs>
      </w:pPr>
      <w:hyperlink w:anchor="_Toc16945" w:history="1">
        <w:r>
          <w:rPr>
            <w:rFonts w:ascii="仿宋" w:eastAsia="仿宋" w:hAnsi="仿宋" w:cs="仿宋" w:hint="eastAsia"/>
            <w:lang w:eastAsia="zh-CN"/>
          </w:rPr>
          <w:t>(二)、建设规模</w:t>
        </w:r>
        <w:r>
          <w:tab/>
        </w:r>
        <w:r>
          <w:fldChar w:fldCharType="begin"/>
        </w:r>
        <w:r>
          <w:instrText xml:space="preserve"> PAGEREF _Toc16945 \h </w:instrText>
        </w:r>
        <w:r>
          <w:fldChar w:fldCharType="separate"/>
        </w:r>
        <w:r>
          <w:t>6</w:t>
        </w:r>
        <w:r>
          <w:fldChar w:fldCharType="end"/>
        </w:r>
      </w:hyperlink>
    </w:p>
    <w:p>
      <w:pPr>
        <w:pStyle w:val="TOC1"/>
        <w:tabs>
          <w:tab w:val="right" w:leader="dot" w:pos="8306"/>
        </w:tabs>
      </w:pPr>
      <w:hyperlink w:anchor="_Toc882" w:history="1">
        <w:r>
          <w:rPr>
            <w:rFonts w:ascii="仿宋" w:eastAsia="仿宋" w:hAnsi="仿宋" w:cs="仿宋" w:hint="eastAsia"/>
            <w:lang w:eastAsia="zh-CN"/>
          </w:rPr>
          <w:t>三、汽车清洁剂项目建设背景及必要性分析</w:t>
        </w:r>
        <w:r>
          <w:tab/>
        </w:r>
        <w:r>
          <w:fldChar w:fldCharType="begin"/>
        </w:r>
        <w:r>
          <w:instrText xml:space="preserve"> PAGEREF _Toc882 \h </w:instrText>
        </w:r>
        <w:r>
          <w:fldChar w:fldCharType="separate"/>
        </w:r>
        <w:r>
          <w:t>7</w:t>
        </w:r>
        <w:r>
          <w:fldChar w:fldCharType="end"/>
        </w:r>
      </w:hyperlink>
    </w:p>
    <w:p>
      <w:pPr>
        <w:pStyle w:val="TOC2"/>
        <w:tabs>
          <w:tab w:val="right" w:leader="dot" w:pos="8306"/>
        </w:tabs>
      </w:pPr>
      <w:hyperlink w:anchor="_Toc5958" w:history="1">
        <w:r>
          <w:rPr>
            <w:rFonts w:ascii="仿宋" w:eastAsia="仿宋" w:hAnsi="仿宋" w:cs="仿宋" w:hint="eastAsia"/>
            <w:lang w:eastAsia="zh-CN"/>
          </w:rPr>
          <w:t>(一)、汽车清洁剂项目背景分析</w:t>
        </w:r>
        <w:r>
          <w:tab/>
        </w:r>
        <w:r>
          <w:fldChar w:fldCharType="begin"/>
        </w:r>
        <w:r>
          <w:instrText xml:space="preserve"> PAGEREF _Toc5958 \h </w:instrText>
        </w:r>
        <w:r>
          <w:fldChar w:fldCharType="separate"/>
        </w:r>
        <w:r>
          <w:t>7</w:t>
        </w:r>
        <w:r>
          <w:fldChar w:fldCharType="end"/>
        </w:r>
      </w:hyperlink>
    </w:p>
    <w:p>
      <w:pPr>
        <w:pStyle w:val="TOC2"/>
        <w:tabs>
          <w:tab w:val="right" w:leader="dot" w:pos="8306"/>
        </w:tabs>
      </w:pPr>
      <w:hyperlink w:anchor="_Toc15543" w:history="1">
        <w:r>
          <w:rPr>
            <w:rFonts w:ascii="仿宋" w:eastAsia="仿宋" w:hAnsi="仿宋" w:cs="仿宋" w:hint="eastAsia"/>
            <w:lang w:eastAsia="zh-CN"/>
          </w:rPr>
          <w:t>(二)、汽车清洁剂项目建设必要性分析</w:t>
        </w:r>
        <w:r>
          <w:tab/>
        </w:r>
        <w:r>
          <w:fldChar w:fldCharType="begin"/>
        </w:r>
        <w:r>
          <w:instrText xml:space="preserve"> PAGEREF _Toc15543 \h </w:instrText>
        </w:r>
        <w:r>
          <w:fldChar w:fldCharType="separate"/>
        </w:r>
        <w:r>
          <w:t>9</w:t>
        </w:r>
        <w:r>
          <w:fldChar w:fldCharType="end"/>
        </w:r>
      </w:hyperlink>
    </w:p>
    <w:p>
      <w:pPr>
        <w:pStyle w:val="TOC1"/>
        <w:tabs>
          <w:tab w:val="right" w:leader="dot" w:pos="8306"/>
        </w:tabs>
      </w:pPr>
      <w:hyperlink w:anchor="_Toc12938" w:history="1">
        <w:r>
          <w:rPr>
            <w:rFonts w:ascii="仿宋" w:eastAsia="仿宋" w:hAnsi="仿宋" w:cs="仿宋" w:hint="eastAsia"/>
            <w:lang w:eastAsia="zh-CN"/>
          </w:rPr>
          <w:t>四、汽车清洁剂项目可持续发展</w:t>
        </w:r>
        <w:r>
          <w:tab/>
        </w:r>
        <w:r>
          <w:fldChar w:fldCharType="begin"/>
        </w:r>
        <w:r>
          <w:instrText xml:space="preserve"> PAGEREF _Toc12938 \h </w:instrText>
        </w:r>
        <w:r>
          <w:fldChar w:fldCharType="separate"/>
        </w:r>
        <w:r>
          <w:t>10</w:t>
        </w:r>
        <w:r>
          <w:fldChar w:fldCharType="end"/>
        </w:r>
      </w:hyperlink>
    </w:p>
    <w:p>
      <w:pPr>
        <w:pStyle w:val="TOC2"/>
        <w:tabs>
          <w:tab w:val="right" w:leader="dot" w:pos="8306"/>
        </w:tabs>
      </w:pPr>
      <w:hyperlink w:anchor="_Toc17354" w:history="1">
        <w:r>
          <w:rPr>
            <w:rFonts w:ascii="仿宋" w:eastAsia="仿宋" w:hAnsi="仿宋" w:cs="仿宋" w:hint="eastAsia"/>
            <w:lang w:eastAsia="zh-CN"/>
          </w:rPr>
          <w:t>(一)、可持续战略与实践</w:t>
        </w:r>
        <w:r>
          <w:tab/>
        </w:r>
        <w:r>
          <w:fldChar w:fldCharType="begin"/>
        </w:r>
        <w:r>
          <w:instrText xml:space="preserve"> PAGEREF _Toc17354 \h </w:instrText>
        </w:r>
        <w:r>
          <w:fldChar w:fldCharType="separate"/>
        </w:r>
        <w:r>
          <w:t>10</w:t>
        </w:r>
        <w:r>
          <w:fldChar w:fldCharType="end"/>
        </w:r>
      </w:hyperlink>
    </w:p>
    <w:p>
      <w:pPr>
        <w:pStyle w:val="TOC2"/>
        <w:tabs>
          <w:tab w:val="right" w:leader="dot" w:pos="8306"/>
        </w:tabs>
      </w:pPr>
      <w:hyperlink w:anchor="_Toc2127" w:history="1">
        <w:r>
          <w:rPr>
            <w:rFonts w:ascii="仿宋" w:eastAsia="仿宋" w:hAnsi="仿宋" w:cs="仿宋" w:hint="eastAsia"/>
            <w:lang w:eastAsia="zh-CN"/>
          </w:rPr>
          <w:t>(二)、环保与社会责任</w:t>
        </w:r>
        <w:r>
          <w:tab/>
        </w:r>
        <w:r>
          <w:fldChar w:fldCharType="begin"/>
        </w:r>
        <w:r>
          <w:instrText xml:space="preserve"> PAGEREF _Toc2127 \h </w:instrText>
        </w:r>
        <w:r>
          <w:fldChar w:fldCharType="separate"/>
        </w:r>
        <w:r>
          <w:t>11</w:t>
        </w:r>
        <w:r>
          <w:fldChar w:fldCharType="end"/>
        </w:r>
      </w:hyperlink>
    </w:p>
    <w:p>
      <w:pPr>
        <w:pStyle w:val="TOC1"/>
        <w:tabs>
          <w:tab w:val="right" w:leader="dot" w:pos="8306"/>
        </w:tabs>
      </w:pPr>
      <w:hyperlink w:anchor="_Toc8355" w:history="1">
        <w:r>
          <w:rPr>
            <w:rFonts w:ascii="仿宋" w:eastAsia="仿宋" w:hAnsi="仿宋" w:cs="仿宋" w:hint="eastAsia"/>
            <w:lang w:eastAsia="zh-CN"/>
          </w:rPr>
          <w:t>五、汽车清洁剂项目土建工程</w:t>
        </w:r>
        <w:r>
          <w:tab/>
        </w:r>
        <w:r>
          <w:fldChar w:fldCharType="begin"/>
        </w:r>
        <w:r>
          <w:instrText xml:space="preserve"> PAGEREF _Toc8355 \h </w:instrText>
        </w:r>
        <w:r>
          <w:fldChar w:fldCharType="separate"/>
        </w:r>
        <w:r>
          <w:t>12</w:t>
        </w:r>
        <w:r>
          <w:fldChar w:fldCharType="end"/>
        </w:r>
      </w:hyperlink>
    </w:p>
    <w:p>
      <w:pPr>
        <w:pStyle w:val="TOC2"/>
        <w:tabs>
          <w:tab w:val="right" w:leader="dot" w:pos="8306"/>
        </w:tabs>
      </w:pPr>
      <w:hyperlink w:anchor="_Toc31210" w:history="1">
        <w:r>
          <w:rPr>
            <w:rFonts w:ascii="仿宋" w:eastAsia="仿宋" w:hAnsi="仿宋" w:cs="仿宋" w:hint="eastAsia"/>
            <w:lang w:eastAsia="zh-CN"/>
          </w:rPr>
          <w:t>(一)、建筑工程设计原则</w:t>
        </w:r>
        <w:r>
          <w:tab/>
        </w:r>
        <w:r>
          <w:fldChar w:fldCharType="begin"/>
        </w:r>
        <w:r>
          <w:instrText xml:space="preserve"> PAGEREF _Toc31210 \h </w:instrText>
        </w:r>
        <w:r>
          <w:fldChar w:fldCharType="separate"/>
        </w:r>
        <w:r>
          <w:t>12</w:t>
        </w:r>
        <w:r>
          <w:fldChar w:fldCharType="end"/>
        </w:r>
      </w:hyperlink>
    </w:p>
    <w:p>
      <w:pPr>
        <w:pStyle w:val="TOC2"/>
        <w:tabs>
          <w:tab w:val="right" w:leader="dot" w:pos="8306"/>
        </w:tabs>
      </w:pPr>
      <w:hyperlink w:anchor="_Toc19324" w:history="1">
        <w:r>
          <w:rPr>
            <w:rFonts w:ascii="仿宋" w:eastAsia="仿宋" w:hAnsi="仿宋" w:cs="仿宋" w:hint="eastAsia"/>
            <w:lang w:eastAsia="zh-CN"/>
          </w:rPr>
          <w:t>(二)、土建工程设计年限及安全等级</w:t>
        </w:r>
        <w:r>
          <w:tab/>
        </w:r>
        <w:r>
          <w:fldChar w:fldCharType="begin"/>
        </w:r>
        <w:r>
          <w:instrText xml:space="preserve"> PAGEREF _Toc19324 \h </w:instrText>
        </w:r>
        <w:r>
          <w:fldChar w:fldCharType="separate"/>
        </w:r>
        <w:r>
          <w:t>13</w:t>
        </w:r>
        <w:r>
          <w:fldChar w:fldCharType="end"/>
        </w:r>
      </w:hyperlink>
    </w:p>
    <w:p>
      <w:pPr>
        <w:pStyle w:val="TOC2"/>
        <w:tabs>
          <w:tab w:val="right" w:leader="dot" w:pos="8306"/>
        </w:tabs>
      </w:pPr>
      <w:hyperlink w:anchor="_Toc12803" w:history="1">
        <w:r>
          <w:rPr>
            <w:rFonts w:ascii="仿宋" w:eastAsia="仿宋" w:hAnsi="仿宋" w:cs="仿宋" w:hint="eastAsia"/>
            <w:lang w:eastAsia="zh-CN"/>
          </w:rPr>
          <w:t>(三)、建筑工程设计总体要求</w:t>
        </w:r>
        <w:r>
          <w:tab/>
        </w:r>
        <w:r>
          <w:fldChar w:fldCharType="begin"/>
        </w:r>
        <w:r>
          <w:instrText xml:space="preserve"> PAGEREF _Toc12803 \h </w:instrText>
        </w:r>
        <w:r>
          <w:fldChar w:fldCharType="separate"/>
        </w:r>
        <w:r>
          <w:t>14</w:t>
        </w:r>
        <w:r>
          <w:fldChar w:fldCharType="end"/>
        </w:r>
      </w:hyperlink>
    </w:p>
    <w:p>
      <w:pPr>
        <w:pStyle w:val="TOC2"/>
        <w:tabs>
          <w:tab w:val="right" w:leader="dot" w:pos="8306"/>
        </w:tabs>
      </w:pPr>
      <w:hyperlink w:anchor="_Toc21095" w:history="1">
        <w:r>
          <w:rPr>
            <w:rFonts w:ascii="仿宋" w:eastAsia="仿宋" w:hAnsi="仿宋" w:cs="仿宋" w:hint="eastAsia"/>
            <w:lang w:eastAsia="zh-CN"/>
          </w:rPr>
          <w:t>(四)、土建工程建设指标</w:t>
        </w:r>
        <w:r>
          <w:tab/>
        </w:r>
        <w:r>
          <w:fldChar w:fldCharType="begin"/>
        </w:r>
        <w:r>
          <w:instrText xml:space="preserve"> PAGEREF _Toc21095 \h </w:instrText>
        </w:r>
        <w:r>
          <w:fldChar w:fldCharType="separate"/>
        </w:r>
        <w:r>
          <w:t>15</w:t>
        </w:r>
        <w:r>
          <w:fldChar w:fldCharType="end"/>
        </w:r>
      </w:hyperlink>
    </w:p>
    <w:p>
      <w:pPr>
        <w:pStyle w:val="TOC1"/>
        <w:tabs>
          <w:tab w:val="right" w:leader="dot" w:pos="8306"/>
        </w:tabs>
      </w:pPr>
      <w:hyperlink w:anchor="_Toc1093" w:history="1">
        <w:r>
          <w:rPr>
            <w:rFonts w:ascii="仿宋" w:eastAsia="仿宋" w:hAnsi="仿宋" w:cs="仿宋" w:hint="eastAsia"/>
            <w:lang w:eastAsia="zh-CN"/>
          </w:rPr>
          <w:t>六、汽车清洁剂项目选址可行性分析</w:t>
        </w:r>
        <w:r>
          <w:tab/>
        </w:r>
        <w:r>
          <w:fldChar w:fldCharType="begin"/>
        </w:r>
        <w:r>
          <w:instrText xml:space="preserve"> PAGEREF _Toc1093 \h </w:instrText>
        </w:r>
        <w:r>
          <w:fldChar w:fldCharType="separate"/>
        </w:r>
        <w:r>
          <w:t>15</w:t>
        </w:r>
        <w:r>
          <w:fldChar w:fldCharType="end"/>
        </w:r>
      </w:hyperlink>
    </w:p>
    <w:p>
      <w:pPr>
        <w:pStyle w:val="TOC2"/>
        <w:tabs>
          <w:tab w:val="right" w:leader="dot" w:pos="8306"/>
        </w:tabs>
      </w:pPr>
      <w:hyperlink w:anchor="_Toc18618" w:history="1">
        <w:r>
          <w:rPr>
            <w:rFonts w:ascii="仿宋" w:eastAsia="仿宋" w:hAnsi="仿宋" w:cs="仿宋" w:hint="eastAsia"/>
            <w:lang w:eastAsia="zh-CN"/>
          </w:rPr>
          <w:t>(一)、汽车清洁剂项目选址</w:t>
        </w:r>
        <w:r>
          <w:tab/>
        </w:r>
        <w:r>
          <w:fldChar w:fldCharType="begin"/>
        </w:r>
        <w:r>
          <w:instrText xml:space="preserve"> PAGEREF _Toc18618 \h </w:instrText>
        </w:r>
        <w:r>
          <w:fldChar w:fldCharType="separate"/>
        </w:r>
        <w:r>
          <w:t>15</w:t>
        </w:r>
        <w:r>
          <w:fldChar w:fldCharType="end"/>
        </w:r>
      </w:hyperlink>
    </w:p>
    <w:p>
      <w:pPr>
        <w:pStyle w:val="TOC2"/>
        <w:tabs>
          <w:tab w:val="right" w:leader="dot" w:pos="8306"/>
        </w:tabs>
      </w:pPr>
      <w:hyperlink w:anchor="_Toc29600" w:history="1">
        <w:r>
          <w:rPr>
            <w:rFonts w:ascii="仿宋" w:eastAsia="仿宋" w:hAnsi="仿宋" w:cs="仿宋" w:hint="eastAsia"/>
            <w:lang w:eastAsia="zh-CN"/>
          </w:rPr>
          <w:t>(二)、用地控制指标</w:t>
        </w:r>
        <w:r>
          <w:tab/>
        </w:r>
        <w:r>
          <w:fldChar w:fldCharType="begin"/>
        </w:r>
        <w:r>
          <w:instrText xml:space="preserve"> PAGEREF _Toc29600 \h </w:instrText>
        </w:r>
        <w:r>
          <w:fldChar w:fldCharType="separate"/>
        </w:r>
        <w:r>
          <w:t>15</w:t>
        </w:r>
        <w:r>
          <w:fldChar w:fldCharType="end"/>
        </w:r>
      </w:hyperlink>
    </w:p>
    <w:p>
      <w:pPr>
        <w:pStyle w:val="TOC2"/>
        <w:tabs>
          <w:tab w:val="right" w:leader="dot" w:pos="8306"/>
        </w:tabs>
      </w:pPr>
      <w:hyperlink w:anchor="_Toc14036" w:history="1">
        <w:r>
          <w:rPr>
            <w:rFonts w:ascii="仿宋" w:eastAsia="仿宋" w:hAnsi="仿宋" w:cs="仿宋" w:hint="eastAsia"/>
            <w:lang w:eastAsia="zh-CN"/>
          </w:rPr>
          <w:t>(三)、节约用地措施</w:t>
        </w:r>
        <w:r>
          <w:tab/>
        </w:r>
        <w:r>
          <w:fldChar w:fldCharType="begin"/>
        </w:r>
        <w:r>
          <w:instrText xml:space="preserve"> PAGEREF _Toc14036 \h </w:instrText>
        </w:r>
        <w:r>
          <w:fldChar w:fldCharType="separate"/>
        </w:r>
        <w:r>
          <w:t>17</w:t>
        </w:r>
        <w:r>
          <w:fldChar w:fldCharType="end"/>
        </w:r>
      </w:hyperlink>
    </w:p>
    <w:p>
      <w:pPr>
        <w:pStyle w:val="TOC2"/>
        <w:tabs>
          <w:tab w:val="right" w:leader="dot" w:pos="8306"/>
        </w:tabs>
      </w:pPr>
      <w:hyperlink w:anchor="_Toc23414" w:history="1">
        <w:r>
          <w:rPr>
            <w:rFonts w:ascii="仿宋" w:eastAsia="仿宋" w:hAnsi="仿宋" w:cs="仿宋" w:hint="eastAsia"/>
            <w:lang w:eastAsia="zh-CN"/>
          </w:rPr>
          <w:t>(四)、总图布置方案</w:t>
        </w:r>
        <w:r>
          <w:tab/>
        </w:r>
        <w:r>
          <w:fldChar w:fldCharType="begin"/>
        </w:r>
        <w:r>
          <w:instrText xml:space="preserve"> PAGEREF _Toc23414 \h </w:instrText>
        </w:r>
        <w:r>
          <w:fldChar w:fldCharType="separate"/>
        </w:r>
        <w:r>
          <w:t>18</w:t>
        </w:r>
        <w:r>
          <w:fldChar w:fldCharType="end"/>
        </w:r>
      </w:hyperlink>
    </w:p>
    <w:p>
      <w:pPr>
        <w:pStyle w:val="TOC2"/>
        <w:tabs>
          <w:tab w:val="right" w:leader="dot" w:pos="8306"/>
        </w:tabs>
      </w:pPr>
      <w:hyperlink w:anchor="_Toc13570" w:history="1">
        <w:r>
          <w:rPr>
            <w:rFonts w:ascii="仿宋" w:eastAsia="仿宋" w:hAnsi="仿宋" w:cs="仿宋" w:hint="eastAsia"/>
            <w:lang w:eastAsia="zh-CN"/>
          </w:rPr>
          <w:t>(五)、选址综合评价</w:t>
        </w:r>
        <w:r>
          <w:tab/>
        </w:r>
        <w:r>
          <w:fldChar w:fldCharType="begin"/>
        </w:r>
        <w:r>
          <w:instrText xml:space="preserve"> PAGEREF _Toc13570 \h </w:instrText>
        </w:r>
        <w:r>
          <w:fldChar w:fldCharType="separate"/>
        </w:r>
        <w:r>
          <w:t>19</w:t>
        </w:r>
        <w:r>
          <w:fldChar w:fldCharType="end"/>
        </w:r>
      </w:hyperlink>
    </w:p>
    <w:p>
      <w:pPr>
        <w:pStyle w:val="TOC1"/>
        <w:tabs>
          <w:tab w:val="right" w:leader="dot" w:pos="8306"/>
        </w:tabs>
      </w:pPr>
      <w:hyperlink w:anchor="_Toc23412" w:history="1">
        <w:r>
          <w:rPr>
            <w:rFonts w:ascii="仿宋" w:eastAsia="仿宋" w:hAnsi="仿宋" w:cs="仿宋" w:hint="eastAsia"/>
            <w:lang w:eastAsia="zh-CN"/>
          </w:rPr>
          <w:t>七、汽车清洁剂项目投资规划</w:t>
        </w:r>
        <w:r>
          <w:tab/>
        </w:r>
        <w:r>
          <w:fldChar w:fldCharType="begin"/>
        </w:r>
        <w:r>
          <w:instrText xml:space="preserve"> PAGEREF _Toc23412 \h </w:instrText>
        </w:r>
        <w:r>
          <w:fldChar w:fldCharType="separate"/>
        </w:r>
        <w:r>
          <w:t>21</w:t>
        </w:r>
        <w:r>
          <w:fldChar w:fldCharType="end"/>
        </w:r>
      </w:hyperlink>
    </w:p>
    <w:p>
      <w:pPr>
        <w:pStyle w:val="TOC2"/>
        <w:tabs>
          <w:tab w:val="right" w:leader="dot" w:pos="8306"/>
        </w:tabs>
      </w:pPr>
      <w:hyperlink w:anchor="_Toc29325" w:history="1">
        <w:r>
          <w:rPr>
            <w:rFonts w:ascii="仿宋" w:eastAsia="仿宋" w:hAnsi="仿宋" w:cs="仿宋" w:hint="eastAsia"/>
            <w:lang w:eastAsia="zh-CN"/>
          </w:rPr>
          <w:t>(一)、汽车清洁剂项目总投资估算</w:t>
        </w:r>
        <w:r>
          <w:tab/>
        </w:r>
        <w:r>
          <w:fldChar w:fldCharType="begin"/>
        </w:r>
        <w:r>
          <w:instrText xml:space="preserve"> PAGEREF _Toc29325 \h </w:instrText>
        </w:r>
        <w:r>
          <w:fldChar w:fldCharType="separate"/>
        </w:r>
        <w:r>
          <w:t>21</w:t>
        </w:r>
        <w:r>
          <w:fldChar w:fldCharType="end"/>
        </w:r>
      </w:hyperlink>
    </w:p>
    <w:p>
      <w:pPr>
        <w:pStyle w:val="TOC2"/>
        <w:tabs>
          <w:tab w:val="right" w:leader="dot" w:pos="8306"/>
        </w:tabs>
      </w:pPr>
      <w:hyperlink w:anchor="_Toc25313" w:history="1">
        <w:r>
          <w:rPr>
            <w:rFonts w:ascii="仿宋" w:eastAsia="仿宋" w:hAnsi="仿宋" w:cs="仿宋" w:hint="eastAsia"/>
            <w:lang w:eastAsia="zh-CN"/>
          </w:rPr>
          <w:t>(二)、资金筹措</w:t>
        </w:r>
        <w:r>
          <w:tab/>
        </w:r>
        <w:r>
          <w:fldChar w:fldCharType="begin"/>
        </w:r>
        <w:r>
          <w:instrText xml:space="preserve"> PAGEREF _Toc25313 \h </w:instrText>
        </w:r>
        <w:r>
          <w:fldChar w:fldCharType="separate"/>
        </w:r>
        <w:r>
          <w:t>22</w:t>
        </w:r>
        <w:r>
          <w:fldChar w:fldCharType="end"/>
        </w:r>
      </w:hyperlink>
    </w:p>
    <w:p>
      <w:pPr>
        <w:pStyle w:val="TOC1"/>
        <w:tabs>
          <w:tab w:val="right" w:leader="dot" w:pos="8306"/>
        </w:tabs>
      </w:pPr>
      <w:hyperlink w:anchor="_Toc12858" w:history="1">
        <w:r>
          <w:rPr>
            <w:rFonts w:ascii="仿宋" w:eastAsia="仿宋" w:hAnsi="仿宋" w:cs="仿宋" w:hint="eastAsia"/>
            <w:lang w:eastAsia="zh-CN"/>
          </w:rPr>
          <w:t>八、汽车清洁剂项目财务管理</w:t>
        </w:r>
        <w:r>
          <w:tab/>
        </w:r>
        <w:r>
          <w:fldChar w:fldCharType="begin"/>
        </w:r>
        <w:r>
          <w:instrText xml:space="preserve"> PAGEREF _Toc12858 \h </w:instrText>
        </w:r>
        <w:r>
          <w:fldChar w:fldCharType="separate"/>
        </w:r>
        <w:r>
          <w:t>23</w:t>
        </w:r>
        <w:r>
          <w:fldChar w:fldCharType="end"/>
        </w:r>
      </w:hyperlink>
    </w:p>
    <w:p>
      <w:pPr>
        <w:pStyle w:val="TOC2"/>
        <w:tabs>
          <w:tab w:val="right" w:leader="dot" w:pos="8306"/>
        </w:tabs>
      </w:pPr>
      <w:hyperlink w:anchor="_Toc24483" w:history="1">
        <w:r>
          <w:rPr>
            <w:rFonts w:ascii="仿宋" w:eastAsia="仿宋" w:hAnsi="仿宋" w:cs="仿宋" w:hint="eastAsia"/>
            <w:lang w:eastAsia="zh-CN"/>
          </w:rPr>
          <w:t>(一)、资金需求大</w:t>
        </w:r>
        <w:r>
          <w:tab/>
        </w:r>
        <w:r>
          <w:fldChar w:fldCharType="begin"/>
        </w:r>
        <w:r>
          <w:instrText xml:space="preserve"> PAGEREF _Toc24483 \h </w:instrText>
        </w:r>
        <w:r>
          <w:fldChar w:fldCharType="separate"/>
        </w:r>
        <w:r>
          <w:t>23</w:t>
        </w:r>
        <w:r>
          <w:fldChar w:fldCharType="end"/>
        </w:r>
      </w:hyperlink>
    </w:p>
    <w:p>
      <w:pPr>
        <w:pStyle w:val="TOC2"/>
        <w:tabs>
          <w:tab w:val="right" w:leader="dot" w:pos="8306"/>
        </w:tabs>
      </w:pPr>
      <w:hyperlink w:anchor="_Toc20414" w:history="1">
        <w:r>
          <w:rPr>
            <w:rFonts w:ascii="仿宋" w:eastAsia="仿宋" w:hAnsi="仿宋" w:cs="仿宋" w:hint="eastAsia"/>
            <w:lang w:eastAsia="zh-CN"/>
          </w:rPr>
          <w:t>(二)、研发周期长</w:t>
        </w:r>
        <w:r>
          <w:tab/>
        </w:r>
        <w:r>
          <w:fldChar w:fldCharType="begin"/>
        </w:r>
        <w:r>
          <w:instrText xml:space="preserve"> PAGEREF _Toc20414 \h </w:instrText>
        </w:r>
        <w:r>
          <w:fldChar w:fldCharType="separate"/>
        </w:r>
        <w:r>
          <w:t>24</w:t>
        </w:r>
        <w:r>
          <w:fldChar w:fldCharType="end"/>
        </w:r>
      </w:hyperlink>
    </w:p>
    <w:p>
      <w:pPr>
        <w:pStyle w:val="TOC2"/>
        <w:tabs>
          <w:tab w:val="right" w:leader="dot" w:pos="8306"/>
        </w:tabs>
      </w:pPr>
      <w:hyperlink w:anchor="_Toc30295" w:history="1">
        <w:r>
          <w:rPr>
            <w:rFonts w:ascii="仿宋" w:eastAsia="仿宋" w:hAnsi="仿宋" w:cs="仿宋" w:hint="eastAsia"/>
            <w:lang w:eastAsia="zh-CN"/>
          </w:rPr>
          <w:t>(三)、市场风险大</w:t>
        </w:r>
        <w:r>
          <w:tab/>
        </w:r>
        <w:r>
          <w:fldChar w:fldCharType="begin"/>
        </w:r>
        <w:r>
          <w:instrText xml:space="preserve"> PAGEREF _Toc30295 \h </w:instrText>
        </w:r>
        <w:r>
          <w:fldChar w:fldCharType="separate"/>
        </w:r>
        <w:r>
          <w:t>25</w:t>
        </w:r>
        <w:r>
          <w:fldChar w:fldCharType="end"/>
        </w:r>
      </w:hyperlink>
    </w:p>
    <w:p>
      <w:pPr>
        <w:pStyle w:val="TOC2"/>
        <w:tabs>
          <w:tab w:val="right" w:leader="dot" w:pos="8306"/>
        </w:tabs>
      </w:pPr>
      <w:hyperlink w:anchor="_Toc15870" w:history="1">
        <w:r>
          <w:rPr>
            <w:rFonts w:ascii="仿宋" w:eastAsia="仿宋" w:hAnsi="仿宋" w:cs="仿宋" w:hint="eastAsia"/>
            <w:lang w:eastAsia="zh-CN"/>
          </w:rPr>
          <w:t>(四)、利润率高</w:t>
        </w:r>
        <w:r>
          <w:tab/>
        </w:r>
        <w:r>
          <w:fldChar w:fldCharType="begin"/>
        </w:r>
        <w:r>
          <w:instrText xml:space="preserve"> PAGEREF _Toc15870 \h </w:instrText>
        </w:r>
        <w:r>
          <w:fldChar w:fldCharType="separate"/>
        </w:r>
        <w:r>
          <w:t>28</w:t>
        </w:r>
        <w:r>
          <w:fldChar w:fldCharType="end"/>
        </w:r>
      </w:hyperlink>
    </w:p>
    <w:p>
      <w:pPr>
        <w:pStyle w:val="TOC1"/>
        <w:tabs>
          <w:tab w:val="right" w:leader="dot" w:pos="8306"/>
        </w:tabs>
      </w:pPr>
      <w:hyperlink w:anchor="_Toc5157" w:history="1">
        <w:r>
          <w:rPr>
            <w:rFonts w:ascii="仿宋" w:eastAsia="仿宋" w:hAnsi="仿宋" w:cs="仿宋" w:hint="eastAsia"/>
            <w:lang w:eastAsia="zh-CN"/>
          </w:rPr>
          <w:t>九、汽车清洁剂项目社会影响</w:t>
        </w:r>
        <w:r>
          <w:tab/>
        </w:r>
        <w:r>
          <w:fldChar w:fldCharType="begin"/>
        </w:r>
        <w:r>
          <w:instrText xml:space="preserve"> PAGEREF _Toc5157 \h </w:instrText>
        </w:r>
        <w:r>
          <w:fldChar w:fldCharType="separate"/>
        </w:r>
        <w:r>
          <w:t>30</w:t>
        </w:r>
        <w:r>
          <w:fldChar w:fldCharType="end"/>
        </w:r>
      </w:hyperlink>
    </w:p>
    <w:p>
      <w:pPr>
        <w:pStyle w:val="TOC2"/>
        <w:tabs>
          <w:tab w:val="right" w:leader="dot" w:pos="8306"/>
        </w:tabs>
      </w:pPr>
      <w:hyperlink w:anchor="_Toc11275" w:history="1">
        <w:r>
          <w:rPr>
            <w:rFonts w:ascii="仿宋" w:eastAsia="仿宋" w:hAnsi="仿宋" w:cs="仿宋" w:hint="eastAsia"/>
            <w:lang w:eastAsia="zh-CN"/>
          </w:rPr>
          <w:t>(一)、社会责任与义务</w:t>
        </w:r>
        <w:r>
          <w:tab/>
        </w:r>
        <w:r>
          <w:fldChar w:fldCharType="begin"/>
        </w:r>
        <w:r>
          <w:instrText xml:space="preserve"> PAGEREF _Toc11275 \h </w:instrText>
        </w:r>
        <w:r>
          <w:fldChar w:fldCharType="separate"/>
        </w:r>
        <w:r>
          <w:t>30</w:t>
        </w:r>
        <w:r>
          <w:fldChar w:fldCharType="end"/>
        </w:r>
      </w:hyperlink>
    </w:p>
    <w:p>
      <w:pPr>
        <w:pStyle w:val="TOC2"/>
        <w:tabs>
          <w:tab w:val="right" w:leader="dot" w:pos="8306"/>
        </w:tabs>
      </w:pPr>
      <w:hyperlink w:anchor="_Toc28730" w:history="1">
        <w:r>
          <w:rPr>
            <w:rFonts w:ascii="仿宋" w:eastAsia="仿宋" w:hAnsi="仿宋" w:cs="仿宋" w:hint="eastAsia"/>
            <w:lang w:eastAsia="zh-CN"/>
          </w:rPr>
          <w:t>(二)、社会参与与沟通</w:t>
        </w:r>
        <w:r>
          <w:tab/>
        </w:r>
        <w:r>
          <w:fldChar w:fldCharType="begin"/>
        </w:r>
        <w:r>
          <w:instrText xml:space="preserve"> PAGEREF _Toc28730 \h </w:instrText>
        </w:r>
        <w:r>
          <w:fldChar w:fldCharType="separate"/>
        </w:r>
        <w:r>
          <w:t>30</w:t>
        </w:r>
        <w:r>
          <w:fldChar w:fldCharType="end"/>
        </w:r>
      </w:hyperlink>
    </w:p>
    <w:p>
      <w:pPr>
        <w:pStyle w:val="TOC1"/>
        <w:tabs>
          <w:tab w:val="right" w:leader="dot" w:pos="8306"/>
        </w:tabs>
      </w:pPr>
      <w:hyperlink w:anchor="_Toc12089" w:history="1">
        <w:r>
          <w:rPr>
            <w:rFonts w:ascii="仿宋" w:eastAsia="仿宋" w:hAnsi="仿宋" w:cs="仿宋" w:hint="eastAsia"/>
            <w:lang w:eastAsia="zh-CN"/>
          </w:rPr>
          <w:t>十、汽车清洁剂项目风险管理</w:t>
        </w:r>
        <w:r>
          <w:tab/>
        </w:r>
        <w:r>
          <w:fldChar w:fldCharType="begin"/>
        </w:r>
        <w:r>
          <w:instrText xml:space="preserve"> PAGEREF _Toc12089 \h </w:instrText>
        </w:r>
        <w:r>
          <w:fldChar w:fldCharType="separate"/>
        </w:r>
        <w:r>
          <w:t>31</w:t>
        </w:r>
        <w:r>
          <w:fldChar w:fldCharType="end"/>
        </w:r>
      </w:hyperlink>
    </w:p>
    <w:p>
      <w:pPr>
        <w:pStyle w:val="TOC2"/>
        <w:tabs>
          <w:tab w:val="right" w:leader="dot" w:pos="8306"/>
        </w:tabs>
      </w:pPr>
      <w:hyperlink w:anchor="_Toc526" w:history="1">
        <w:r>
          <w:rPr>
            <w:rFonts w:ascii="仿宋" w:eastAsia="仿宋" w:hAnsi="仿宋" w:cs="仿宋" w:hint="eastAsia"/>
            <w:lang w:eastAsia="zh-CN"/>
          </w:rPr>
          <w:t>(一)、风险识别与评估</w:t>
        </w:r>
        <w:r>
          <w:tab/>
        </w:r>
        <w:r>
          <w:fldChar w:fldCharType="begin"/>
        </w:r>
        <w:r>
          <w:instrText xml:space="preserve"> PAGEREF _Toc526 \h </w:instrText>
        </w:r>
        <w:r>
          <w:fldChar w:fldCharType="separate"/>
        </w:r>
        <w:r>
          <w:t>31</w:t>
        </w:r>
        <w:r>
          <w:fldChar w:fldCharType="end"/>
        </w:r>
      </w:hyperlink>
    </w:p>
    <w:p>
      <w:pPr>
        <w:pStyle w:val="TOC2"/>
        <w:tabs>
          <w:tab w:val="right" w:leader="dot" w:pos="8306"/>
        </w:tabs>
      </w:pPr>
      <w:hyperlink w:anchor="_Toc711" w:history="1">
        <w:r>
          <w:rPr>
            <w:rFonts w:ascii="仿宋" w:eastAsia="仿宋" w:hAnsi="仿宋" w:cs="仿宋" w:hint="eastAsia"/>
            <w:lang w:eastAsia="zh-CN"/>
          </w:rPr>
          <w:t>(二)、风险应对策略</w:t>
        </w:r>
        <w:r>
          <w:tab/>
        </w:r>
        <w:r>
          <w:fldChar w:fldCharType="begin"/>
        </w:r>
        <w:r>
          <w:instrText xml:space="preserve"> PAGEREF _Toc711 \h </w:instrText>
        </w:r>
        <w:r>
          <w:fldChar w:fldCharType="separate"/>
        </w:r>
        <w:r>
          <w:t>32</w:t>
        </w:r>
        <w:r>
          <w:fldChar w:fldCharType="end"/>
        </w:r>
      </w:hyperlink>
    </w:p>
    <w:p>
      <w:pPr>
        <w:pStyle w:val="TOC2"/>
        <w:tabs>
          <w:tab w:val="right" w:leader="dot" w:pos="8306"/>
        </w:tabs>
      </w:pPr>
      <w:hyperlink w:anchor="_Toc23265" w:history="1">
        <w:r>
          <w:rPr>
            <w:rFonts w:ascii="仿宋" w:eastAsia="仿宋" w:hAnsi="仿宋" w:cs="仿宋" w:hint="eastAsia"/>
            <w:lang w:eastAsia="zh-CN"/>
          </w:rPr>
          <w:t>(三)、风险监控与控制</w:t>
        </w:r>
        <w:r>
          <w:tab/>
        </w:r>
        <w:r>
          <w:fldChar w:fldCharType="begin"/>
        </w:r>
        <w:r>
          <w:instrText xml:space="preserve"> PAGEREF _Toc23265 \h </w:instrText>
        </w:r>
        <w:r>
          <w:fldChar w:fldCharType="separate"/>
        </w:r>
        <w:r>
          <w:t>34</w:t>
        </w:r>
        <w:r>
          <w:fldChar w:fldCharType="end"/>
        </w:r>
      </w:hyperlink>
    </w:p>
    <w:p>
      <w:pPr>
        <w:pStyle w:val="TOC1"/>
        <w:tabs>
          <w:tab w:val="right" w:leader="dot" w:pos="8306"/>
        </w:tabs>
      </w:pPr>
      <w:hyperlink w:anchor="_Toc12786" w:history="1">
        <w:r>
          <w:rPr>
            <w:rFonts w:ascii="仿宋" w:eastAsia="仿宋" w:hAnsi="仿宋" w:cs="仿宋" w:hint="eastAsia"/>
            <w:lang w:eastAsia="zh-CN"/>
          </w:rPr>
          <w:t>十一、汽车清洁剂项目人力资源培养与发展</w:t>
        </w:r>
        <w:r>
          <w:tab/>
        </w:r>
        <w:r>
          <w:fldChar w:fldCharType="begin"/>
        </w:r>
        <w:r>
          <w:instrText xml:space="preserve"> PAGEREF _Toc12786 \h </w:instrText>
        </w:r>
        <w:r>
          <w:fldChar w:fldCharType="separate"/>
        </w:r>
        <w:r>
          <w:t>35</w:t>
        </w:r>
        <w:r>
          <w:fldChar w:fldCharType="end"/>
        </w:r>
      </w:hyperlink>
    </w:p>
    <w:p>
      <w:pPr>
        <w:pStyle w:val="TOC2"/>
        <w:tabs>
          <w:tab w:val="right" w:leader="dot" w:pos="8306"/>
        </w:tabs>
      </w:pPr>
      <w:hyperlink w:anchor="_Toc1042" w:history="1">
        <w:r>
          <w:rPr>
            <w:rFonts w:ascii="仿宋" w:eastAsia="仿宋" w:hAnsi="仿宋" w:cs="仿宋" w:hint="eastAsia"/>
            <w:lang w:eastAsia="zh-CN"/>
          </w:rPr>
          <w:t>(一)、人才需求与规划</w:t>
        </w:r>
        <w:r>
          <w:tab/>
        </w:r>
        <w:r>
          <w:fldChar w:fldCharType="begin"/>
        </w:r>
        <w:r>
          <w:instrText xml:space="preserve"> PAGEREF _Toc1042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1" w:history="1">
        <w:r>
          <w:rPr>
            <w:rFonts w:ascii="仿宋" w:eastAsia="仿宋" w:hAnsi="仿宋" w:cs="仿宋" w:hint="eastAsia"/>
            <w:lang w:eastAsia="zh-CN"/>
          </w:rPr>
          <w:t>(二)、培训与发展计划</w:t>
        </w:r>
        <w:r>
          <w:tab/>
        </w:r>
        <w:r>
          <w:fldChar w:fldCharType="begin"/>
        </w:r>
        <w:r>
          <w:instrText xml:space="preserve"> PAGEREF _Toc26471 \h </w:instrText>
        </w:r>
        <w:r>
          <w:fldChar w:fldCharType="separate"/>
        </w:r>
        <w:r>
          <w:t>36</w:t>
        </w:r>
        <w:r>
          <w:fldChar w:fldCharType="end"/>
        </w:r>
      </w:hyperlink>
    </w:p>
    <w:p>
      <w:pPr>
        <w:pStyle w:val="TOC1"/>
        <w:tabs>
          <w:tab w:val="right" w:leader="dot" w:pos="8306"/>
        </w:tabs>
      </w:pPr>
      <w:hyperlink w:anchor="_Toc20797" w:history="1">
        <w:r>
          <w:rPr>
            <w:rFonts w:ascii="仿宋" w:eastAsia="仿宋" w:hAnsi="仿宋" w:cs="仿宋" w:hint="eastAsia"/>
            <w:lang w:eastAsia="zh-CN"/>
          </w:rPr>
          <w:t>十二、生产安全保护</w:t>
        </w:r>
        <w:r>
          <w:tab/>
        </w:r>
        <w:r>
          <w:fldChar w:fldCharType="begin"/>
        </w:r>
        <w:r>
          <w:instrText xml:space="preserve"> PAGEREF _Toc20797 \h </w:instrText>
        </w:r>
        <w:r>
          <w:fldChar w:fldCharType="separate"/>
        </w:r>
        <w:r>
          <w:t>36</w:t>
        </w:r>
        <w:r>
          <w:fldChar w:fldCharType="end"/>
        </w:r>
      </w:hyperlink>
    </w:p>
    <w:p>
      <w:pPr>
        <w:pStyle w:val="TOC2"/>
        <w:tabs>
          <w:tab w:val="right" w:leader="dot" w:pos="8306"/>
        </w:tabs>
      </w:pPr>
      <w:hyperlink w:anchor="_Toc13673" w:history="1">
        <w:r>
          <w:rPr>
            <w:rFonts w:ascii="仿宋" w:eastAsia="仿宋" w:hAnsi="仿宋" w:cs="仿宋" w:hint="eastAsia"/>
            <w:lang w:eastAsia="zh-CN"/>
          </w:rPr>
          <w:t>(一)、消防安全</w:t>
        </w:r>
        <w:r>
          <w:tab/>
        </w:r>
        <w:r>
          <w:fldChar w:fldCharType="begin"/>
        </w:r>
        <w:r>
          <w:instrText xml:space="preserve"> PAGEREF _Toc13673 \h </w:instrText>
        </w:r>
        <w:r>
          <w:fldChar w:fldCharType="separate"/>
        </w:r>
        <w:r>
          <w:t>36</w:t>
        </w:r>
        <w:r>
          <w:fldChar w:fldCharType="end"/>
        </w:r>
      </w:hyperlink>
    </w:p>
    <w:p>
      <w:pPr>
        <w:pStyle w:val="TOC2"/>
        <w:tabs>
          <w:tab w:val="right" w:leader="dot" w:pos="8306"/>
        </w:tabs>
      </w:pPr>
      <w:hyperlink w:anchor="_Toc19528" w:history="1">
        <w:r>
          <w:rPr>
            <w:rFonts w:ascii="仿宋" w:eastAsia="仿宋" w:hAnsi="仿宋" w:cs="仿宋" w:hint="eastAsia"/>
            <w:lang w:eastAsia="zh-CN"/>
          </w:rPr>
          <w:t>(二)、防火防爆总图布置措施</w:t>
        </w:r>
        <w:r>
          <w:tab/>
        </w:r>
        <w:r>
          <w:fldChar w:fldCharType="begin"/>
        </w:r>
        <w:r>
          <w:instrText xml:space="preserve"> PAGEREF _Toc19528 \h </w:instrText>
        </w:r>
        <w:r>
          <w:fldChar w:fldCharType="separate"/>
        </w:r>
        <w:r>
          <w:t>38</w:t>
        </w:r>
        <w:r>
          <w:fldChar w:fldCharType="end"/>
        </w:r>
      </w:hyperlink>
    </w:p>
    <w:p>
      <w:pPr>
        <w:pStyle w:val="TOC2"/>
        <w:tabs>
          <w:tab w:val="right" w:leader="dot" w:pos="8306"/>
        </w:tabs>
      </w:pPr>
      <w:hyperlink w:anchor="_Toc1078" w:history="1">
        <w:r>
          <w:rPr>
            <w:rFonts w:ascii="仿宋" w:eastAsia="仿宋" w:hAnsi="仿宋" w:cs="仿宋" w:hint="eastAsia"/>
            <w:lang w:eastAsia="zh-CN"/>
          </w:rPr>
          <w:t>(三)、自然灾害防范措施</w:t>
        </w:r>
        <w:r>
          <w:tab/>
        </w:r>
        <w:r>
          <w:fldChar w:fldCharType="begin"/>
        </w:r>
        <w:r>
          <w:instrText xml:space="preserve"> PAGEREF _Toc1078 \h </w:instrText>
        </w:r>
        <w:r>
          <w:fldChar w:fldCharType="separate"/>
        </w:r>
        <w:r>
          <w:t>39</w:t>
        </w:r>
        <w:r>
          <w:fldChar w:fldCharType="end"/>
        </w:r>
      </w:hyperlink>
    </w:p>
    <w:p>
      <w:pPr>
        <w:pStyle w:val="TOC2"/>
        <w:tabs>
          <w:tab w:val="right" w:leader="dot" w:pos="8306"/>
        </w:tabs>
      </w:pPr>
      <w:hyperlink w:anchor="_Toc21181" w:history="1">
        <w:r>
          <w:rPr>
            <w:rFonts w:ascii="仿宋" w:eastAsia="仿宋" w:hAnsi="仿宋" w:cs="仿宋" w:hint="eastAsia"/>
            <w:lang w:eastAsia="zh-CN"/>
          </w:rPr>
          <w:t>(四)、安全色及安全标志使用要求</w:t>
        </w:r>
        <w:r>
          <w:tab/>
        </w:r>
        <w:r>
          <w:fldChar w:fldCharType="begin"/>
        </w:r>
        <w:r>
          <w:instrText xml:space="preserve"> PAGEREF _Toc21181 \h </w:instrText>
        </w:r>
        <w:r>
          <w:fldChar w:fldCharType="separate"/>
        </w:r>
        <w:r>
          <w:t>40</w:t>
        </w:r>
        <w:r>
          <w:fldChar w:fldCharType="end"/>
        </w:r>
      </w:hyperlink>
    </w:p>
    <w:p>
      <w:pPr>
        <w:pStyle w:val="TOC2"/>
        <w:tabs>
          <w:tab w:val="right" w:leader="dot" w:pos="8306"/>
        </w:tabs>
      </w:pPr>
      <w:hyperlink w:anchor="_Toc99" w:history="1">
        <w:r>
          <w:rPr>
            <w:rFonts w:ascii="仿宋" w:eastAsia="仿宋" w:hAnsi="仿宋" w:cs="仿宋" w:hint="eastAsia"/>
            <w:lang w:eastAsia="zh-CN"/>
          </w:rPr>
          <w:t>(五)、防尘防毒措施</w:t>
        </w:r>
        <w:r>
          <w:tab/>
        </w:r>
        <w:r>
          <w:fldChar w:fldCharType="begin"/>
        </w:r>
        <w:r>
          <w:instrText xml:space="preserve"> PAGEREF _Toc99 \h </w:instrText>
        </w:r>
        <w:r>
          <w:fldChar w:fldCharType="separate"/>
        </w:r>
        <w:r>
          <w:t>41</w:t>
        </w:r>
        <w:r>
          <w:fldChar w:fldCharType="end"/>
        </w:r>
      </w:hyperlink>
    </w:p>
    <w:p>
      <w:pPr>
        <w:pStyle w:val="TOC2"/>
        <w:tabs>
          <w:tab w:val="right" w:leader="dot" w:pos="8306"/>
        </w:tabs>
      </w:pPr>
      <w:hyperlink w:anchor="_Toc30510" w:history="1">
        <w:r>
          <w:rPr>
            <w:rFonts w:ascii="仿宋" w:eastAsia="仿宋" w:hAnsi="仿宋" w:cs="仿宋" w:hint="eastAsia"/>
            <w:lang w:eastAsia="zh-CN"/>
          </w:rPr>
          <w:t>(六)、防静电、触电防护及防雷措施</w:t>
        </w:r>
        <w:r>
          <w:tab/>
        </w:r>
        <w:r>
          <w:fldChar w:fldCharType="begin"/>
        </w:r>
        <w:r>
          <w:instrText xml:space="preserve"> PAGEREF _Toc30510 \h </w:instrText>
        </w:r>
        <w:r>
          <w:fldChar w:fldCharType="separate"/>
        </w:r>
        <w:r>
          <w:t>41</w:t>
        </w:r>
        <w:r>
          <w:fldChar w:fldCharType="end"/>
        </w:r>
      </w:hyperlink>
    </w:p>
    <w:p>
      <w:pPr>
        <w:pStyle w:val="TOC2"/>
        <w:tabs>
          <w:tab w:val="right" w:leader="dot" w:pos="8306"/>
        </w:tabs>
      </w:pPr>
      <w:hyperlink w:anchor="_Toc29002" w:history="1">
        <w:r>
          <w:rPr>
            <w:rFonts w:ascii="仿宋" w:eastAsia="仿宋" w:hAnsi="仿宋" w:cs="仿宋" w:hint="eastAsia"/>
            <w:lang w:eastAsia="zh-CN"/>
          </w:rPr>
          <w:t>(七)、机械设备安全保障措施</w:t>
        </w:r>
        <w:r>
          <w:tab/>
        </w:r>
        <w:r>
          <w:fldChar w:fldCharType="begin"/>
        </w:r>
        <w:r>
          <w:instrText xml:space="preserve"> PAGEREF _Toc29002 \h </w:instrText>
        </w:r>
        <w:r>
          <w:fldChar w:fldCharType="separate"/>
        </w:r>
        <w:r>
          <w:t>43</w:t>
        </w:r>
        <w:r>
          <w:fldChar w:fldCharType="end"/>
        </w:r>
      </w:hyperlink>
    </w:p>
    <w:p>
      <w:pPr>
        <w:pStyle w:val="TOC1"/>
        <w:tabs>
          <w:tab w:val="right" w:leader="dot" w:pos="8306"/>
        </w:tabs>
      </w:pPr>
      <w:hyperlink w:anchor="_Toc3696" w:history="1">
        <w:r>
          <w:rPr>
            <w:rFonts w:ascii="仿宋" w:eastAsia="仿宋" w:hAnsi="仿宋" w:cs="仿宋" w:hint="eastAsia"/>
            <w:lang w:eastAsia="zh-CN"/>
          </w:rPr>
          <w:t>十三、利益相关者分析与沟通计划</w:t>
        </w:r>
        <w:r>
          <w:tab/>
        </w:r>
        <w:r>
          <w:fldChar w:fldCharType="begin"/>
        </w:r>
        <w:r>
          <w:instrText xml:space="preserve"> PAGEREF _Toc3696 \h </w:instrText>
        </w:r>
        <w:r>
          <w:fldChar w:fldCharType="separate"/>
        </w:r>
        <w:r>
          <w:t>44</w:t>
        </w:r>
        <w:r>
          <w:fldChar w:fldCharType="end"/>
        </w:r>
      </w:hyperlink>
    </w:p>
    <w:p>
      <w:pPr>
        <w:pStyle w:val="TOC2"/>
        <w:tabs>
          <w:tab w:val="right" w:leader="dot" w:pos="8306"/>
        </w:tabs>
      </w:pPr>
      <w:hyperlink w:anchor="_Toc24514" w:history="1">
        <w:r>
          <w:rPr>
            <w:rFonts w:ascii="仿宋" w:eastAsia="仿宋" w:hAnsi="仿宋" w:cs="仿宋" w:hint="eastAsia"/>
            <w:lang w:eastAsia="zh-CN"/>
          </w:rPr>
          <w:t>(一)、利益相关者分析</w:t>
        </w:r>
        <w:r>
          <w:tab/>
        </w:r>
        <w:r>
          <w:fldChar w:fldCharType="begin"/>
        </w:r>
        <w:r>
          <w:instrText xml:space="preserve"> PAGEREF _Toc24514 \h </w:instrText>
        </w:r>
        <w:r>
          <w:fldChar w:fldCharType="separate"/>
        </w:r>
        <w:r>
          <w:t>44</w:t>
        </w:r>
        <w:r>
          <w:fldChar w:fldCharType="end"/>
        </w:r>
      </w:hyperlink>
    </w:p>
    <w:p>
      <w:pPr>
        <w:pStyle w:val="TOC2"/>
        <w:tabs>
          <w:tab w:val="right" w:leader="dot" w:pos="8306"/>
        </w:tabs>
      </w:pPr>
      <w:hyperlink w:anchor="_Toc20462" w:history="1">
        <w:r>
          <w:rPr>
            <w:rFonts w:ascii="仿宋" w:eastAsia="仿宋" w:hAnsi="仿宋" w:cs="仿宋" w:hint="eastAsia"/>
            <w:lang w:eastAsia="zh-CN"/>
          </w:rPr>
          <w:t>(二)、沟通计划</w:t>
        </w:r>
        <w:r>
          <w:tab/>
        </w:r>
        <w:r>
          <w:fldChar w:fldCharType="begin"/>
        </w:r>
        <w:r>
          <w:instrText xml:space="preserve"> PAGEREF _Toc20462 \h </w:instrText>
        </w:r>
        <w:r>
          <w:fldChar w:fldCharType="separate"/>
        </w:r>
        <w:r>
          <w:t>46</w:t>
        </w:r>
        <w:r>
          <w:fldChar w:fldCharType="end"/>
        </w:r>
      </w:hyperlink>
    </w:p>
    <w:p>
      <w:pPr>
        <w:pStyle w:val="TOC1"/>
        <w:tabs>
          <w:tab w:val="right" w:leader="dot" w:pos="8306"/>
        </w:tabs>
      </w:pPr>
      <w:hyperlink w:anchor="_Toc30646" w:history="1">
        <w:r>
          <w:rPr>
            <w:rFonts w:ascii="仿宋" w:eastAsia="仿宋" w:hAnsi="仿宋" w:cs="仿宋" w:hint="eastAsia"/>
            <w:lang w:eastAsia="zh-CN"/>
          </w:rPr>
          <w:t>十四、汽车清洁剂项目治理与监督</w:t>
        </w:r>
        <w:r>
          <w:tab/>
        </w:r>
        <w:r>
          <w:fldChar w:fldCharType="begin"/>
        </w:r>
        <w:r>
          <w:instrText xml:space="preserve"> PAGEREF _Toc30646 \h </w:instrText>
        </w:r>
        <w:r>
          <w:fldChar w:fldCharType="separate"/>
        </w:r>
        <w:r>
          <w:t>47</w:t>
        </w:r>
        <w:r>
          <w:fldChar w:fldCharType="end"/>
        </w:r>
      </w:hyperlink>
    </w:p>
    <w:p>
      <w:pPr>
        <w:pStyle w:val="TOC2"/>
        <w:tabs>
          <w:tab w:val="right" w:leader="dot" w:pos="8306"/>
        </w:tabs>
      </w:pPr>
      <w:hyperlink w:anchor="_Toc26986" w:history="1">
        <w:r>
          <w:rPr>
            <w:rFonts w:ascii="仿宋" w:eastAsia="仿宋" w:hAnsi="仿宋" w:cs="仿宋" w:hint="eastAsia"/>
            <w:lang w:eastAsia="zh-CN"/>
          </w:rPr>
          <w:t>(一)、汽车清洁剂项目治理结构</w:t>
        </w:r>
        <w:r>
          <w:tab/>
        </w:r>
        <w:r>
          <w:fldChar w:fldCharType="begin"/>
        </w:r>
        <w:r>
          <w:instrText xml:space="preserve"> PAGEREF _Toc26986 \h </w:instrText>
        </w:r>
        <w:r>
          <w:fldChar w:fldCharType="separate"/>
        </w:r>
        <w:r>
          <w:t>47</w:t>
        </w:r>
        <w:r>
          <w:fldChar w:fldCharType="end"/>
        </w:r>
      </w:hyperlink>
    </w:p>
    <w:p>
      <w:pPr>
        <w:pStyle w:val="TOC2"/>
        <w:tabs>
          <w:tab w:val="right" w:leader="dot" w:pos="8306"/>
        </w:tabs>
      </w:pPr>
      <w:hyperlink w:anchor="_Toc9048" w:history="1">
        <w:r>
          <w:rPr>
            <w:rFonts w:ascii="仿宋" w:eastAsia="仿宋" w:hAnsi="仿宋" w:cs="仿宋" w:hint="eastAsia"/>
            <w:lang w:eastAsia="zh-CN"/>
          </w:rPr>
          <w:t>(二)、监督与审计</w:t>
        </w:r>
        <w:r>
          <w:tab/>
        </w:r>
        <w:r>
          <w:fldChar w:fldCharType="begin"/>
        </w:r>
        <w:r>
          <w:instrText xml:space="preserve"> PAGEREF _Toc9048 \h </w:instrText>
        </w:r>
        <w:r>
          <w:fldChar w:fldCharType="separate"/>
        </w:r>
        <w:r>
          <w:t>48</w:t>
        </w:r>
        <w:r>
          <w:fldChar w:fldCharType="end"/>
        </w:r>
      </w:hyperlink>
    </w:p>
    <w:p>
      <w:pPr>
        <w:pStyle w:val="TOC1"/>
        <w:tabs>
          <w:tab w:val="right" w:leader="dot" w:pos="8306"/>
        </w:tabs>
      </w:pPr>
      <w:hyperlink w:anchor="_Toc10719" w:history="1">
        <w:r>
          <w:rPr>
            <w:rFonts w:ascii="仿宋" w:eastAsia="仿宋" w:hAnsi="仿宋" w:cs="仿宋" w:hint="eastAsia"/>
            <w:lang w:eastAsia="zh-CN"/>
          </w:rPr>
          <w:t>十五、汽车清洁剂项目实施保障措施</w:t>
        </w:r>
        <w:r>
          <w:tab/>
        </w:r>
        <w:r>
          <w:fldChar w:fldCharType="begin"/>
        </w:r>
        <w:r>
          <w:instrText xml:space="preserve"> PAGEREF _Toc10719 \h </w:instrText>
        </w:r>
        <w:r>
          <w:fldChar w:fldCharType="separate"/>
        </w:r>
        <w:r>
          <w:t>50</w:t>
        </w:r>
        <w:r>
          <w:fldChar w:fldCharType="end"/>
        </w:r>
      </w:hyperlink>
    </w:p>
    <w:p>
      <w:pPr>
        <w:pStyle w:val="TOC2"/>
        <w:tabs>
          <w:tab w:val="right" w:leader="dot" w:pos="8306"/>
        </w:tabs>
      </w:pPr>
      <w:hyperlink w:anchor="_Toc5377" w:history="1">
        <w:r>
          <w:rPr>
            <w:rFonts w:ascii="仿宋" w:eastAsia="仿宋" w:hAnsi="仿宋" w:cs="仿宋" w:hint="eastAsia"/>
            <w:lang w:eastAsia="zh-CN"/>
          </w:rPr>
          <w:t>(一)、汽车清洁剂项目实施保障机制</w:t>
        </w:r>
        <w:r>
          <w:tab/>
        </w:r>
        <w:r>
          <w:fldChar w:fldCharType="begin"/>
        </w:r>
        <w:r>
          <w:instrText xml:space="preserve"> PAGEREF _Toc5377 \h </w:instrText>
        </w:r>
        <w:r>
          <w:fldChar w:fldCharType="separate"/>
        </w:r>
        <w:r>
          <w:t>50</w:t>
        </w:r>
        <w:r>
          <w:fldChar w:fldCharType="end"/>
        </w:r>
      </w:hyperlink>
    </w:p>
    <w:p>
      <w:pPr>
        <w:pStyle w:val="TOC2"/>
        <w:tabs>
          <w:tab w:val="right" w:leader="dot" w:pos="8306"/>
        </w:tabs>
      </w:pPr>
      <w:hyperlink w:anchor="_Toc17512" w:history="1">
        <w:r>
          <w:rPr>
            <w:rFonts w:ascii="仿宋" w:eastAsia="仿宋" w:hAnsi="仿宋" w:cs="仿宋" w:hint="eastAsia"/>
            <w:lang w:eastAsia="zh-CN"/>
          </w:rPr>
          <w:t>(二)、汽车清洁剂项目法律合规要求</w:t>
        </w:r>
        <w:r>
          <w:tab/>
        </w:r>
        <w:r>
          <w:fldChar w:fldCharType="begin"/>
        </w:r>
        <w:r>
          <w:instrText xml:space="preserve"> PAGEREF _Toc17512 \h </w:instrText>
        </w:r>
        <w:r>
          <w:fldChar w:fldCharType="separate"/>
        </w:r>
        <w:r>
          <w:t>53</w:t>
        </w:r>
        <w:r>
          <w:fldChar w:fldCharType="end"/>
        </w:r>
      </w:hyperlink>
    </w:p>
    <w:p>
      <w:pPr>
        <w:pStyle w:val="TOC2"/>
        <w:tabs>
          <w:tab w:val="right" w:leader="dot" w:pos="8306"/>
        </w:tabs>
      </w:pPr>
      <w:hyperlink w:anchor="_Toc23805" w:history="1">
        <w:r>
          <w:rPr>
            <w:rFonts w:ascii="仿宋" w:eastAsia="仿宋" w:hAnsi="仿宋" w:cs="仿宋" w:hint="eastAsia"/>
            <w:lang w:eastAsia="zh-CN"/>
          </w:rPr>
          <w:t>(三)、汽车清洁剂项目合同管理与法律事务</w:t>
        </w:r>
        <w:r>
          <w:tab/>
        </w:r>
        <w:r>
          <w:fldChar w:fldCharType="begin"/>
        </w:r>
        <w:r>
          <w:instrText xml:space="preserve"> PAGEREF _Toc23805 \h </w:instrText>
        </w:r>
        <w:r>
          <w:fldChar w:fldCharType="separate"/>
        </w:r>
        <w:r>
          <w:t>57</w:t>
        </w:r>
        <w:r>
          <w:fldChar w:fldCharType="end"/>
        </w:r>
      </w:hyperlink>
    </w:p>
    <w:p>
      <w:pPr>
        <w:pStyle w:val="TOC2"/>
        <w:tabs>
          <w:tab w:val="right" w:leader="dot" w:pos="8306"/>
        </w:tabs>
      </w:pPr>
      <w:hyperlink w:anchor="_Toc29519" w:history="1">
        <w:r>
          <w:rPr>
            <w:rFonts w:ascii="仿宋" w:eastAsia="仿宋" w:hAnsi="仿宋" w:cs="仿宋" w:hint="eastAsia"/>
            <w:lang w:eastAsia="zh-CN"/>
          </w:rPr>
          <w:t>(四)、汽车清洁剂项目知识产权保护策略</w:t>
        </w:r>
        <w:r>
          <w:tab/>
        </w:r>
        <w:r>
          <w:fldChar w:fldCharType="begin"/>
        </w:r>
        <w:r>
          <w:instrText xml:space="preserve"> PAGEREF _Toc29519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8"/>
      <w:r>
        <w:rPr>
          <w:rFonts w:ascii="仿宋" w:eastAsia="仿宋" w:hAnsi="仿宋" w:cs="仿宋" w:hint="eastAsia"/>
          <w:sz w:val="28"/>
          <w:lang w:eastAsia="zh-CN"/>
        </w:rPr>
        <w:t>一、汽车清洁剂项目危机管理</w:t>
      </w:r>
      <w:bookmarkEnd w:id="2"/>
    </w:p>
    <w:p>
      <w:pPr>
        <w:pStyle w:val="Heading2"/>
        <w:rPr>
          <w:rFonts w:ascii="仿宋" w:eastAsia="仿宋" w:hAnsi="仿宋" w:cs="仿宋" w:hint="eastAsia"/>
          <w:lang w:eastAsia="zh-CN"/>
        </w:rPr>
      </w:pPr>
      <w:bookmarkStart w:id="3" w:name="_Toc159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清洁剂项目危机管理中，危机预警与识别是确保汽车清洁剂项目稳健运行的核心步骤。通过建立全面的监测机制，汽车清洁剂项目团队旨在及时发现和理解潜在的风险和危机因素，以便采取及时的预防和应对措施，确保汽车清洁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首先，通过深入的风险评估，汽车清洁剂项目团队全面分析了整个汽车清洁剂项目和各个阶段可能存在的威胁。这包括准确评估每个潜在风险的发生概率和可能影响的程度，为后续危机预警提供了有力支持。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汽车清洁剂项目团队着重于明确定义汽车清洁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清洁剂项目进展的持续监控，团队能够及时发现潜在问题并作出迅速反应。汽车清洁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在这一阶段，团队的专业素养和反应速度将发挥至关重要的作用，以确保潜在危机能够在初期得到有效的处理，最大程度地减轻负面影响。通过危机预警与识别，汽车清洁剂项目得以更有序、可控地推进。</w:t>
      </w:r>
    </w:p>
    <w:p>
      <w:pPr>
        <w:pStyle w:val="Heading2"/>
        <w:ind w:firstLine="560" w:firstLineChars="200"/>
        <w:rPr>
          <w:rFonts w:ascii="仿宋" w:eastAsia="仿宋" w:hAnsi="仿宋" w:cs="仿宋" w:hint="eastAsia"/>
          <w:sz w:val="28"/>
          <w:lang w:eastAsia="zh-CN"/>
        </w:rPr>
      </w:pPr>
      <w:bookmarkStart w:id="4" w:name="_Toc278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在危机发生时，汽车清洁剂项目团队立即行动，成立了应急小组。该小组的任务是迅速制定并实施紧急应对措施，以最小化潜在损失。以下是采取的主要措施：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暂停汽车清洁剂项目进度：为遏制危机蔓延，汽车清洁剂项目暂时停止进行，以便全面评估当前状况。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资源重新分配：重新评估汽车清洁剂项目资源的分配，确保最大限度地减小损失。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实时沟通：与关键利益相关者建立实时沟通机制，向他们传递汽车清洁剂项目危机的实际状况，保障汽车清洁剂项目核心利益。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在紧急应对的同时，汽车清洁剂项目团队强调了团队协作和有效沟通的重要性。以下是团队协作的关键举措：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信息共享机制：建立了信息共享平台，确保团队成员能够及时获取汽车清洁剂项目危机的实时信息。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领导者沟通：汽车清洁剂项目领导者通过定期会议和即时沟通工具，指导团队应对危机，保持团队稳定运行。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随着危机得到初步控制，汽车清洁剂项目团队转向制定恢复计划，以确保汽车清洁剂项目能够从中迅速恢复。主要恢复计划包括：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修复受损的进度计划：重新评估汽车清洁剂项目进度，制定修复计划，确保汽车清洁剂项目尽快回归正常进程。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重新调整资源分配：优化资源分配，确保汽车清洁剂项目在有限资源下高效运转。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风险管理机制加强：对汽车清洁剂项目风险进行全面评估，制定更强化的风险管理策略，以预防未来可能的危机。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89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52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汽车清洁剂项目的主要产品是XXXX，预计年产值为XXX万元。这一产品在市场中占据着重要的地位，其广泛的应用范围使得该汽车清洁剂项目的市场前景非常广阔。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清洁剂项目的xxx产品作为重要的原材料之一，将在多个领域发挥关键作用。其在建筑、交通、能源等方面的广泛应用将为整个产业链提供强大的支持，形成产业协同效应。汽车清洁剂项目的年产值XXX万XXX万XXX万万元不仅反映了其在市场上的巨大潜力，更预示着它对国民经济的积极贡献。这种关联度高、涉及面广的产业关系，使得该汽车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94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清洁剂项目总征地面积为XXXX平方米，相当于约XX.XX亩，其中净用地面积为XXXX平方米，红线范围内相当于约XX.XX亩。这一用地规模充分考虑了汽车清洁剂项目的建设需求，保障了汽车清洁剂项目在合适的空间内得以充分发展。汽车清洁剂项目规划的总建筑面积为XXXX平方米，其中主体工程建设占XXXX平方米，计容建筑面积达XXXX平方米。预计建筑工程的投资将达到XXXX万元，为汽车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计划购置的设备共计XXXX台（套），设备购置费用为XXXX万元。这一设备购置计划充分考虑到汽车清洁剂项目的生产需求和技术要求，确保了汽车清洁剂项目在生产运营中具备先进的技术装备和高效的生产能力。设备的合理配置将为汽车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计划总投资为XXXX万元，预计年实现营业收入为XXXX万元。这一产能规模的设定旨在确保汽车清洁剂项目能够在投资与回报之间取得平衡，实现长期可持续的发展。汽车清洁剂项目的总投资充分考虑到各个方面的需求，包括用地建设、设备购置等多个环节，以确保汽车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82"/>
      <w:r>
        <w:rPr>
          <w:rFonts w:ascii="仿宋" w:eastAsia="仿宋" w:hAnsi="仿宋" w:cs="仿宋" w:hint="eastAsia"/>
          <w:sz w:val="28"/>
          <w:lang w:eastAsia="zh-CN"/>
        </w:rPr>
        <w:t>三、汽车清洁剂项目建设背景及必要性分析</w:t>
      </w:r>
      <w:bookmarkEnd w:id="8"/>
    </w:p>
    <w:p>
      <w:pPr>
        <w:pStyle w:val="Heading2"/>
        <w:rPr>
          <w:rFonts w:ascii="仿宋" w:eastAsia="仿宋" w:hAnsi="仿宋" w:cs="仿宋" w:hint="eastAsia"/>
          <w:lang w:eastAsia="zh-CN"/>
        </w:rPr>
      </w:pPr>
      <w:bookmarkStart w:id="9" w:name="_Toc5958"/>
      <w:r>
        <w:rPr>
          <w:rFonts w:ascii="仿宋" w:eastAsia="仿宋" w:hAnsi="仿宋" w:cs="仿宋" w:hint="eastAsia"/>
          <w:lang w:eastAsia="zh-CN"/>
        </w:rPr>
        <w:t>(一)、汽车清洁剂项目背景分析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清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清洁剂项目在这个潮流中的定位。同时，我们将关注行业内涌现的新兴机遇，以便汽车清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清洁剂项目提供了强大的发展动力。我们将聚焦于行业内最新的技术发展趋势，包括但不限于人工智能、大数据分析、物联网等领域。通过深度的技术研究，我们将确保汽车清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清洁剂项目发展的源泉。我们将投入更多的精力对市场需求进行深入剖析，超越表面的需求，深入挖掘潜在的市场痛点和机遇。通过对市场需求的细致了解，汽车清洁剂项目将更有针对性地设计解决方案，满足市场的多样化需求，从而更好地促进汽车清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清洁剂项目战略至关重要。我们将对竞争态势进行更为深入的分析，包括但不限于市场份额、产品特点、客户满意度等多个维度。通过深度的竞争分析，汽车清洁剂项目将能够更准确地把握市场脉搏，制定具有竞争力的汽车清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清洁剂项目的发展具有直接的影响。我们将进行更为全面的法规和政策分析，了解行业发展中的潜在法律风险和合规挑战。通过充分了解和遵守相关法规，汽车清洁剂项目将确保在法律框架内合法合规运营，为汽车清洁剂项目的稳健发展提供有力支持。</w:t>
      </w:r>
    </w:p>
    <w:p>
      <w:pPr>
        <w:pStyle w:val="Heading2"/>
        <w:ind w:firstLine="560" w:firstLineChars="200"/>
        <w:rPr>
          <w:rFonts w:ascii="仿宋" w:eastAsia="仿宋" w:hAnsi="仿宋" w:cs="仿宋" w:hint="eastAsia"/>
          <w:sz w:val="28"/>
          <w:lang w:eastAsia="zh-CN"/>
        </w:rPr>
      </w:pPr>
      <w:bookmarkStart w:id="10" w:name="_Toc15543"/>
      <w:r>
        <w:rPr>
          <w:rFonts w:ascii="仿宋" w:eastAsia="仿宋" w:hAnsi="仿宋" w:cs="仿宋" w:hint="eastAsia"/>
          <w:sz w:val="28"/>
          <w:lang w:eastAsia="zh-CN"/>
        </w:rPr>
        <w:t>(二)、汽车清洁剂项目建设必要性分析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建设的迫切性源于对行业发展趋势的深刻洞察。我们正处于一个行业变革的时代，科技创新、数字化转型成为企业发展的关键动力。汽车清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建设不仅仅是为了跟上潮流，更是为了通过技术创新推动企业的持续发展。通过引入先进的技术和解决方案，汽车清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清洁剂项目的建设成为必然选择，通过提高产品质量、拓展服务领域，从而在竞争中获得更多的机会。汽车清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清洁剂项目建设的必要性体现在对客户需求更精准的满足。通过汽车清洁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建设的背后是对企业持续创新的追求。只有通过不断创新，企业才能在竞争中立于不败之地。汽车清洁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938"/>
      <w:r>
        <w:rPr>
          <w:rFonts w:ascii="仿宋" w:eastAsia="仿宋" w:hAnsi="仿宋" w:cs="仿宋" w:hint="eastAsia"/>
          <w:sz w:val="28"/>
          <w:lang w:eastAsia="zh-CN"/>
        </w:rPr>
        <w:t>四、汽车清洁剂项目可持续发展</w:t>
      </w:r>
      <w:bookmarkEnd w:id="11"/>
    </w:p>
    <w:p>
      <w:pPr>
        <w:pStyle w:val="Heading2"/>
        <w:rPr>
          <w:rFonts w:ascii="仿宋" w:eastAsia="仿宋" w:hAnsi="仿宋" w:cs="仿宋" w:hint="eastAsia"/>
          <w:lang w:eastAsia="zh-CN"/>
        </w:rPr>
      </w:pPr>
      <w:bookmarkStart w:id="12" w:name="_Toc1735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清洁剂项目中，汽车清洁剂项目团队着眼于未来，明确了可持续发展的战略方向。制定的具体可持续发展目标包括降低资源使用、采用环保技术、最大化社会效益等。这一步骤不仅有助于汽车清洁剂项目在环保和社会责任方面达到最高标准，也为未来提供了明确的指引，确保汽车清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可持续实践的融入汽车清洁剂项目管理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清洁剂项目管理周期。从汽车清洁剂项目规划开始，汽车清洁剂项目团队就考虑了环境和社会的因素。在执行阶段，汽车清洁剂项目团队积极推动绿色技术的应用，优化资源利用。此外，关注员工的社会责任，通过培训和沟通活动提高员工对可持续发展的认知，使他们能够在日常工作中践行可持续实践。这些举措不仅为汽车清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2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扎根于汽车清洁剂项目的可持续发展理念，我们深信环保与社会责任是汽车清洁剂项目成功的关键支柱。在汽车清洁剂项目的每一步，我们都致力于通过创新和实践，履行对环境和社会的坚定责任。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团队通过引入先进的环保技术、建立高效的废物处理系统以及推动能源节约措施，积极履行环保责任。定期的环保监测和评估确保汽车清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清洁剂项目不仅致力于自身可持续发展，还注重对社会的回馈。通过支持社区汽车清洁剂项目、参与慈善事业、提供培训机会等方式，汽车清洁剂项目积极履行社会责任。与当地社区建立积极互动，关注员工的工作与生活平衡，以及员工的身心健康，是汽车清洁剂项目在社会责任层面的关键举措。这样的实践不仅增强了汽车清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355"/>
      <w:r>
        <w:rPr>
          <w:rFonts w:ascii="仿宋" w:eastAsia="仿宋" w:hAnsi="仿宋" w:cs="仿宋" w:hint="eastAsia"/>
          <w:sz w:val="28"/>
          <w:lang w:eastAsia="zh-CN"/>
        </w:rPr>
        <w:t>五、汽车清洁剂项目土建工程</w:t>
      </w:r>
      <w:bookmarkEnd w:id="14"/>
    </w:p>
    <w:p>
      <w:pPr>
        <w:pStyle w:val="Heading2"/>
        <w:rPr>
          <w:rFonts w:ascii="仿宋" w:eastAsia="仿宋" w:hAnsi="仿宋" w:cs="仿宋" w:hint="eastAsia"/>
          <w:lang w:eastAsia="zh-CN"/>
        </w:rPr>
      </w:pPr>
      <w:bookmarkStart w:id="15" w:name="_Toc3121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在汽车清洁剂项目的建筑工程设计中，我们将秉承一系列重要的设计原则，以确保汽车清洁剂项目建筑在功能、美观、可持续性等方面达到最佳效果。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在建筑设计中，我们将综合考虑建设和运营成本。通过精细的经济效益分析，确保设计方案在高效利用资源的同时，对汽车清洁剂项目的长期盈利能力有积极的贡献。</w:t>
      </w:r>
    </w:p>
    <w:p>
      <w:pPr>
        <w:pStyle w:val="Heading2"/>
        <w:ind w:firstLine="560" w:firstLineChars="200"/>
        <w:rPr>
          <w:rFonts w:ascii="仿宋" w:eastAsia="仿宋" w:hAnsi="仿宋" w:cs="仿宋" w:hint="eastAsia"/>
          <w:sz w:val="28"/>
          <w:lang w:eastAsia="zh-CN"/>
        </w:rPr>
      </w:pPr>
      <w:bookmarkStart w:id="16" w:name="_Toc1932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清洁剂项目的土建工程设计中，我们将精准设定设计年限，结合汽车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80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09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本期工程汽车清洁剂项目预计总建筑面积XXX平方米，其中：计容建筑面积XXX平方米，计划建筑工程投资XX万元，占汽车清洁剂项目总投资的XX%。</w:t>
      </w:r>
    </w:p>
    <w:p>
      <w:pPr>
        <w:pStyle w:val="Heading1"/>
        <w:ind w:firstLine="560" w:firstLineChars="200"/>
        <w:rPr>
          <w:rFonts w:ascii="仿宋" w:eastAsia="仿宋" w:hAnsi="仿宋" w:cs="仿宋" w:hint="eastAsia"/>
          <w:sz w:val="28"/>
          <w:lang w:eastAsia="zh-CN"/>
        </w:rPr>
      </w:pPr>
      <w:bookmarkStart w:id="19" w:name="_Toc1093"/>
      <w:r>
        <w:rPr>
          <w:rFonts w:ascii="仿宋" w:eastAsia="仿宋" w:hAnsi="仿宋" w:cs="仿宋" w:hint="eastAsia"/>
          <w:sz w:val="28"/>
          <w:lang w:eastAsia="zh-CN"/>
        </w:rPr>
        <w:t>六、汽车清洁剂项目选址可行性分析</w:t>
      </w:r>
      <w:bookmarkEnd w:id="19"/>
    </w:p>
    <w:p>
      <w:pPr>
        <w:pStyle w:val="Heading2"/>
        <w:rPr>
          <w:rFonts w:ascii="仿宋" w:eastAsia="仿宋" w:hAnsi="仿宋" w:cs="仿宋" w:hint="eastAsia"/>
          <w:lang w:eastAsia="zh-CN"/>
        </w:rPr>
      </w:pPr>
      <w:bookmarkStart w:id="20" w:name="_Toc18618"/>
      <w:r>
        <w:rPr>
          <w:rFonts w:ascii="仿宋" w:eastAsia="仿宋" w:hAnsi="仿宋" w:cs="仿宋" w:hint="eastAsia"/>
          <w:lang w:eastAsia="zh-CN"/>
        </w:rPr>
        <w:t>(一)、汽车清洁剂项目选址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该汽车清洁剂项目选址位于XX省XX市XX区XXX街道</w:t>
      </w:r>
    </w:p>
    <w:p>
      <w:pPr>
        <w:pStyle w:val="Heading2"/>
        <w:ind w:firstLine="560" w:firstLineChars="200"/>
        <w:rPr>
          <w:rFonts w:ascii="仿宋" w:eastAsia="仿宋" w:hAnsi="仿宋" w:cs="仿宋" w:hint="eastAsia"/>
          <w:sz w:val="28"/>
          <w:lang w:eastAsia="zh-CN"/>
        </w:rPr>
      </w:pPr>
      <w:bookmarkStart w:id="21" w:name="_Toc2960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汽车清洁剂项目的征地面积将根据汽车清洁剂项目的实际规模和需求进行精确规划。具体面积XXX平方米，旨在确保汽车清洁剂项目不仅能够满足当前的发展需求，还能够预留空间以适应未来的扩展。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汽车清洁剂项目计划建设的建筑总规模具体面积XXX平方米。这一规模的确定综合考虑了汽车清洁剂项目的性质、规模，以及城市规划的相关要求，确保建筑布局与周边环境协调一致。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绿地率是汽车清洁剂项目用地中被规划为绿地的比例。具体面积XXX平方米，旨在通过合理规划绿地，改善汽车清洁剂项目周边环境，提升居民生活质量，并符合城市整体绿化规划。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清洁剂项目选址与当地城市规划相一致，具体面积XXX平方米。通过与城市规划部门深入沟通，确保汽车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清洁剂项目选址符合当地产业政策，具体面积XXX平方米。这包括汽车清洁剂项目对当地经济的促进作用，以及对相关产业的带动效应，确保汽车清洁剂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https://d.book118.com/858042002051006046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汽车清洁剂项目规划设计方案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A52A2"/>
    <w:rsid w:val="5AEA5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42002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2024-03-07T01:33:00Z</dcterms:created>
  <dcterms:modified xsi:type="dcterms:W3CDTF">2024-03-07T01:34:10Z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F91C9489E62D4679A52EAB74ECB74757_11</vt:lpwstr>
  </property>
  <property fmtid="{D5CDD505-2E9C-101B-9397-08002B2CF9AE}" pid="3" name="KSOProductBuildVer">
    <vt:lpwstr>2052-12.1.0.16388</vt:lpwstr>
  </property>
</Properties>
</file>