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503D">
      <w:pPr>
        <w:widowControl/>
        <w:jc w:val="left"/>
        <w:rPr>
          <w:rFonts w:ascii="仿宋" w:eastAsia="仿宋" w:hAnsi="仿宋"/>
          <w:b/>
          <w:sz w:val="40"/>
        </w:rPr>
      </w:pPr>
      <w:bookmarkStart w:id="0" w:name="_GoBack"/>
      <w:bookmarkEnd w:id="0"/>
    </w:p>
    <w:p w:rsidR="004D503D">
      <w:pPr>
        <w:widowControl/>
        <w:jc w:val="left"/>
        <w:rPr>
          <w:rFonts w:ascii="仿宋" w:eastAsia="仿宋" w:hAnsi="仿宋"/>
          <w:b/>
          <w:sz w:val="40"/>
        </w:rPr>
      </w:pPr>
    </w:p>
    <w:p w:rsidR="004D503D">
      <w:pPr>
        <w:widowControl/>
        <w:jc w:val="left"/>
        <w:rPr>
          <w:rFonts w:ascii="仿宋" w:eastAsia="仿宋" w:hAnsi="仿宋"/>
          <w:b/>
          <w:sz w:val="40"/>
        </w:rPr>
      </w:pPr>
    </w:p>
    <w:p w:rsidR="004D503D" w:rsidRPr="004D50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503D">
        <w:rPr>
          <w:rFonts w:ascii="宋体" w:eastAsia="宋体" w:hAnsi="宋体" w:hint="eastAsia"/>
          <w:b/>
          <w:sz w:val="60"/>
        </w:rPr>
        <w:t>高性能铁氧体磁体投资回报分析报告</w:t>
      </w:r>
    </w:p>
    <w:p w:rsidR="004D503D" w:rsidP="004D503D">
      <w:pPr>
        <w:widowControl/>
        <w:jc w:val="center"/>
        <w:rPr>
          <w:rFonts w:ascii="仿宋" w:eastAsia="仿宋" w:hAnsi="仿宋" w:hint="eastAsia"/>
          <w:b/>
          <w:sz w:val="40"/>
        </w:rPr>
      </w:pPr>
      <w:r w:rsidRPr="004D503D">
        <w:rPr>
          <w:rFonts w:ascii="仿宋" w:eastAsia="仿宋" w:hAnsi="仿宋" w:hint="eastAsia"/>
          <w:b/>
          <w:sz w:val="40"/>
        </w:rPr>
        <w:t>目录</w:t>
      </w:r>
    </w:p>
    <w:p w:rsidR="004D503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_Toc158420577 \h </w:instrText>
      </w:r>
      <w:r>
        <w:rPr>
          <w:noProof/>
        </w:rPr>
        <w:fldChar w:fldCharType="separate"/>
      </w:r>
      <w:r>
        <w:rPr>
          <w:noProof/>
        </w:rPr>
        <w:t>3</w:t>
      </w:r>
      <w:r>
        <w:rPr>
          <w:noProof/>
        </w:rPr>
        <w:fldChar w:fldCharType="end"/>
      </w:r>
    </w:p>
    <w:p w:rsidR="004D503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_Toc158420578 \h </w:instrText>
      </w:r>
      <w:r>
        <w:rPr>
          <w:noProof/>
        </w:rPr>
        <w:fldChar w:fldCharType="separate"/>
      </w:r>
      <w:r>
        <w:rPr>
          <w:noProof/>
        </w:rPr>
        <w:t>3</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_Toc158420579 \h </w:instrText>
      </w:r>
      <w:r>
        <w:rPr>
          <w:noProof/>
        </w:rPr>
        <w:fldChar w:fldCharType="separate"/>
      </w:r>
      <w:r>
        <w:rPr>
          <w:noProof/>
        </w:rPr>
        <w:t>3</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_Toc158420580 \h </w:instrText>
      </w:r>
      <w:r>
        <w:rPr>
          <w:noProof/>
        </w:rPr>
        <w:fldChar w:fldCharType="separate"/>
      </w:r>
      <w:r>
        <w:rPr>
          <w:noProof/>
        </w:rPr>
        <w:t>5</w:t>
      </w:r>
      <w:r>
        <w:rPr>
          <w:noProof/>
        </w:rPr>
        <w:fldChar w:fldCharType="end"/>
      </w:r>
    </w:p>
    <w:p w:rsidR="004D503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_Toc158420581 \h </w:instrText>
      </w:r>
      <w:r>
        <w:rPr>
          <w:noProof/>
        </w:rPr>
        <w:fldChar w:fldCharType="separate"/>
      </w:r>
      <w:r>
        <w:rPr>
          <w:noProof/>
        </w:rPr>
        <w:t>8</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_Toc158420582 \h </w:instrText>
      </w:r>
      <w:r>
        <w:rPr>
          <w:noProof/>
        </w:rPr>
        <w:fldChar w:fldCharType="separate"/>
      </w:r>
      <w:r>
        <w:rPr>
          <w:noProof/>
        </w:rPr>
        <w:t>8</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_Toc158420583 \h </w:instrText>
      </w:r>
      <w:r>
        <w:rPr>
          <w:noProof/>
        </w:rPr>
        <w:fldChar w:fldCharType="separate"/>
      </w:r>
      <w:r>
        <w:rPr>
          <w:noProof/>
        </w:rPr>
        <w:t>9</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_Toc158420584 \h </w:instrText>
      </w:r>
      <w:r>
        <w:rPr>
          <w:noProof/>
        </w:rPr>
        <w:fldChar w:fldCharType="separate"/>
      </w:r>
      <w:r>
        <w:rPr>
          <w:noProof/>
        </w:rPr>
        <w:t>11</w:t>
      </w:r>
      <w:r>
        <w:rPr>
          <w:noProof/>
        </w:rPr>
        <w:fldChar w:fldCharType="end"/>
      </w:r>
    </w:p>
    <w:p w:rsidR="004D503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_Toc158420585 \h </w:instrText>
      </w:r>
      <w:r>
        <w:rPr>
          <w:noProof/>
        </w:rPr>
        <w:fldChar w:fldCharType="separate"/>
      </w:r>
      <w:r>
        <w:rPr>
          <w:noProof/>
        </w:rPr>
        <w:t>12</w:t>
      </w:r>
      <w:r>
        <w:rPr>
          <w:noProof/>
        </w:rPr>
        <w:fldChar w:fldCharType="end"/>
      </w:r>
    </w:p>
    <w:p w:rsidR="004D503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_Toc158420586 \h </w:instrText>
      </w:r>
      <w:r>
        <w:rPr>
          <w:noProof/>
        </w:rPr>
        <w:fldChar w:fldCharType="separate"/>
      </w:r>
      <w:r>
        <w:rPr>
          <w:noProof/>
        </w:rPr>
        <w:t>14</w:t>
      </w:r>
      <w:r>
        <w:rPr>
          <w:noProof/>
        </w:rPr>
        <w:fldChar w:fldCharType="end"/>
      </w:r>
    </w:p>
    <w:p w:rsidR="004D503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_Toc158420587 \h </w:instrText>
      </w:r>
      <w:r>
        <w:rPr>
          <w:noProof/>
        </w:rPr>
        <w:fldChar w:fldCharType="separate"/>
      </w:r>
      <w:r>
        <w:rPr>
          <w:noProof/>
        </w:rPr>
        <w:t>15</w:t>
      </w:r>
      <w:r>
        <w:rPr>
          <w:noProof/>
        </w:rPr>
        <w:fldChar w:fldCharType="end"/>
      </w:r>
    </w:p>
    <w:p w:rsidR="004D503D">
      <w:pPr>
        <w:pStyle w:val="TOC1"/>
        <w:tabs>
          <w:tab w:val="right" w:leader="dot" w:pos="8296"/>
        </w:tabs>
        <w:rPr>
          <w:noProof/>
        </w:rPr>
      </w:pPr>
      <w:r>
        <w:rPr>
          <w:rFonts w:hint="eastAsia"/>
          <w:noProof/>
        </w:rPr>
        <w:t>三、高性能铁氧体磁体项目质量管理方案</w:t>
      </w:r>
      <w:r>
        <w:rPr>
          <w:noProof/>
        </w:rPr>
        <w:tab/>
      </w:r>
      <w:r>
        <w:rPr>
          <w:noProof/>
        </w:rPr>
        <w:fldChar w:fldCharType="begin"/>
      </w:r>
      <w:r>
        <w:rPr>
          <w:noProof/>
        </w:rPr>
        <w:instrText xml:space="preserve"> PAGEREF _Toc158420588 \h </w:instrText>
      </w:r>
      <w:r>
        <w:rPr>
          <w:noProof/>
        </w:rPr>
        <w:fldChar w:fldCharType="separate"/>
      </w:r>
      <w:r>
        <w:rPr>
          <w:noProof/>
        </w:rPr>
        <w:t>17</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_Toc158420589 \h </w:instrText>
      </w:r>
      <w:r>
        <w:rPr>
          <w:noProof/>
        </w:rPr>
        <w:fldChar w:fldCharType="separate"/>
      </w:r>
      <w:r>
        <w:rPr>
          <w:noProof/>
        </w:rPr>
        <w:t>17</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_Toc158420590 \h </w:instrText>
      </w:r>
      <w:r>
        <w:rPr>
          <w:noProof/>
        </w:rPr>
        <w:fldChar w:fldCharType="separate"/>
      </w:r>
      <w:r>
        <w:rPr>
          <w:noProof/>
        </w:rPr>
        <w:t>21</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_Toc158420591 \h </w:instrText>
      </w:r>
      <w:r>
        <w:rPr>
          <w:noProof/>
        </w:rPr>
        <w:fldChar w:fldCharType="separate"/>
      </w:r>
      <w:r>
        <w:rPr>
          <w:noProof/>
        </w:rPr>
        <w:t>23</w:t>
      </w:r>
      <w:r>
        <w:rPr>
          <w:noProof/>
        </w:rPr>
        <w:fldChar w:fldCharType="end"/>
      </w:r>
    </w:p>
    <w:p w:rsidR="004D503D">
      <w:pPr>
        <w:pStyle w:val="TOC1"/>
        <w:tabs>
          <w:tab w:val="right" w:leader="dot" w:pos="8296"/>
        </w:tabs>
        <w:rPr>
          <w:noProof/>
        </w:rPr>
      </w:pPr>
      <w:r>
        <w:rPr>
          <w:rFonts w:hint="eastAsia"/>
          <w:noProof/>
        </w:rPr>
        <w:t>四、高性能铁氧体磁体项目建筑工程方案</w:t>
      </w:r>
      <w:r>
        <w:rPr>
          <w:noProof/>
        </w:rPr>
        <w:tab/>
      </w:r>
      <w:r>
        <w:rPr>
          <w:noProof/>
        </w:rPr>
        <w:fldChar w:fldCharType="begin"/>
      </w:r>
      <w:r>
        <w:rPr>
          <w:noProof/>
        </w:rPr>
        <w:instrText xml:space="preserve"> PAGEREF _Toc158420592 \h </w:instrText>
      </w:r>
      <w:r>
        <w:rPr>
          <w:noProof/>
        </w:rPr>
        <w:fldChar w:fldCharType="separate"/>
      </w:r>
      <w:r>
        <w:rPr>
          <w:noProof/>
        </w:rPr>
        <w:t>24</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_Toc158420593 \h </w:instrText>
      </w:r>
      <w:r>
        <w:rPr>
          <w:noProof/>
        </w:rPr>
        <w:fldChar w:fldCharType="separate"/>
      </w:r>
      <w:r>
        <w:rPr>
          <w:noProof/>
        </w:rPr>
        <w:t>24</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_Toc158420594 \h </w:instrText>
      </w:r>
      <w:r>
        <w:rPr>
          <w:noProof/>
        </w:rPr>
        <w:fldChar w:fldCharType="separate"/>
      </w:r>
      <w:r>
        <w:rPr>
          <w:noProof/>
        </w:rPr>
        <w:t>26</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_Toc158420595 \h </w:instrText>
      </w:r>
      <w:r>
        <w:rPr>
          <w:noProof/>
        </w:rPr>
        <w:fldChar w:fldCharType="separate"/>
      </w:r>
      <w:r>
        <w:rPr>
          <w:noProof/>
        </w:rPr>
        <w:t>28</w:t>
      </w:r>
      <w:r>
        <w:rPr>
          <w:noProof/>
        </w:rPr>
        <w:fldChar w:fldCharType="end"/>
      </w:r>
    </w:p>
    <w:p w:rsidR="004D503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_Toc158420596 \h </w:instrText>
      </w:r>
      <w:r>
        <w:rPr>
          <w:noProof/>
        </w:rPr>
        <w:fldChar w:fldCharType="separate"/>
      </w:r>
      <w:r>
        <w:rPr>
          <w:noProof/>
        </w:rPr>
        <w:t>29</w:t>
      </w:r>
      <w:r>
        <w:rPr>
          <w:noProof/>
        </w:rPr>
        <w:fldChar w:fldCharType="end"/>
      </w:r>
    </w:p>
    <w:p w:rsidR="004D503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_Toc158420597 \h </w:instrText>
      </w:r>
      <w:r>
        <w:rPr>
          <w:noProof/>
        </w:rPr>
        <w:fldChar w:fldCharType="separate"/>
      </w:r>
      <w:r>
        <w:rPr>
          <w:noProof/>
        </w:rPr>
        <w:t>30</w:t>
      </w:r>
      <w:r>
        <w:rPr>
          <w:noProof/>
        </w:rPr>
        <w:fldChar w:fldCharType="end"/>
      </w:r>
    </w:p>
    <w:p w:rsidR="004D503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_Toc158420598 \h </w:instrText>
      </w:r>
      <w:r>
        <w:rPr>
          <w:noProof/>
        </w:rPr>
        <w:fldChar w:fldCharType="separate"/>
      </w:r>
      <w:r>
        <w:rPr>
          <w:noProof/>
        </w:rPr>
        <w:t>32</w:t>
      </w:r>
      <w:r>
        <w:rPr>
          <w:noProof/>
        </w:rPr>
        <w:fldChar w:fldCharType="end"/>
      </w:r>
    </w:p>
    <w:p w:rsidR="004D503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_Toc158420599 \h </w:instrText>
      </w:r>
      <w:r>
        <w:rPr>
          <w:noProof/>
        </w:rPr>
        <w:fldChar w:fldCharType="separate"/>
      </w:r>
      <w:r>
        <w:rPr>
          <w:noProof/>
        </w:rPr>
        <w:t>34</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_Toc158420600 \h </w:instrText>
      </w:r>
      <w:r>
        <w:rPr>
          <w:noProof/>
        </w:rPr>
        <w:fldChar w:fldCharType="separate"/>
      </w:r>
      <w:r>
        <w:rPr>
          <w:noProof/>
        </w:rPr>
        <w:t>34</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_Toc158420601 \h </w:instrText>
      </w:r>
      <w:r>
        <w:rPr>
          <w:noProof/>
        </w:rPr>
        <w:fldChar w:fldCharType="separate"/>
      </w:r>
      <w:r>
        <w:rPr>
          <w:noProof/>
        </w:rPr>
        <w:t>36</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、高性能铁氧体磁体项目工艺技术设计方案</w:t>
      </w:r>
      <w:r>
        <w:rPr>
          <w:noProof/>
        </w:rPr>
        <w:tab/>
      </w:r>
      <w:r>
        <w:rPr>
          <w:noProof/>
        </w:rPr>
        <w:fldChar w:fldCharType="begin"/>
      </w:r>
      <w:r>
        <w:rPr>
          <w:noProof/>
        </w:rPr>
        <w:instrText xml:space="preserve"> PAGEREF _Toc158420602 \h </w:instrText>
      </w:r>
      <w:r>
        <w:rPr>
          <w:noProof/>
        </w:rPr>
        <w:fldChar w:fldCharType="separate"/>
      </w:r>
      <w:r>
        <w:rPr>
          <w:noProof/>
        </w:rPr>
        <w:t>37</w:t>
      </w:r>
      <w:r>
        <w:rPr>
          <w:noProof/>
        </w:rPr>
        <w:fldChar w:fldCharType="end"/>
      </w:r>
    </w:p>
    <w:p w:rsidR="004D503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_Toc158420603 \h </w:instrText>
      </w:r>
      <w:r>
        <w:rPr>
          <w:noProof/>
        </w:rPr>
        <w:fldChar w:fldCharType="separate"/>
      </w:r>
      <w:r>
        <w:rPr>
          <w:noProof/>
        </w:rPr>
        <w:t>38</w:t>
      </w:r>
      <w:r>
        <w:rPr>
          <w:noProof/>
        </w:rPr>
        <w:fldChar w:fldCharType="end"/>
      </w:r>
    </w:p>
    <w:p w:rsidR="004D503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_Toc158420604 \h </w:instrText>
      </w:r>
      <w:r>
        <w:rPr>
          <w:noProof/>
        </w:rPr>
        <w:fldChar w:fldCharType="separate"/>
      </w:r>
      <w:r>
        <w:rPr>
          <w:noProof/>
        </w:rPr>
        <w:t>39</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_Toc158420605 \h </w:instrText>
      </w:r>
      <w:r>
        <w:rPr>
          <w:noProof/>
        </w:rPr>
        <w:fldChar w:fldCharType="separate"/>
      </w:r>
      <w:r>
        <w:rPr>
          <w:noProof/>
        </w:rPr>
        <w:t>39</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、高性能铁氧体磁体项目预期节能综合评价</w:t>
      </w:r>
      <w:r>
        <w:rPr>
          <w:noProof/>
        </w:rPr>
        <w:tab/>
      </w:r>
      <w:r>
        <w:rPr>
          <w:noProof/>
        </w:rPr>
        <w:fldChar w:fldCharType="begin"/>
      </w:r>
      <w:r>
        <w:rPr>
          <w:noProof/>
        </w:rPr>
        <w:instrText xml:space="preserve"> PAGEREF _Toc158420606 \h </w:instrText>
      </w:r>
      <w:r>
        <w:rPr>
          <w:noProof/>
        </w:rPr>
        <w:fldChar w:fldCharType="separate"/>
      </w:r>
      <w:r>
        <w:rPr>
          <w:noProof/>
        </w:rPr>
        <w:t>39</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、高性能铁氧体磁体项目节能设计</w:t>
      </w:r>
      <w:r>
        <w:rPr>
          <w:noProof/>
        </w:rPr>
        <w:tab/>
      </w:r>
      <w:r>
        <w:rPr>
          <w:noProof/>
        </w:rPr>
        <w:fldChar w:fldCharType="begin"/>
      </w:r>
      <w:r>
        <w:rPr>
          <w:noProof/>
        </w:rPr>
        <w:instrText xml:space="preserve"> PAGEREF _Toc158420607 \h </w:instrText>
      </w:r>
      <w:r>
        <w:rPr>
          <w:noProof/>
        </w:rPr>
        <w:fldChar w:fldCharType="separate"/>
      </w:r>
      <w:r>
        <w:rPr>
          <w:noProof/>
        </w:rPr>
        <w:t>41</w:t>
      </w:r>
      <w:r>
        <w:rPr>
          <w:noProof/>
        </w:rPr>
        <w:fldChar w:fldCharType="end"/>
      </w:r>
    </w:p>
    <w:p w:rsidR="004D503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_Toc158420608 \h </w:instrText>
      </w:r>
      <w:r>
        <w:rPr>
          <w:noProof/>
        </w:rPr>
        <w:fldChar w:fldCharType="separate"/>
      </w:r>
      <w:r>
        <w:rPr>
          <w:noProof/>
        </w:rPr>
        <w:t>43</w:t>
      </w:r>
      <w:r>
        <w:rPr>
          <w:noProof/>
        </w:rPr>
        <w:fldChar w:fldCharType="end"/>
      </w:r>
    </w:p>
    <w:p w:rsidR="004D503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_Toc158420609 \h </w:instrText>
      </w:r>
      <w:r>
        <w:rPr>
          <w:noProof/>
        </w:rPr>
        <w:fldChar w:fldCharType="separate"/>
      </w:r>
      <w:r>
        <w:rPr>
          <w:noProof/>
        </w:rPr>
        <w:t>45</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_Toc158420610 \h </w:instrText>
      </w:r>
      <w:r>
        <w:rPr>
          <w:noProof/>
        </w:rPr>
        <w:fldChar w:fldCharType="separate"/>
      </w:r>
      <w:r>
        <w:rPr>
          <w:noProof/>
        </w:rPr>
        <w:t>45</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_Toc158420611 \h </w:instrText>
      </w:r>
      <w:r>
        <w:rPr>
          <w:noProof/>
        </w:rPr>
        <w:fldChar w:fldCharType="separate"/>
      </w:r>
      <w:r>
        <w:rPr>
          <w:noProof/>
        </w:rPr>
        <w:t>46</w:t>
      </w:r>
      <w:r>
        <w:rPr>
          <w:noProof/>
        </w:rPr>
        <w:fldChar w:fldCharType="end"/>
      </w:r>
    </w:p>
    <w:p w:rsidR="004D503D">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_Toc158420612 \h </w:instrText>
      </w:r>
      <w:r>
        <w:rPr>
          <w:noProof/>
        </w:rPr>
        <w:fldChar w:fldCharType="separate"/>
      </w:r>
      <w:r>
        <w:rPr>
          <w:noProof/>
        </w:rPr>
        <w:t>47</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_Toc158420613 \h </w:instrText>
      </w:r>
      <w:r>
        <w:rPr>
          <w:noProof/>
        </w:rPr>
        <w:fldChar w:fldCharType="separate"/>
      </w:r>
      <w:r>
        <w:rPr>
          <w:noProof/>
        </w:rPr>
        <w:t>47</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_Toc158420614 \h </w:instrText>
      </w:r>
      <w:r>
        <w:rPr>
          <w:noProof/>
        </w:rPr>
        <w:fldChar w:fldCharType="separate"/>
      </w:r>
      <w:r>
        <w:rPr>
          <w:noProof/>
        </w:rPr>
        <w:t>48</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_Toc158420615 \h </w:instrText>
      </w:r>
      <w:r>
        <w:rPr>
          <w:noProof/>
        </w:rPr>
        <w:fldChar w:fldCharType="separate"/>
      </w:r>
      <w:r>
        <w:rPr>
          <w:noProof/>
        </w:rPr>
        <w:t>50</w:t>
      </w:r>
      <w:r>
        <w:rPr>
          <w:noProof/>
        </w:rPr>
        <w:fldChar w:fldCharType="end"/>
      </w:r>
    </w:p>
    <w:p w:rsidR="004D503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_Toc158420616 \h </w:instrText>
      </w:r>
      <w:r>
        <w:rPr>
          <w:noProof/>
        </w:rPr>
        <w:fldChar w:fldCharType="separate"/>
      </w:r>
      <w:r>
        <w:rPr>
          <w:noProof/>
        </w:rPr>
        <w:t>51</w:t>
      </w:r>
      <w:r>
        <w:rPr>
          <w:noProof/>
        </w:rPr>
        <w:fldChar w:fldCharType="end"/>
      </w:r>
    </w:p>
    <w:p w:rsidR="004D503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_Toc158420617 \h </w:instrText>
      </w:r>
      <w:r>
        <w:rPr>
          <w:noProof/>
        </w:rPr>
        <w:fldChar w:fldCharType="separate"/>
      </w:r>
      <w:r>
        <w:rPr>
          <w:noProof/>
        </w:rPr>
        <w:t>53</w:t>
      </w:r>
      <w:r>
        <w:rPr>
          <w:noProof/>
        </w:rPr>
        <w:fldChar w:fldCharType="end"/>
      </w:r>
    </w:p>
    <w:p w:rsidR="004D50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、高性能铁氧体磁体项目实施保障</w:t>
      </w:r>
      <w:r>
        <w:rPr>
          <w:noProof/>
        </w:rPr>
        <w:tab/>
      </w:r>
      <w:r>
        <w:rPr>
          <w:noProof/>
        </w:rPr>
        <w:fldChar w:fldCharType="begin"/>
      </w:r>
      <w:r>
        <w:rPr>
          <w:noProof/>
        </w:rPr>
        <w:instrText xml:space="preserve"> PAGEREF _Toc158420618 \h </w:instrText>
      </w:r>
      <w:r>
        <w:rPr>
          <w:noProof/>
        </w:rPr>
        <w:fldChar w:fldCharType="separate"/>
      </w:r>
      <w:r>
        <w:rPr>
          <w:noProof/>
        </w:rPr>
        <w:t>56</w:t>
      </w:r>
      <w:r>
        <w:rPr>
          <w:noProof/>
        </w:rPr>
        <w:fldChar w:fldCharType="end"/>
      </w:r>
    </w:p>
    <w:p w:rsidR="004D503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_Toc158420619 \h </w:instrText>
      </w:r>
      <w:r>
        <w:rPr>
          <w:noProof/>
        </w:rPr>
        <w:fldChar w:fldCharType="separate"/>
      </w:r>
      <w:r>
        <w:rPr>
          <w:noProof/>
        </w:rPr>
        <w:t>58</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_Toc158420620 \h </w:instrText>
      </w:r>
      <w:r>
        <w:rPr>
          <w:noProof/>
        </w:rPr>
        <w:fldChar w:fldCharType="separate"/>
      </w:r>
      <w:r>
        <w:rPr>
          <w:noProof/>
        </w:rPr>
        <w:t>58</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、高性能铁氧体磁体项目合规性评估</w:t>
      </w:r>
      <w:r>
        <w:rPr>
          <w:noProof/>
        </w:rPr>
        <w:tab/>
      </w:r>
      <w:r>
        <w:rPr>
          <w:noProof/>
        </w:rPr>
        <w:fldChar w:fldCharType="begin"/>
      </w:r>
      <w:r>
        <w:rPr>
          <w:noProof/>
        </w:rPr>
        <w:instrText xml:space="preserve"> PAGEREF _Toc158420621 \h </w:instrText>
      </w:r>
      <w:r>
        <w:rPr>
          <w:noProof/>
        </w:rPr>
        <w:fldChar w:fldCharType="separate"/>
      </w:r>
      <w:r>
        <w:rPr>
          <w:noProof/>
        </w:rPr>
        <w:t>59</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_Toc158420622 \h </w:instrText>
      </w:r>
      <w:r>
        <w:rPr>
          <w:noProof/>
        </w:rPr>
        <w:fldChar w:fldCharType="separate"/>
      </w:r>
      <w:r>
        <w:rPr>
          <w:noProof/>
        </w:rPr>
        <w:t>61</w:t>
      </w:r>
      <w:r>
        <w:rPr>
          <w:noProof/>
        </w:rPr>
        <w:fldChar w:fldCharType="end"/>
      </w:r>
    </w:p>
    <w:p w:rsidR="004D503D">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_Toc158420623 \h </w:instrText>
      </w:r>
      <w:r>
        <w:rPr>
          <w:noProof/>
        </w:rPr>
        <w:fldChar w:fldCharType="separate"/>
      </w:r>
      <w:r>
        <w:rPr>
          <w:noProof/>
        </w:rPr>
        <w:t>63</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_Toc158420624 \h </w:instrText>
      </w:r>
      <w:r>
        <w:rPr>
          <w:noProof/>
        </w:rPr>
        <w:fldChar w:fldCharType="separate"/>
      </w:r>
      <w:r>
        <w:rPr>
          <w:noProof/>
        </w:rPr>
        <w:t>63</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_Toc158420625 \h </w:instrText>
      </w:r>
      <w:r>
        <w:rPr>
          <w:noProof/>
        </w:rPr>
        <w:fldChar w:fldCharType="separate"/>
      </w:r>
      <w:r>
        <w:rPr>
          <w:noProof/>
        </w:rPr>
        <w:t>64</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_Toc158420626 \h </w:instrText>
      </w:r>
      <w:r>
        <w:rPr>
          <w:noProof/>
        </w:rPr>
        <w:fldChar w:fldCharType="separate"/>
      </w:r>
      <w:r>
        <w:rPr>
          <w:noProof/>
        </w:rPr>
        <w:t>66</w:t>
      </w:r>
      <w:r>
        <w:rPr>
          <w:noProof/>
        </w:rPr>
        <w:fldChar w:fldCharType="end"/>
      </w:r>
    </w:p>
    <w:p w:rsidR="004D503D">
      <w:pPr>
        <w:pStyle w:val="TOC1"/>
        <w:tabs>
          <w:tab w:val="right" w:leader="dot" w:pos="8296"/>
        </w:tabs>
        <w:rPr>
          <w:noProof/>
        </w:rPr>
      </w:pPr>
      <w:r>
        <w:rPr>
          <w:rFonts w:hint="eastAsia"/>
          <w:noProof/>
        </w:rPr>
        <w:t>十一、高性能铁氧体磁体项目执行风险与应对策略</w:t>
      </w:r>
      <w:r>
        <w:rPr>
          <w:noProof/>
        </w:rPr>
        <w:tab/>
      </w:r>
      <w:r>
        <w:rPr>
          <w:noProof/>
        </w:rPr>
        <w:fldChar w:fldCharType="begin"/>
      </w:r>
      <w:r>
        <w:rPr>
          <w:noProof/>
        </w:rPr>
        <w:instrText xml:space="preserve"> PAGEREF _Toc158420627 \h </w:instrText>
      </w:r>
      <w:r>
        <w:rPr>
          <w:noProof/>
        </w:rPr>
        <w:fldChar w:fldCharType="separate"/>
      </w:r>
      <w:r>
        <w:rPr>
          <w:noProof/>
        </w:rPr>
        <w:t>68</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、高性能铁氧体磁体项目执行风险识别</w:t>
      </w:r>
      <w:r>
        <w:rPr>
          <w:noProof/>
        </w:rPr>
        <w:tab/>
      </w:r>
      <w:r>
        <w:rPr>
          <w:noProof/>
        </w:rPr>
        <w:fldChar w:fldCharType="begin"/>
      </w:r>
      <w:r>
        <w:rPr>
          <w:noProof/>
        </w:rPr>
        <w:instrText xml:space="preserve"> PAGEREF _Toc158420628 \h </w:instrText>
      </w:r>
      <w:r>
        <w:rPr>
          <w:noProof/>
        </w:rPr>
        <w:fldChar w:fldCharType="separate"/>
      </w:r>
      <w:r>
        <w:rPr>
          <w:noProof/>
        </w:rPr>
        <w:t>68</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_Toc158420629 \h </w:instrText>
      </w:r>
      <w:r>
        <w:rPr>
          <w:noProof/>
        </w:rPr>
        <w:fldChar w:fldCharType="separate"/>
      </w:r>
      <w:r>
        <w:rPr>
          <w:noProof/>
        </w:rPr>
        <w:t>70</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_Toc158420630 \h </w:instrText>
      </w:r>
      <w:r>
        <w:rPr>
          <w:noProof/>
        </w:rPr>
        <w:fldChar w:fldCharType="separate"/>
      </w:r>
      <w:r>
        <w:rPr>
          <w:noProof/>
        </w:rPr>
        <w:t>71</w:t>
      </w:r>
      <w:r>
        <w:rPr>
          <w:noProof/>
        </w:rPr>
        <w:fldChar w:fldCharType="end"/>
      </w:r>
    </w:p>
    <w:p w:rsidR="004D503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_Toc158420631 \h </w:instrText>
      </w:r>
      <w:r>
        <w:rPr>
          <w:noProof/>
        </w:rPr>
        <w:fldChar w:fldCharType="separate"/>
      </w:r>
      <w:r>
        <w:rPr>
          <w:noProof/>
        </w:rPr>
        <w:t>72</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_Toc158420632 \h </w:instrText>
      </w:r>
      <w:r>
        <w:rPr>
          <w:noProof/>
        </w:rPr>
        <w:fldChar w:fldCharType="separate"/>
      </w:r>
      <w:r>
        <w:rPr>
          <w:noProof/>
        </w:rPr>
        <w:t>72</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_Toc158420633 \h </w:instrText>
      </w:r>
      <w:r>
        <w:rPr>
          <w:noProof/>
        </w:rPr>
        <w:fldChar w:fldCharType="separate"/>
      </w:r>
      <w:r>
        <w:rPr>
          <w:noProof/>
        </w:rPr>
        <w:t>74</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_Toc158420634 \h </w:instrText>
      </w:r>
      <w:r>
        <w:rPr>
          <w:noProof/>
        </w:rPr>
        <w:fldChar w:fldCharType="separate"/>
      </w:r>
      <w:r>
        <w:rPr>
          <w:noProof/>
        </w:rPr>
        <w:t>75</w:t>
      </w:r>
      <w:r>
        <w:rPr>
          <w:noProof/>
        </w:rPr>
        <w:fldChar w:fldCharType="end"/>
      </w:r>
    </w:p>
    <w:p w:rsidR="004D503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_Toc158420635 \h </w:instrText>
      </w:r>
      <w:r>
        <w:rPr>
          <w:noProof/>
        </w:rPr>
        <w:fldChar w:fldCharType="separate"/>
      </w:r>
      <w:r>
        <w:rPr>
          <w:noProof/>
        </w:rPr>
        <w:t>76</w:t>
      </w:r>
      <w:r>
        <w:rPr>
          <w:noProof/>
        </w:rPr>
        <w:fldChar w:fldCharType="end"/>
      </w:r>
    </w:p>
    <w:p w:rsidR="004D503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_Toc158420636 \h </w:instrText>
      </w:r>
      <w:r>
        <w:rPr>
          <w:noProof/>
        </w:rPr>
        <w:fldChar w:fldCharType="separate"/>
      </w:r>
      <w:r>
        <w:rPr>
          <w:noProof/>
        </w:rPr>
        <w:t>76</w:t>
      </w:r>
      <w:r>
        <w:rPr>
          <w:noProof/>
        </w:rPr>
        <w:fldChar w:fldCharType="end"/>
      </w:r>
    </w:p>
    <w:p w:rsidR="004D503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_Toc158420637 \h </w:instrText>
      </w:r>
      <w:r>
        <w:rPr>
          <w:noProof/>
        </w:rPr>
        <w:fldChar w:fldCharType="separate"/>
      </w:r>
      <w:r>
        <w:rPr>
          <w:noProof/>
        </w:rPr>
        <w:t>77</w:t>
      </w:r>
      <w:r>
        <w:rPr>
          <w:noProof/>
        </w:rPr>
        <w:fldChar w:fldCharType="end"/>
      </w:r>
    </w:p>
    <w:p w:rsidR="004D503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_Toc158420638 \h </w:instrText>
      </w:r>
      <w:r>
        <w:rPr>
          <w:noProof/>
        </w:rPr>
        <w:fldChar w:fldCharType="separate"/>
      </w:r>
      <w:r>
        <w:rPr>
          <w:noProof/>
        </w:rPr>
        <w:t>79</w:t>
      </w:r>
      <w:r>
        <w:rPr>
          <w:noProof/>
        </w:rPr>
        <w:fldChar w:fldCharType="end"/>
      </w:r>
    </w:p>
    <w:p w:rsidR="004D503D" w:rsidP="004D503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503D" w:rsidP="004D503D">
      <w:pPr>
        <w:pStyle w:val="Heading1"/>
        <w:jc w:val="center"/>
        <w:rPr>
          <w:rFonts w:hint="eastAsia"/>
        </w:rPr>
      </w:pPr>
      <w:bookmarkStart w:id="1" w:name="_Toc158420577"/>
      <w:r w:rsidRPr="004D503D">
        <w:rPr>
          <w:rFonts w:hint="eastAsia"/>
        </w:rPr>
        <w:t>概论</w:t>
      </w:r>
      <w:bookmarkEnd w:id="1"/>
    </w:p>
    <w:p w:rsidR="004D503D" w:rsidP="004D503D">
      <w:pPr>
        <w:ind w:firstLine="560" w:firstLineChars="200"/>
        <w:rPr>
          <w:rFonts w:ascii="仿宋" w:eastAsia="仿宋" w:hAnsi="仿宋" w:hint="eastAsia"/>
          <w:sz w:val="28"/>
        </w:rPr>
      </w:pPr>
      <w:r w:rsidRPr="004D503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D503D" w:rsidP="004D503D">
      <w:pPr>
        <w:pStyle w:val="Heading1"/>
        <w:rPr>
          <w:rFonts w:hint="eastAsia"/>
        </w:rPr>
      </w:pPr>
      <w:bookmarkStart w:id="2" w:name="_Toc158420578"/>
      <w:r w:rsidRPr="004D503D">
        <w:rPr>
          <w:rFonts w:hint="eastAsia"/>
        </w:rPr>
        <w:t>一、企业管理方案</w:t>
      </w:r>
      <w:bookmarkEnd w:id="2"/>
    </w:p>
    <w:p w:rsidR="004D503D" w:rsidP="004D503D">
      <w:pPr>
        <w:pStyle w:val="Heading2"/>
        <w:rPr>
          <w:rFonts w:hint="eastAsia"/>
        </w:rPr>
      </w:pPr>
      <w:bookmarkStart w:id="3" w:name="_Toc158420579"/>
      <w:r w:rsidRPr="004D503D">
        <w:rPr>
          <w:rFonts w:hint="eastAsia"/>
        </w:rPr>
        <w:t>(</w:t>
      </w:r>
      <w:r w:rsidRPr="004D503D">
        <w:rPr>
          <w:rFonts w:hint="eastAsia"/>
        </w:rPr>
        <w:t>一</w:t>
      </w:r>
      <w:r w:rsidRPr="004D503D">
        <w:rPr>
          <w:rFonts w:hint="eastAsia"/>
        </w:rPr>
        <w:t>)</w:t>
      </w:r>
      <w:r w:rsidRPr="004D503D">
        <w:rPr>
          <w:rFonts w:hint="eastAsia"/>
        </w:rPr>
        <w:t>、企业管理体系</w:t>
      </w:r>
      <w:bookmarkEnd w:id="3"/>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一、组织结构与体系</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组织结构设计： 确定企业内部各部门、团队和岗位之间的关系，建立清晰的组织结构，以实现工作分工、协作和沟通的有效性。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决策层次： 规定决策的层级结构，确保信息能够迅速准确地传达和决策能够迅速实施。</w:t>
      </w:r>
    </w:p>
    <w:p w:rsidR="004D503D" w:rsidRPr="004D503D" w:rsidP="004D503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503D">
        <w:rPr>
          <w:rFonts w:ascii="仿宋" w:eastAsia="仿宋" w:hAnsi="仿宋" w:hint="eastAsia"/>
          <w:sz w:val="28"/>
        </w:rPr>
        <w:t xml:space="preserve"> 二、管理流程与方法</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业务流程设计： 制定标准的业务流程，确保企业的核心业务能够高效有序地进行。</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高性能铁氧体磁体项目管理方法： 采用适当的高性能铁氧体磁体项目管理方法，确保高性能铁氧体磁体项目按时按质完成。</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质量管理体系： 实施质量管理体系，确保产品或服务符合规定标准，提高客户满意度。</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三、政策与规程</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企业政策： 制定企业整体发展的方向和原则，确保所有业务活动符合企业的核心价值观。</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规章制度： 制定各项规章制度，规范员工行为，确保企业内部秩序和文化的一致性。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四、人力资源管理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招聘与培训： 制定招聘计划，确保企业拥有足够的人力资源。提供培训机会，提升员工技能水平。</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绩效考核： 设立科学的绩效考核体系，激励员工的积极性和创造性。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员工发展： 提供员工职业发展通道，激发员工对企业的忠诚度。</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五、财务管理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财务规划： 制定财务计划，确保企业有足够的资金支持日常运营和发展。</w:t>
      </w:r>
    </w:p>
    <w:p w:rsidR="004D503D" w:rsidRPr="004D503D" w:rsidP="004D503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503D">
        <w:rPr>
          <w:rFonts w:ascii="仿宋" w:eastAsia="仿宋" w:hAnsi="仿宋" w:hint="eastAsia"/>
          <w:sz w:val="28"/>
        </w:rPr>
        <w:t>2. 会计体系： 建立健全的会计体系，确保财务报表准确、透明。</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六、信息化管理系统</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信息系统建设： 采用现代信息技术，建设适应企业发展的信息系统，提高信息的获取和利用效率。</w:t>
      </w:r>
    </w:p>
    <w:p w:rsidR="004D503D" w:rsidRPr="004D503D" w:rsidP="004D503D">
      <w:pPr>
        <w:ind w:firstLine="560" w:firstLineChars="200"/>
        <w:rPr>
          <w:rFonts w:ascii="仿宋" w:eastAsia="仿宋" w:hAnsi="仿宋" w:hint="eastAsia"/>
          <w:sz w:val="28"/>
        </w:rPr>
      </w:pPr>
      <w:r w:rsidRPr="004D503D">
        <w:rPr>
          <w:rFonts w:ascii="仿宋" w:eastAsia="仿宋" w:hAnsi="仿宋"/>
          <w:sz w:val="28"/>
        </w:rPr>
        <w:t>2</w:t>
      </w:r>
      <w:r w:rsidRPr="004D503D">
        <w:rPr>
          <w:rFonts w:ascii="仿宋" w:eastAsia="仿宋" w:hAnsi="仿宋" w:hint="eastAsia"/>
          <w:sz w:val="28"/>
        </w:rPr>
        <w:t>. 数据安全： 确保企业的数据安全，采取适当的信息安全措施。</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七、市场与客户管理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市场开发与营销： 制定市场开发计划，提高企业在市场上的知名度和竞争力。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客户关系管理： 建立客户档案，提供个性化服务，提高客户满意度。</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八、创新与持续改进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创新体系： 鼓励员工提出创新建议，建立创新激励机制。</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持续改进： 定期进行业务流程改进，提高工作效率和质量。</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D503D" w:rsidP="004D503D">
      <w:pPr>
        <w:pStyle w:val="Heading2"/>
      </w:pPr>
      <w:bookmarkStart w:id="4" w:name="_Toc158420580"/>
      <w:r w:rsidRPr="004D503D">
        <w:t>(</w:t>
      </w:r>
      <w:r w:rsidRPr="004D503D">
        <w:t>二</w:t>
      </w:r>
      <w:r w:rsidRPr="004D503D">
        <w:t>)</w:t>
      </w:r>
      <w:r w:rsidRPr="004D503D">
        <w:t>、信息管理与信息系统</w:t>
      </w:r>
      <w:bookmarkEnd w:id="4"/>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一、信息管理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概念与定义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信息管理是通过对信息资源进行规划、组织、存储、传递和控制，以实现信息的有效利用和价值最大化的一种综合性管理活动。</w:t>
      </w:r>
    </w:p>
    <w:p w:rsidR="004D503D" w:rsidRPr="004D503D" w:rsidP="004D503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503D">
        <w:rPr>
          <w:rFonts w:ascii="仿宋" w:eastAsia="仿宋" w:hAnsi="仿宋" w:hint="eastAsia"/>
          <w:sz w:val="28"/>
        </w:rPr>
        <w:t>2. 重要性与目标</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信息价值: 信息是企业最重要的资源之一，对企业的决策、创新和发展至关重要。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目标: 实现信息的高效流通、及时更新、准确可靠，提高决策的科学性和准确性。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信息管理的基本要素</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信息策划: 制定信息发展的战略和规划。</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信息组织: 构建信息资源的组织结构。</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信息存储: 制定信息存储的规范和标准。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信息传递: 通过各种手段和渠道进行信息传递。</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信息控制: 对信息进行监控和管理。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二、信息系统</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概念与定义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信息系统是由硬件、软件、数据、人员、过程等多个要素组成的，用于收集、存储、处理、分析和传递信息的系统。</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组成要素</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硬件: 包括计算机、服务器、网络设备等。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软件: 包括操作系统、应用软件、数据库管理系统等。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数据: 信息系统的基础，包括结构化数据和非结构化数据。</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人员: 系统管理员、用户、开发人员等。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过程: 系统运行和管理的各个流程和方法。</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信息系统的功能</w:t>
      </w:r>
    </w:p>
    <w:p w:rsidR="004D503D" w:rsidRPr="004D503D" w:rsidP="004D503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503D">
        <w:rPr>
          <w:rFonts w:ascii="仿宋" w:eastAsia="仿宋" w:hAnsi="仿宋" w:hint="eastAsia"/>
          <w:sz w:val="28"/>
        </w:rPr>
        <w:t>数据采集和输入: 通过各种手段获取数据。</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数据存储: 将数据存储在数据库或其他媒体中。</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数据处理和分析: 对数据进行处理和分析，生成有用的信息。</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信息传递: 将信息传递给需要的人员或系统。</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决策支持: 提供决策所需的信息。</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三、信息管理与信息系统的关系</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互为支持关系</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信息管理支持信息系统： 信息管理为信息系统提供了规范和战略，确保信息系统能够更好地为企业服务。</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信息系统支持信息管理： 信息系统通过高效的数据处理和分析功能，为信息管理提供了技术支持，使信息更易于管理和利用。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协同作用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共同目标: 信息管理与信息系统的共同目标是确保信息的高效管理和利用，为企业的决策提供支持。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协同作用: 信息管理与信息系统协同工作，推动企业信息化建设，提高信息资源的价值。</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四、信息管理与信息系统的挑战与应对措施</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挑战</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技术更新快: 信息技术发展迅速，更新换代较快。</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数据安全问题: 面临数据泄露、信息安全等风险。</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信息过载: 大量信息导致信息过载，难以有效利用。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应对措施</w:t>
      </w:r>
    </w:p>
    <w:p w:rsidR="004D503D" w:rsidRPr="004D503D" w:rsidP="004D503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503D">
        <w:rPr>
          <w:rFonts w:ascii="仿宋" w:eastAsia="仿宋" w:hAnsi="仿宋" w:hint="eastAsia"/>
          <w:sz w:val="28"/>
        </w:rPr>
        <w:t>持续学习: 不断学习新的信息技术，保持信息系统的先进性。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强化安全措施: 制定完善的信息安全政策，使用先进的安全技术。</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信息筛选与分类: 建立信息分类体系，优先关注关键信息，减少信息过载。</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D503D" w:rsidP="004D503D">
      <w:pPr>
        <w:pStyle w:val="Heading1"/>
        <w:rPr>
          <w:rFonts w:hint="eastAsia"/>
        </w:rPr>
      </w:pPr>
      <w:bookmarkStart w:id="5" w:name="_Toc158420581"/>
      <w:r w:rsidRPr="004D503D">
        <w:rPr>
          <w:rFonts w:hint="eastAsia"/>
        </w:rPr>
        <w:t>二、背景及必要性分析</w:t>
      </w:r>
      <w:bookmarkEnd w:id="5"/>
    </w:p>
    <w:p w:rsidR="004D503D" w:rsidP="004D503D">
      <w:pPr>
        <w:pStyle w:val="Heading2"/>
        <w:rPr>
          <w:rFonts w:hint="eastAsia"/>
        </w:rPr>
      </w:pPr>
      <w:bookmarkStart w:id="6" w:name="_Toc158420582"/>
      <w:r w:rsidRPr="004D503D">
        <w:rPr>
          <w:rFonts w:hint="eastAsia"/>
        </w:rPr>
        <w:t>(</w:t>
      </w:r>
      <w:r w:rsidRPr="004D503D">
        <w:rPr>
          <w:rFonts w:hint="eastAsia"/>
        </w:rPr>
        <w:t>一</w:t>
      </w:r>
      <w:r w:rsidRPr="004D503D">
        <w:rPr>
          <w:rFonts w:hint="eastAsia"/>
        </w:rPr>
        <w:t>)</w:t>
      </w:r>
      <w:r w:rsidRPr="004D503D">
        <w:rPr>
          <w:rFonts w:hint="eastAsia"/>
        </w:rPr>
        <w:t>、行业发展方向</w:t>
      </w:r>
      <w:bookmarkEnd w:id="6"/>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D503D" w:rsidRPr="004D503D" w:rsidP="004D503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503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D503D" w:rsidP="004D503D">
      <w:pPr>
        <w:pStyle w:val="Heading2"/>
      </w:pPr>
      <w:bookmarkStart w:id="7" w:name="_Toc158420583"/>
      <w:r w:rsidRPr="004D503D">
        <w:t>(</w:t>
      </w:r>
      <w:r w:rsidRPr="004D503D">
        <w:t>二</w:t>
      </w:r>
      <w:r w:rsidRPr="004D503D">
        <w:t>)</w:t>
      </w:r>
      <w:r w:rsidRPr="004D503D">
        <w:t>、行业环境分析与应对策略</w:t>
      </w:r>
      <w:bookmarkEnd w:id="7"/>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（五）行业环境分析与应对策略</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D503D" w:rsidRPr="004D503D" w:rsidP="004D503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503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技术领域的领先地位。</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D503D" w:rsidP="004D503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503D">
        <w:rPr>
          <w:rFonts w:ascii="仿宋" w:eastAsia="仿宋" w:hAnsi="仿宋" w:hint="eastAsia"/>
          <w:sz w:val="28"/>
        </w:rPr>
        <w:t>综合以上，企业需要在行业环境变化中保持敏锐洞察力，制定灵</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活的应对策略，不断提升自身的适应能力。积极主动地迎接挑战，善于变革和创新，将有助于企业在激烈的市场竞争中稳健前行。</w:t>
      </w:r>
    </w:p>
    <w:p w:rsidR="004D503D" w:rsidP="004D503D">
      <w:pPr>
        <w:pStyle w:val="Heading2"/>
      </w:pPr>
      <w:bookmarkStart w:id="8" w:name="_Toc158420584"/>
      <w:r w:rsidRPr="004D503D">
        <w:t>(</w:t>
      </w:r>
      <w:r w:rsidRPr="004D503D">
        <w:t>三</w:t>
      </w:r>
      <w:r w:rsidRPr="004D503D">
        <w:t>)</w:t>
      </w:r>
      <w:r w:rsidRPr="004D503D">
        <w:t>、行业面临的机遇与挑战</w:t>
      </w:r>
      <w:bookmarkEnd w:id="8"/>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机遇：</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技术创新和数字化转型： 行业可能受益于先进技术和数字化转型，提高生产效率、降低成本，同时创造新的商业模式和产品。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市场需求增长： 如果行业所在市场的需求不断增长，企业有机会通过提供更多产品或服务来扩大市场份额。</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全球化机遇： 开拓国际市场可能为企业带来新的机会，尤其是在全球化程度不断提高的情况下。</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可持续发展： 行业在可持续发展方面的投入和努力可能受到市场和政府的认可，推动企业在社会责任和环保方面取得竞争优势。</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人才和团队发展： 有机会吸引和培养高素质的人才，建立协作团队，为企业带来创新和竞争优势。</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挑战：</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市场竞争激烈： 若市场竞争激烈，企业可能面临价格战、利润压力以及更高的市场推广成本。</w:t>
      </w:r>
    </w:p>
    <w:p w:rsidR="004D503D" w:rsidRPr="004D503D" w:rsidP="004D503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503D">
        <w:rPr>
          <w:rFonts w:ascii="仿宋" w:eastAsia="仿宋" w:hAnsi="仿宋" w:hint="eastAsia"/>
          <w:sz w:val="28"/>
        </w:rPr>
        <w:t>2. 政策和法规变化： 行业可能受到政府政策和法规的影响，不</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稳定的政策环境可能带来不确定性。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供应链不稳定： 供应链问题，如原材料短缺、运输问题或供应链中断，可能对企业的生产和运营产生负面影响。</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技术风险： 依赖新技术可能带来技术风险，包括技术失误、信息安全问题等。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人才短缺： 企业可能面临人才短缺，尤其是在需要特定技能或专业知识的领域。</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6. 经济不确定性： 宏观经济因素的不确定性，如通货膨胀、利率变动、经济衰退等，可能对企业产生负面影响。</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在面对这些机遇和挑战时，企业需要制定明智的战略，灵活调整经营计划，不断提升自身竞争力，以适应动态的市场环境。</w:t>
      </w:r>
    </w:p>
    <w:p w:rsidR="004D503D" w:rsidP="004D503D">
      <w:pPr>
        <w:pStyle w:val="Heading2"/>
      </w:pPr>
      <w:bookmarkStart w:id="9" w:name="_Toc158420585"/>
      <w:r w:rsidRPr="004D503D">
        <w:t>(</w:t>
      </w:r>
      <w:r w:rsidRPr="004D503D">
        <w:t>四</w:t>
      </w:r>
      <w:r w:rsidRPr="004D503D">
        <w:t>)</w:t>
      </w:r>
      <w:r w:rsidRPr="004D503D">
        <w:t>、行业特征</w:t>
      </w:r>
      <w:bookmarkEnd w:id="9"/>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D503D" w:rsidRPr="004D503D" w:rsidP="004D503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503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市场竞争激烈： 行业内竞争激烈，存在多个竞争对手争夺市场份额。差异化竞争、创新能力和品牌影响力成为企业取胜的重要因素。</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D503D" w:rsidRPr="004D503D" w:rsidP="004D503D">
      <w:pPr>
        <w:ind w:firstLine="560" w:firstLineChars="200"/>
        <w:rPr>
          <w:rFonts w:ascii="仿宋" w:eastAsia="仿宋" w:hAnsi="仿宋" w:hint="eastAsia"/>
          <w:sz w:val="28"/>
        </w:rPr>
      </w:pPr>
      <w:r w:rsidRPr="004D503D">
        <w:rPr>
          <w:rFonts w:ascii="仿宋" w:eastAsia="仿宋" w:hAnsi="仿宋"/>
          <w:sz w:val="28"/>
        </w:rPr>
        <w:t>8</w:t>
      </w:r>
      <w:r w:rsidRPr="004D503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D503D" w:rsidP="004D503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503D">
        <w:rPr>
          <w:rFonts w:ascii="仿宋" w:eastAsia="仿宋" w:hAnsi="仿宋" w:hint="eastAsia"/>
          <w:sz w:val="28"/>
        </w:rPr>
        <w:t>综合以上特征，该行业在资本、技术、市场竞争等方面存在较大</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的挑战和机遇。企业在经营中需要充分认识行业特征，通过合理规划和战略布局，更好地把握市场机遇，降低风险，提升竞争力。</w:t>
      </w:r>
    </w:p>
    <w:p w:rsidR="004D503D" w:rsidP="004D503D">
      <w:pPr>
        <w:pStyle w:val="Heading2"/>
      </w:pPr>
      <w:bookmarkStart w:id="10" w:name="_Toc158420586"/>
      <w:r w:rsidRPr="004D503D">
        <w:t>(</w:t>
      </w:r>
      <w:r w:rsidRPr="004D503D">
        <w:t>五</w:t>
      </w:r>
      <w:r w:rsidRPr="004D503D">
        <w:t>)</w:t>
      </w:r>
      <w:r w:rsidRPr="004D503D">
        <w:t>、行业发展趋势分析</w:t>
      </w:r>
      <w:bookmarkEnd w:id="10"/>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D503D" w:rsidRPr="004D503D" w:rsidP="004D503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503D">
        <w:rPr>
          <w:rFonts w:ascii="仿宋" w:eastAsia="仿宋" w:hAnsi="仿宋" w:hint="eastAsia"/>
          <w:sz w:val="28"/>
        </w:rPr>
        <w:t>6. 人工智能与机器学习应用： 行业发展中，人工智能和机器学</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习的应用将愈加广泛。从产品设计到生产管理，再到客户服务，这些技术的运用将提高企业的智能化水平，为企业提供更精准的决策支持。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D503D" w:rsidP="004D503D">
      <w:pPr>
        <w:pStyle w:val="Heading2"/>
      </w:pPr>
      <w:bookmarkStart w:id="11" w:name="_Toc158420587"/>
      <w:r w:rsidRPr="004D503D">
        <w:t>(</w:t>
      </w:r>
      <w:r w:rsidRPr="004D503D">
        <w:t>六</w:t>
      </w:r>
      <w:r w:rsidRPr="004D503D">
        <w:t>)</w:t>
      </w:r>
      <w:r w:rsidRPr="004D503D">
        <w:t>、行业实施路径就爱建议</w:t>
      </w:r>
      <w:bookmarkEnd w:id="11"/>
    </w:p>
    <w:p w:rsidR="004D503D" w:rsidRPr="004D503D" w:rsidP="004D503D">
      <w:pPr>
        <w:ind w:firstLine="560" w:firstLineChars="200"/>
        <w:rPr>
          <w:rFonts w:ascii="仿宋" w:eastAsia="仿宋" w:hAnsi="仿宋"/>
          <w:sz w:val="28"/>
        </w:rPr>
      </w:pP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D503D" w:rsidRPr="004D503D" w:rsidP="004D503D">
      <w:pPr>
        <w:ind w:firstLine="560" w:firstLineChars="200"/>
        <w:rPr>
          <w:rFonts w:ascii="仿宋" w:eastAsia="仿宋" w:hAnsi="仿宋"/>
          <w:sz w:val="28"/>
        </w:rPr>
      </w:pPr>
      <w:r w:rsidRPr="004D503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D503D" w:rsidRPr="004D503D" w:rsidP="004D50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503D">
        <w:rPr>
          <w:rFonts w:ascii="仿宋" w:eastAsia="仿宋" w:hAnsi="仿宋" w:hint="eastAsia"/>
          <w:sz w:val="28"/>
        </w:rPr>
        <w:t>4. 建设可持续发展体系： 强调绿色生产和环保措施，通过节能减排、废弃物循环利用等方式降低环境影响。推动可再生能源的使用，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建设绿色供应链，提高企业的可持续发展水平。</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D503D" w:rsidRPr="004D503D" w:rsidP="004D503D">
      <w:pPr>
        <w:ind w:firstLine="560" w:firstLineChars="200"/>
        <w:rPr>
          <w:rFonts w:ascii="仿宋" w:eastAsia="仿宋" w:hAnsi="仿宋"/>
          <w:sz w:val="28"/>
        </w:rPr>
      </w:pPr>
      <w:r w:rsidRPr="004D503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D503D" w:rsidP="004D503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503D">
        <w:rPr>
          <w:rFonts w:ascii="仿宋" w:eastAsia="仿宋" w:hAnsi="仿宋"/>
          <w:sz w:val="28"/>
        </w:rPr>
        <w:t>10</w:t>
      </w:r>
      <w:r w:rsidRPr="004D503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D503D" w:rsidP="004D503D">
      <w:pPr>
        <w:pStyle w:val="Heading1"/>
        <w:rPr>
          <w:rFonts w:hint="eastAsia"/>
        </w:rPr>
      </w:pPr>
      <w:bookmarkStart w:id="12" w:name="_Toc158420588"/>
      <w:r w:rsidRPr="004D503D">
        <w:rPr>
          <w:rFonts w:hint="eastAsia"/>
        </w:rPr>
        <w:t>三、高性能铁氧体磁体项目质量管理方案</w:t>
      </w:r>
      <w:bookmarkEnd w:id="12"/>
    </w:p>
    <w:p w:rsidR="004D503D" w:rsidP="004D503D">
      <w:pPr>
        <w:pStyle w:val="Heading2"/>
        <w:rPr>
          <w:rFonts w:hint="eastAsia"/>
        </w:rPr>
      </w:pPr>
      <w:bookmarkStart w:id="13" w:name="_Toc158420589"/>
      <w:r w:rsidRPr="004D503D">
        <w:rPr>
          <w:rFonts w:hint="eastAsia"/>
        </w:rPr>
        <w:t>(</w:t>
      </w:r>
      <w:r w:rsidRPr="004D503D">
        <w:rPr>
          <w:rFonts w:hint="eastAsia"/>
        </w:rPr>
        <w:t>一</w:t>
      </w:r>
      <w:r w:rsidRPr="004D503D">
        <w:rPr>
          <w:rFonts w:hint="eastAsia"/>
        </w:rPr>
        <w:t>)</w:t>
      </w:r>
      <w:r w:rsidRPr="004D503D">
        <w:rPr>
          <w:rFonts w:hint="eastAsia"/>
        </w:rPr>
        <w:t>、全面质量管理</w:t>
      </w:r>
      <w:bookmarkEnd w:id="13"/>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（一）全面质量管理的概念</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概念解析</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特点</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（二）全面质量管理的原则</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顾客导向</w:t>
      </w:r>
    </w:p>
    <w:p w:rsidR="004D503D" w:rsidRPr="004D503D" w:rsidP="004D503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503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全员参与</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过程管理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持续改进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持续改进是全面质量管理的核心之一。企业应该不断寻求改进的机会，包括改进产品质量、生产过程、管理方法等，从而提高企业的绩效。</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数据驱动</w:t>
      </w:r>
    </w:p>
    <w:p w:rsidR="004D503D" w:rsidRPr="004D503D" w:rsidP="004D503D">
      <w:pPr>
        <w:ind w:firstLine="560" w:firstLineChars="200"/>
        <w:rPr>
          <w:rFonts w:ascii="仿宋" w:eastAsia="仿宋" w:hAnsi="仿宋"/>
          <w:sz w:val="28"/>
        </w:rPr>
      </w:pPr>
      <w:r w:rsidRPr="004D503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（三）全面质量管理的实施步骤</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制定质量政策和目标</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企业应该明确质量政策和目标，将顾客满意度置于首位，确定质量改进的具体目标，为全面质量管理的实施提供清晰的指导方向。</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规划质量管理体系</w:t>
      </w:r>
    </w:p>
    <w:p w:rsidR="004D503D" w:rsidRPr="004D503D" w:rsidP="004D503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503D">
        <w:rPr>
          <w:rFonts w:ascii="仿宋" w:eastAsia="仿宋" w:hAnsi="仿宋" w:hint="eastAsia"/>
          <w:sz w:val="28"/>
        </w:rPr>
        <w:t>企业需要建立健全的质量管理体系，包括质量管理组织结构、质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量管理程序文件、质量目标和责任分工等，确保全面质量管理能够有序进行。</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质量成本分析</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质量培训与教育</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全面质量管理需要员工具备相关的知识和技能，因此企业需要加强对员工的质量培训和教育，提升员工的质量意识和专业素养。</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制定质量控制计划</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企业应该制定相应的质量控制计划，包括质量标准、检验方法、质量控制点等，确保产品在生产过程中能够达到预期的质量要求。</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6. 实施全面质量管理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（四）全面质量管理在智能化设备高性能铁氧体磁体项目中的应用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在智能化设备高性能铁氧体磁体项目中，全面质量管理发挥着至关重要的作用。通过下面几个方面的实际应用，可以更好地理解全面质量管理在高性能铁氧体磁体项目中的意义：</w:t>
      </w:r>
    </w:p>
    <w:p w:rsidR="004D503D" w:rsidRPr="004D503D" w:rsidP="004D503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503D">
        <w:rPr>
          <w:rFonts w:ascii="仿宋" w:eastAsia="仿宋" w:hAnsi="仿宋" w:hint="eastAsia"/>
          <w:sz w:val="28"/>
        </w:rPr>
        <w:t>1. 工艺优化和改进： 利用全面质量管理原则，高性能铁氧体磁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体项目团队能够深入了解生产工艺，通过全员参与的方式发现潜在的工艺问题，并不断进行持续改进，提高智能化设备的生产效率和质量水平。</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全员培训与技能提升： 全面质量管理注重全员参与，高性能铁氧体磁体项目团队通过质量培训和技能提升计划，确保每位成员具备必要的知识和技能，以更好地适应智能化设备制造的高标准要求。</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数据驱动的质量决策： 强调以数据为依据的全面质量管理原则，在智能化设备高性能铁氧体磁体项目中可以通过数据分析实时监测生产过程，准确评估产品质量，迅速做出质量决策，确保产品达到预期标准。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4. 顾客导向的产品设计： 通过深入了解顾客需求，智能化设备高性能铁氧体磁体项目可以在产品设计阶段就充分考虑顾客的期望，以顾客满意度为导向，打造更符合市场需求的智能化产品。</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持续改进和创新： 全面质量管理强调持续改进，对于智能化设备高性能铁氧体磁体项目而言，这意味着不断追求技术创新，优化生产流程，引入先进技术，从而提升产品质量和市场竞争力。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通过将全面质量管理的理念融入智能化设备高性能铁氧体磁体项目的方方面面，高性能铁氧体磁体项目团队可以更好地应对市场变化、提高生产效率、降低成本，并在竞争激烈的行业中取得持续的成功。</w:t>
      </w:r>
    </w:p>
    <w:p w:rsidR="004D503D" w:rsidP="004D503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503D">
        <w:rPr>
          <w:rFonts w:ascii="仿宋" w:eastAsia="仿宋" w:hAnsi="仿宋" w:hint="eastAsia"/>
          <w:sz w:val="28"/>
        </w:rPr>
        <w:t>在智能化设备制造领域，全面质量管理不仅仅是一种管理方法，更是推动企业不断进步、适应市场需求变化的关键因素。通过全员参</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与、全面持续改进的理念，智能化设备高性能铁氧体磁体项目能够更好地适应快速发展的科技环境，为企业的可持续发展打下坚实基础。</w:t>
      </w:r>
    </w:p>
    <w:p w:rsidR="004D503D" w:rsidP="004D503D">
      <w:pPr>
        <w:pStyle w:val="Heading2"/>
      </w:pPr>
      <w:bookmarkStart w:id="14" w:name="_Toc158420590"/>
      <w:r w:rsidRPr="004D503D">
        <w:t>(</w:t>
      </w:r>
      <w:r w:rsidRPr="004D503D">
        <w:t>二</w:t>
      </w:r>
      <w:r w:rsidRPr="004D503D">
        <w:t>)</w:t>
      </w:r>
      <w:r w:rsidRPr="004D503D">
        <w:t>、质量成本管理</w:t>
      </w:r>
      <w:bookmarkEnd w:id="14"/>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在高性能铁氧体磁体项目执行过程中，质量成本管理是一项关键的活动，旨在全面规划、控制和管理因质量问题而产生的各项成本。在高性能铁氧体磁体项目中，质量成本管理对于提升产品质量、降低生产成本以及增强竞争力具有重要意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1. 质量成本的定义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2. 质量成本管理的概念</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3. 质量成本管理分类</w:t>
      </w:r>
    </w:p>
    <w:p w:rsidR="004D503D" w:rsidRPr="004D503D" w:rsidP="004D503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503D">
        <w:rPr>
          <w:rFonts w:ascii="仿宋" w:eastAsia="仿宋" w:hAnsi="仿宋" w:hint="eastAsia"/>
          <w:sz w:val="28"/>
        </w:rPr>
        <w:t xml:space="preserve"> 预防成本： 投入在预防产品不合格活动上的费用，包括质量培训、工艺设计等。</w:t>
      </w:r>
    </w:p>
    <w:p w:rsidR="004D503D" w:rsidRPr="004D503D" w:rsidP="004D503D">
      <w:pPr>
        <w:ind w:firstLine="560" w:firstLineChars="200"/>
        <w:rPr>
          <w:rFonts w:ascii="仿宋" w:eastAsia="仿宋" w:hAnsi="仿宋"/>
          <w:sz w:val="28"/>
        </w:rPr>
      </w:pPr>
      <w:r w:rsidRPr="004D503D">
        <w:rPr>
          <w:rFonts w:ascii="仿宋" w:eastAsia="仿宋" w:hAnsi="仿宋"/>
          <w:sz w:val="28"/>
        </w:rPr>
        <w:t xml:space="preserve">  </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评估成本： 用于检验和测试产品以确保符合质量标准的成本，包括检验设备、测试材料等。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内部失误成本： 由于产品不合格而产生的内部成本，包括返工、报废、维修等费用。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外部失误成本： 由不合格产品引起的外部损失，包括退货、赔偿、声誉受损等。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4. 质量成本管理的应用</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持续改进： 不断改进产品设计、生产工艺、质量管理体系，降低质量成本，提高产品合格率，满足客户需求，提升市场竞争力。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5. 质量成本管理的优势</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降低生产成本： 通过降低内外部失误成本，提高产品合格率，从而降低生产成本。</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提高产品质量： 促使企业从源头上预防产品质量问题的发生，全员参与质量管理，提高产品质量水平。</w:t>
      </w:r>
    </w:p>
    <w:p w:rsidR="004D503D" w:rsidRPr="004D503D" w:rsidP="004D503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503D">
        <w:rPr>
          <w:rFonts w:ascii="仿宋" w:eastAsia="仿宋" w:hAnsi="仿宋" w:hint="eastAsia"/>
          <w:sz w:val="28"/>
        </w:rPr>
        <w:t xml:space="preserve"> 增强市场竞争力： 通过优化质量成本管理，提高产品性价比，</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提升品牌形象，增强市场竞争力。</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 xml:space="preserve"> 加强管理决策： 提供全面的质量成本数据支持，帮助管理层进行科学决策，合理配置资源，提高企业经营效益。</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综合而言，质量成本管理在高性能铁氧体磁体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D503D" w:rsidP="004D503D">
      <w:pPr>
        <w:pStyle w:val="Heading2"/>
      </w:pPr>
      <w:bookmarkStart w:id="15" w:name="_Toc158420591"/>
      <w:r w:rsidRPr="004D503D">
        <w:t>(</w:t>
      </w:r>
      <w:r w:rsidRPr="004D503D">
        <w:t>三</w:t>
      </w:r>
      <w:r w:rsidRPr="004D503D">
        <w:t>)</w:t>
      </w:r>
      <w:r w:rsidRPr="004D503D">
        <w:t>、服务质量管理</w:t>
      </w:r>
      <w:bookmarkEnd w:id="15"/>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1. 客户需求分析： 理解客户的期望和需求是确保服务质量的第一步。这可以通过市场调研、客户反馈和数据分析来实现。</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2. 服务设计： 设计阶段需要考虑如何最好地满足客户需求，包括服务流程、技术基础设施和员工培训等方面。</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D503D" w:rsidRPr="004D503D" w:rsidP="004D503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503D">
        <w:rPr>
          <w:rFonts w:ascii="仿宋" w:eastAsia="仿宋" w:hAnsi="仿宋" w:hint="eastAsia"/>
          <w:sz w:val="28"/>
        </w:rPr>
        <w:t>4. 流程管理： 通过有效的流程管理确保服务交付的一致性和高</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效性。这可能包括制定标准操作程序 (SOP)、使用技术解决方案来提高效率等。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5. 客户反馈和持续改进： 定期收集客户反馈，借此识别任何可能的问题或改进的机会。持续改进是服务质量管理的核心原则。</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6. 性能指标和测量： 制定合适的性能指标以评估服务质量。这可以涉及客户满意度、服务交付时间、问题解决速度等方面的度量。</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7. 技术支持和创新： 利用新技术和创新来提升服务质量，例如自动化、人工智能、客户关系管理系统等。</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8. 风险管理： 识别和管理可能影响服务质量的风险。这可以包括对供应链、技术故障、人力资源等方面的风险进行有效的管理。</w:t>
      </w:r>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9. 法规和合规性： 遵守适用的法规和行业标准，以确保服务质量管理的合规性。</w:t>
      </w:r>
    </w:p>
    <w:p w:rsidR="004D503D" w:rsidP="004D503D">
      <w:pPr>
        <w:ind w:firstLine="560" w:firstLineChars="200"/>
        <w:rPr>
          <w:rFonts w:ascii="仿宋" w:eastAsia="仿宋" w:hAnsi="仿宋" w:hint="eastAsia"/>
          <w:sz w:val="28"/>
        </w:rPr>
      </w:pPr>
      <w:r w:rsidRPr="004D503D">
        <w:rPr>
          <w:rFonts w:ascii="仿宋" w:eastAsia="仿宋" w:hAnsi="仿宋" w:hint="eastAsia"/>
          <w:sz w:val="28"/>
        </w:rPr>
        <w:t>10. 团队协作： 通过建立有效的团队协作和沟通机制来促进服务质量的提升。</w:t>
      </w:r>
    </w:p>
    <w:p w:rsidR="004D503D" w:rsidP="004D503D">
      <w:pPr>
        <w:pStyle w:val="Heading1"/>
        <w:rPr>
          <w:rFonts w:hint="eastAsia"/>
        </w:rPr>
      </w:pPr>
      <w:bookmarkStart w:id="16" w:name="_Toc158420592"/>
      <w:r w:rsidRPr="004D503D">
        <w:rPr>
          <w:rFonts w:hint="eastAsia"/>
        </w:rPr>
        <w:t>四、高性能铁氧体磁体项目建筑工程方案</w:t>
      </w:r>
      <w:bookmarkEnd w:id="16"/>
    </w:p>
    <w:p w:rsidR="004D503D" w:rsidP="004D503D">
      <w:pPr>
        <w:pStyle w:val="Heading2"/>
        <w:rPr>
          <w:rFonts w:hint="eastAsia"/>
        </w:rPr>
      </w:pPr>
      <w:bookmarkStart w:id="17" w:name="_Toc158420593"/>
      <w:r w:rsidRPr="004D503D">
        <w:rPr>
          <w:rFonts w:hint="eastAsia"/>
        </w:rPr>
        <w:t>(</w:t>
      </w:r>
      <w:r w:rsidRPr="004D503D">
        <w:rPr>
          <w:rFonts w:hint="eastAsia"/>
        </w:rPr>
        <w:t>一</w:t>
      </w:r>
      <w:r w:rsidRPr="004D503D">
        <w:rPr>
          <w:rFonts w:hint="eastAsia"/>
        </w:rPr>
        <w:t>)</w:t>
      </w:r>
      <w:r w:rsidRPr="004D503D">
        <w:rPr>
          <w:rFonts w:hint="eastAsia"/>
        </w:rPr>
        <w:t>、土建工程方案</w:t>
      </w:r>
      <w:bookmarkEnd w:id="17"/>
    </w:p>
    <w:p w:rsidR="004D503D" w:rsidRPr="004D503D" w:rsidP="004D503D">
      <w:pPr>
        <w:ind w:firstLine="560" w:firstLineChars="200"/>
        <w:rPr>
          <w:rFonts w:ascii="仿宋" w:eastAsia="仿宋" w:hAnsi="仿宋" w:hint="eastAsia"/>
          <w:sz w:val="28"/>
        </w:rPr>
      </w:pPr>
      <w:r w:rsidRPr="004D503D">
        <w:rPr>
          <w:rFonts w:ascii="仿宋" w:eastAsia="仿宋" w:hAnsi="仿宋" w:hint="eastAsia"/>
          <w:sz w:val="28"/>
        </w:rPr>
        <w:t>土建工程方案是为实现建设高性能铁氧体磁体项目的预期目标和要求而对土建工程进行详细规划和安排的指导性文件。其内容涵盖了工程设计、施工组织、材料选择、工期安排等多个方面。一个完善的土建工程方案不仅能确保工程的有序进行，还能有效提升工程质量、</w:t>
      </w:r>
      <w:r w:rsidRPr="004D503D">
        <w:rPr>
          <w:rFonts w:ascii="仿宋" w:eastAsia="仿宋" w:hAnsi="仿宋" w:hint="eastAsia"/>
          <w:sz w:val="28"/>
        </w:rPr>
        <w:br/>
      </w:r>
      <w:r w:rsidRPr="004D503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https://d.book118.com/858046034136006044</w:t>
        </w:r>
      </w:hyperlink>
    </w:p>
    <w:p w:rsidR="004D503D" w:rsidRPr="004D503D" w:rsidP="004D503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50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50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50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50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503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D503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503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503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503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503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503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D503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503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503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503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503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503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503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503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503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503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503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503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503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03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P="000F15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D503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rsidRPr="004D503D" w:rsidP="004D503D">
    <w:pPr>
      <w:pStyle w:val="Header"/>
      <w:rPr>
        <w:rFonts w:ascii="仿宋" w:eastAsia="仿宋" w:hAnsi="仿宋"/>
      </w:rPr>
    </w:pPr>
    <w:r w:rsidRPr="004D503D">
      <w:rPr>
        <w:rFonts w:ascii="仿宋" w:eastAsia="仿宋" w:hAnsi="仿宋" w:hint="eastAsia"/>
      </w:rPr>
      <w:t>高性能铁氧体磁体投资回报分析报告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0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03D"/>
    <w:rsid w:val="000F15C4"/>
    <w:rsid w:val="004D503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503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503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503D"/>
    <w:rPr>
      <w:b/>
      <w:bCs/>
      <w:kern w:val="44"/>
      <w:sz w:val="44"/>
      <w:szCs w:val="44"/>
    </w:rPr>
  </w:style>
  <w:style w:type="character" w:customStyle="1" w:styleId="2Char">
    <w:name w:val="标题 2 Char"/>
    <w:basedOn w:val="DefaultParagraphFont"/>
    <w:link w:val="Heading2"/>
    <w:uiPriority w:val="9"/>
    <w:rsid w:val="004D503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50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503D"/>
    <w:rPr>
      <w:sz w:val="18"/>
      <w:szCs w:val="18"/>
    </w:rPr>
  </w:style>
  <w:style w:type="paragraph" w:styleId="Footer">
    <w:name w:val="footer"/>
    <w:basedOn w:val="Normal"/>
    <w:link w:val="Char0"/>
    <w:uiPriority w:val="99"/>
    <w:unhideWhenUsed/>
    <w:rsid w:val="004D503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503D"/>
    <w:rPr>
      <w:sz w:val="18"/>
      <w:szCs w:val="18"/>
    </w:rPr>
  </w:style>
  <w:style w:type="character" w:styleId="PageNumber">
    <w:name w:val="page number"/>
    <w:basedOn w:val="DefaultParagraphFont"/>
    <w:uiPriority w:val="99"/>
    <w:semiHidden/>
    <w:unhideWhenUsed/>
    <w:rsid w:val="004D503D"/>
  </w:style>
  <w:style w:type="paragraph" w:styleId="TOC1">
    <w:name w:val="toc 1"/>
    <w:basedOn w:val="Normal"/>
    <w:next w:val="Normal"/>
    <w:autoRedefine/>
    <w:uiPriority w:val="39"/>
    <w:unhideWhenUsed/>
    <w:rsid w:val="004D503D"/>
  </w:style>
  <w:style w:type="paragraph" w:styleId="TOC2">
    <w:name w:val="toc 2"/>
    <w:basedOn w:val="Normal"/>
    <w:next w:val="Normal"/>
    <w:autoRedefine/>
    <w:uiPriority w:val="39"/>
    <w:unhideWhenUsed/>
    <w:rsid w:val="004D50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804603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6112</Words>
  <Characters>34840</Characters>
  <Application>Microsoft Office Word</Application>
  <DocSecurity>0</DocSecurity>
  <Lines>290</Lines>
  <Paragraphs>81</Paragraphs>
  <ScaleCrop>false</ScaleCrop>
  <Company>Microsoft</Company>
  <LinksUpToDate>false</LinksUpToDate>
  <CharactersWithSpaces>40871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2024-02-09T17:22:00Z</dcterms:created>
  <dcterms:modified xsi:type="dcterms:W3CDTF">2024-02-09T17:22:00Z</dcterms:modified>
</cp:coreProperties>
</file>