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91" w:line="249" w:lineRule="auto"/>
        <w:ind w:left="2683" w:right="2341" w:hanging="209"/>
        <w:outlineLvl w:val="0"/>
        <w:rPr>
          <w:sz w:val="28"/>
          <w:szCs w:val="28"/>
        </w:rPr>
      </w:pPr>
      <w:r>
        <w:rPr>
          <w:rFonts w:ascii="SimHei" w:eastAsia="SimHei" w:hAnsi="SimHei" w:cs="SimHei"/>
          <w:b/>
          <w:bCs/>
          <w:spacing w:val="-1"/>
          <w:sz w:val="28"/>
          <w:szCs w:val="28"/>
        </w:rPr>
        <w:t>放射性核素活度计量保证方案</w:t>
      </w:r>
      <w:r>
        <w:rPr>
          <w:rFonts w:ascii="SimHei" w:eastAsia="SimHei" w:hAnsi="SimHei" w:cs="SimHei"/>
          <w:spacing w:val="7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技</w:t>
      </w:r>
      <w:r>
        <w:rPr>
          <w:spacing w:val="-4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术</w:t>
      </w:r>
      <w:r>
        <w:rPr>
          <w:spacing w:val="14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规</w:t>
      </w:r>
      <w:r>
        <w:rPr>
          <w:spacing w:val="16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范</w:t>
      </w:r>
      <w:r>
        <w:rPr>
          <w:spacing w:val="14"/>
          <w:sz w:val="28"/>
          <w:szCs w:val="28"/>
        </w:rPr>
        <w:t xml:space="preserve">   </w:t>
      </w:r>
      <w:r>
        <w:rPr>
          <w:spacing w:val="-4"/>
          <w:sz w:val="28"/>
          <w:szCs w:val="28"/>
        </w:rPr>
        <w:t>(试行)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5" w:line="259" w:lineRule="auto"/>
        <w:ind w:right="99" w:firstLine="560"/>
      </w:pPr>
      <w:r>
        <w:rPr>
          <w:spacing w:val="17"/>
        </w:rPr>
        <w:t xml:space="preserve">本规范为推荐性指导文件。它规定了实施放射性核素活度计量保证方案进行量值传 </w:t>
      </w:r>
      <w:r>
        <w:rPr>
          <w:spacing w:val="-17"/>
          <w:sz w:val="24"/>
          <w:szCs w:val="24"/>
        </w:rPr>
        <w:t>递的原理、方法、程序等。该“计量保证方案”是放射性核素活度的量值传递方法之</w:t>
      </w:r>
      <w:r>
        <w:rPr>
          <w:spacing w:val="8"/>
          <w:sz w:val="24"/>
          <w:szCs w:val="24"/>
        </w:rPr>
        <w:t xml:space="preserve">  </w:t>
      </w:r>
      <w:r>
        <w:rPr>
          <w:spacing w:val="18"/>
        </w:rPr>
        <w:t>一</w:t>
      </w:r>
      <w:r>
        <w:rPr>
          <w:spacing w:val="-46"/>
        </w:rPr>
        <w:t xml:space="preserve"> </w:t>
      </w:r>
      <w:r>
        <w:rPr>
          <w:spacing w:val="18"/>
        </w:rPr>
        <w:t>。参加实验室可自愿申请参加。申请程序和要求详见附录1。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78" w:line="221" w:lineRule="auto"/>
        <w:ind w:left="35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一</w:t>
      </w:r>
      <w:r>
        <w:rPr>
          <w:rFonts w:ascii="SimHei" w:eastAsia="SimHei" w:hAnsi="SimHei" w:cs="SimHei"/>
          <w:spacing w:val="2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概</w:t>
      </w:r>
      <w:r>
        <w:rPr>
          <w:rFonts w:ascii="SimHei" w:eastAsia="SimHei" w:hAnsi="SimHei" w:cs="SimHei"/>
          <w:spacing w:val="16"/>
          <w:sz w:val="24"/>
          <w:szCs w:val="24"/>
        </w:rPr>
        <w:t xml:space="preserve">    </w:t>
      </w:r>
      <w:r>
        <w:rPr>
          <w:rFonts w:ascii="SimHei" w:eastAsia="SimHei" w:hAnsi="SimHei" w:cs="SimHei"/>
          <w:b/>
          <w:bCs/>
          <w:spacing w:val="-10"/>
          <w:sz w:val="24"/>
          <w:szCs w:val="24"/>
        </w:rPr>
        <w:t>述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65" w:line="282" w:lineRule="auto"/>
        <w:ind w:right="129"/>
        <w:jc w:val="both"/>
      </w:pPr>
      <w:r>
        <w:rPr>
          <w:spacing w:val="15"/>
        </w:rPr>
        <w:t>1.1</w:t>
      </w:r>
      <w:r>
        <w:rPr>
          <w:spacing w:val="41"/>
        </w:rPr>
        <w:t xml:space="preserve">  </w:t>
      </w:r>
      <w:r>
        <w:rPr>
          <w:spacing w:val="15"/>
        </w:rPr>
        <w:t>放射性核素活度计量保证方案应用统计学原理和方法，对测量</w:t>
      </w:r>
      <w:r>
        <w:rPr>
          <w:spacing w:val="14"/>
        </w:rPr>
        <w:t>过程进行统计控制，</w:t>
      </w:r>
      <w:r>
        <w:rPr>
          <w:spacing w:val="1"/>
        </w:rPr>
        <w:t xml:space="preserve"> </w:t>
      </w:r>
      <w:r>
        <w:rPr>
          <w:spacing w:val="19"/>
        </w:rPr>
        <w:t>通过对“核查标准”和“传递标准”的测量，建立</w:t>
      </w:r>
      <w:r>
        <w:rPr>
          <w:spacing w:val="18"/>
        </w:rPr>
        <w:t>控制参数。可定量地确定被测量的量</w:t>
      </w:r>
      <w:r>
        <w:t xml:space="preserve"> </w:t>
      </w:r>
      <w:r>
        <w:rPr>
          <w:spacing w:val="18"/>
        </w:rPr>
        <w:t>值相对于国家基准或计量标准的总不确定度，并验证</w:t>
      </w:r>
      <w:r>
        <w:rPr>
          <w:spacing w:val="17"/>
        </w:rPr>
        <w:t>总不确定度小到足以满足用户的要</w:t>
      </w:r>
    </w:p>
    <w:p>
      <w:pPr>
        <w:pStyle w:val="BodyText"/>
        <w:spacing w:before="102" w:line="219" w:lineRule="auto"/>
      </w:pPr>
      <w:r>
        <w:rPr>
          <w:spacing w:val="17"/>
        </w:rPr>
        <w:t>求，从而保证测量结果准确、统一</w:t>
      </w:r>
      <w:r>
        <w:rPr>
          <w:spacing w:val="-55"/>
        </w:rPr>
        <w:t xml:space="preserve"> </w:t>
      </w:r>
      <w:r>
        <w:rPr>
          <w:spacing w:val="17"/>
        </w:rPr>
        <w:t>，量值可溯源</w:t>
      </w:r>
      <w:r>
        <w:rPr>
          <w:spacing w:val="16"/>
        </w:rPr>
        <w:t>到国家基准。</w:t>
      </w:r>
    </w:p>
    <w:p>
      <w:pPr>
        <w:pStyle w:val="BodyText"/>
        <w:spacing w:before="63" w:line="379" w:lineRule="exact"/>
      </w:pPr>
      <w:r>
        <w:rPr>
          <w:spacing w:val="20"/>
          <w:position w:val="13"/>
        </w:rPr>
        <w:t>1.2</w:t>
      </w:r>
      <w:r>
        <w:rPr>
          <w:spacing w:val="41"/>
          <w:position w:val="13"/>
        </w:rPr>
        <w:t xml:space="preserve">  </w:t>
      </w:r>
      <w:r>
        <w:rPr>
          <w:spacing w:val="20"/>
          <w:position w:val="13"/>
        </w:rPr>
        <w:t>放射性核素活度计量保证方案的实施过程，实质上是在主持实验室与参</w:t>
      </w:r>
      <w:r>
        <w:rPr>
          <w:spacing w:val="19"/>
          <w:position w:val="13"/>
        </w:rPr>
        <w:t>加实验室</w:t>
      </w:r>
    </w:p>
    <w:p>
      <w:pPr>
        <w:pStyle w:val="BodyText"/>
        <w:spacing w:before="1" w:line="218" w:lineRule="auto"/>
      </w:pPr>
      <w:r>
        <w:rPr>
          <w:spacing w:val="22"/>
        </w:rPr>
        <w:t>间形成一个闭环回路的量值传递系统，其过程如图1所示。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" w:line="1650" w:lineRule="exact"/>
        <w:ind w:firstLine="2090"/>
      </w:pPr>
      <w:r>
        <w:rPr>
          <w:position w:val="-32"/>
        </w:rPr>
        <w:pict>
          <v:group id="_x0000_i1025" style="width:215.05pt;height:82.5pt;mso-position-horizontal-relative:char;mso-position-vertical-relative:line" coordorigin="0,0" coordsize="4301,165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301;height:165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48;height:1605;left:1770;position:absolute;top:16" filled="f" stroked="f">
              <o:lock v:ext="edit" aspectratio="f"/>
              <v:textbox inset="0,0,0,0">
                <w:txbxContent>
                  <w:p>
                    <w:pPr>
                      <w:spacing w:before="20" w:line="232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20"/>
                        <w:szCs w:val="20"/>
                      </w:rPr>
                      <w:t>测试报告</w:t>
                    </w:r>
                  </w:p>
                  <w:p>
                    <w:pPr>
                      <w:spacing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0"/>
                        <w:szCs w:val="20"/>
                      </w:rPr>
                      <w:t>技术咨询</w:t>
                    </w:r>
                  </w:p>
                  <w:p>
                    <w:pPr>
                      <w:spacing w:before="102" w:line="171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8"/>
                        <w:sz w:val="20"/>
                        <w:szCs w:val="20"/>
                      </w:rPr>
                      <w:t>传递标准</w:t>
                    </w:r>
                  </w:p>
                  <w:p>
                    <w:pPr>
                      <w:spacing w:line="206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6"/>
                        <w:sz w:val="20"/>
                        <w:szCs w:val="20"/>
                      </w:rPr>
                      <w:t>参加</w:t>
                    </w:r>
                    <w:r>
                      <w:rPr>
                        <w:rFonts w:ascii="SimSun" w:eastAsia="SimSun" w:hAnsi="SimSun" w:cs="SimSun"/>
                        <w:spacing w:val="-17"/>
                        <w:w w:val="96"/>
                        <w:sz w:val="20"/>
                        <w:szCs w:val="20"/>
                      </w:rPr>
                      <w:t>实验</w:t>
                    </w:r>
                    <w:r>
                      <w:rPr>
                        <w:rFonts w:ascii="SimSun" w:eastAsia="SimSun" w:hAnsi="SimSun" w:cs="SimSun"/>
                        <w:spacing w:val="-10"/>
                        <w:w w:val="96"/>
                        <w:sz w:val="20"/>
                        <w:szCs w:val="20"/>
                      </w:rPr>
                      <w:t>室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2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spacing w:val="-15"/>
                        <w:w w:val="98"/>
                        <w:sz w:val="20"/>
                        <w:szCs w:val="20"/>
                      </w:rPr>
                      <w:t>测量数据</w:t>
                    </w:r>
                  </w:p>
                </w:txbxContent>
              </v:textbox>
            </v:shape>
            <v:shape id="_x0000_s1028" type="#_x0000_t202" style="width:909;height:240;left:79;position:absolute;top:79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w w:val="94"/>
                        <w:sz w:val="20"/>
                        <w:szCs w:val="20"/>
                      </w:rPr>
                      <w:t>主持</w:t>
                    </w:r>
                    <w:r>
                      <w:rPr>
                        <w:rFonts w:ascii="SimSun" w:eastAsia="SimSun" w:hAnsi="SimSun" w:cs="SimSun"/>
                        <w:spacing w:val="-17"/>
                        <w:w w:val="94"/>
                        <w:sz w:val="20"/>
                        <w:szCs w:val="20"/>
                      </w:rPr>
                      <w:t>实验</w:t>
                    </w:r>
                    <w:r>
                      <w:rPr>
                        <w:rFonts w:ascii="SimSun" w:eastAsia="SimSun" w:hAnsi="SimSun" w:cs="SimSun"/>
                        <w:spacing w:val="-10"/>
                        <w:w w:val="94"/>
                        <w:sz w:val="20"/>
                        <w:szCs w:val="20"/>
                      </w:rPr>
                      <w:t>室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4020"/>
      </w:pPr>
      <w:r>
        <w:rPr>
          <w:spacing w:val="-14"/>
        </w:rPr>
        <w:t>图</w:t>
      </w:r>
      <w:r>
        <w:rPr>
          <w:spacing w:val="97"/>
        </w:rPr>
        <w:t xml:space="preserve"> </w:t>
      </w:r>
      <w:r>
        <w:rPr>
          <w:spacing w:val="-14"/>
        </w:rPr>
        <w:t>1</w:t>
      </w:r>
    </w:p>
    <w:p>
      <w:pPr>
        <w:pStyle w:val="BodyText"/>
        <w:spacing w:before="157" w:line="293" w:lineRule="auto"/>
        <w:ind w:right="130" w:firstLine="490"/>
        <w:jc w:val="both"/>
      </w:pPr>
      <w:r>
        <w:rPr>
          <w:spacing w:val="19"/>
        </w:rPr>
        <w:t>参加实验室以监督源为核查标准进行测量，建</w:t>
      </w:r>
      <w:r>
        <w:rPr>
          <w:spacing w:val="18"/>
        </w:rPr>
        <w:t>立起过程控制参数，并将测量数据报</w:t>
      </w:r>
      <w:r>
        <w:t xml:space="preserve"> </w:t>
      </w:r>
      <w:r>
        <w:rPr>
          <w:spacing w:val="19"/>
        </w:rPr>
        <w:t>送主持实验室。主持实验室通过对测量数据的统计分析，确认其处于统计控制状态，然</w:t>
      </w:r>
      <w:r>
        <w:rPr>
          <w:spacing w:val="17"/>
        </w:rPr>
        <w:t xml:space="preserve"> </w:t>
      </w:r>
      <w:r>
        <w:rPr>
          <w:spacing w:val="22"/>
        </w:rPr>
        <w:t>后，主持实验室向参加实验室发放“传递标准”</w:t>
      </w:r>
      <w:r>
        <w:rPr>
          <w:spacing w:val="21"/>
        </w:rPr>
        <w:t>(标准源或标准活度计),参加实验室按</w:t>
      </w:r>
      <w:r>
        <w:t xml:space="preserve"> </w:t>
      </w:r>
      <w:r>
        <w:rPr>
          <w:spacing w:val="19"/>
        </w:rPr>
        <w:t>要求接受量传，并将测量结果报送主持实验室建立质控</w:t>
      </w:r>
      <w:r>
        <w:rPr>
          <w:spacing w:val="18"/>
        </w:rPr>
        <w:t>档案。最后，由主持实验室向参</w:t>
      </w:r>
      <w:r>
        <w:t xml:space="preserve"> </w:t>
      </w:r>
      <w:r>
        <w:rPr>
          <w:spacing w:val="33"/>
        </w:rPr>
        <w:t>加实验室签发计量保证方案(测量过程)</w:t>
      </w:r>
      <w:r>
        <w:rPr>
          <w:spacing w:val="18"/>
        </w:rPr>
        <w:t xml:space="preserve">  </w:t>
      </w:r>
      <w:r>
        <w:rPr>
          <w:spacing w:val="33"/>
        </w:rPr>
        <w:t>“在控”(或“失控”)报告(其格式见附</w:t>
      </w:r>
      <w:r>
        <w:t xml:space="preserve"> </w:t>
      </w:r>
      <w:r>
        <w:rPr>
          <w:spacing w:val="15"/>
        </w:rPr>
        <w:t>录6)。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65" w:line="223" w:lineRule="auto"/>
        <w:ind w:left="335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二</w:t>
      </w:r>
      <w:r>
        <w:rPr>
          <w:rFonts w:ascii="SimHei" w:eastAsia="SimHei" w:hAnsi="SimHei" w:cs="SimHei"/>
          <w:spacing w:val="-8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基</w:t>
      </w:r>
      <w:r>
        <w:rPr>
          <w:rFonts w:ascii="SimHei" w:eastAsia="SimHei" w:hAnsi="SimHei" w:cs="SimHei"/>
          <w:spacing w:val="76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本</w:t>
      </w:r>
      <w:r>
        <w:rPr>
          <w:rFonts w:ascii="SimHei" w:eastAsia="SimHei" w:hAnsi="SimHei" w:cs="SimHei"/>
          <w:spacing w:val="6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条</w:t>
      </w:r>
      <w:r>
        <w:rPr>
          <w:rFonts w:ascii="SimHei" w:eastAsia="SimHei" w:hAnsi="SimHei" w:cs="SimHei"/>
          <w:spacing w:val="6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0"/>
          <w:szCs w:val="20"/>
        </w:rPr>
        <w:t>件</w:t>
      </w:r>
    </w:p>
    <w:p>
      <w:pPr>
        <w:spacing w:line="330" w:lineRule="auto"/>
        <w:rPr>
          <w:rFonts w:ascii="Arial"/>
          <w:sz w:val="21"/>
        </w:rPr>
        <w:sectPr>
          <w:headerReference w:type="default" r:id="rId5"/>
          <w:pgSz w:w="10040" w:h="14660"/>
          <w:pgMar w:top="909" w:right="649" w:bottom="0" w:left="899" w:header="614" w:footer="0" w:gutter="0"/>
          <w:cols w:space="708"/>
        </w:sectPr>
      </w:pPr>
    </w:p>
    <w:p>
      <w:pPr>
        <w:pStyle w:val="BodyText"/>
        <w:spacing w:before="66" w:line="216" w:lineRule="auto"/>
      </w:pPr>
      <w:r>
        <w:rPr>
          <w:spacing w:val="23"/>
        </w:rPr>
        <w:t>2.1  主持实验室的主要职责是研制、发放“传递标准”(标准源或标准</w:t>
      </w:r>
      <w:r>
        <w:rPr>
          <w:spacing w:val="22"/>
        </w:rPr>
        <w:t>活度计),其量</w:t>
      </w:r>
    </w:p>
    <w:p>
      <w:pPr>
        <w:pStyle w:val="BodyText"/>
        <w:spacing w:before="109" w:line="219" w:lineRule="auto"/>
      </w:pPr>
      <w:r>
        <w:rPr>
          <w:spacing w:val="15"/>
        </w:rPr>
        <w:t>值能溯源至国家基准。</w:t>
      </w:r>
    </w:p>
    <w:p>
      <w:pPr>
        <w:pStyle w:val="BodyText"/>
        <w:spacing w:before="61" w:line="288" w:lineRule="auto"/>
        <w:ind w:right="145"/>
        <w:jc w:val="both"/>
      </w:pPr>
      <w:r>
        <w:rPr>
          <w:spacing w:val="19"/>
        </w:rPr>
        <w:t>2.2  收集参加实验室的测量数据，进行数据处理，分析、审查</w:t>
      </w:r>
      <w:r>
        <w:rPr>
          <w:spacing w:val="18"/>
        </w:rPr>
        <w:t>参加实验室的测量结果</w:t>
      </w:r>
      <w:r>
        <w:t xml:space="preserve">  </w:t>
      </w:r>
      <w:r>
        <w:rPr>
          <w:spacing w:val="19"/>
        </w:rPr>
        <w:t>为参加实验室建立计量质控档案，提供计量保证方案</w:t>
      </w:r>
      <w:r>
        <w:rPr>
          <w:spacing w:val="18"/>
        </w:rPr>
        <w:t>(测量过程)“在控”(或“失控”)</w:t>
      </w:r>
      <w:r>
        <w:t xml:space="preserve"> </w:t>
      </w:r>
      <w:r>
        <w:rPr>
          <w:spacing w:val="3"/>
        </w:rPr>
        <w:t>报告。</w:t>
      </w:r>
    </w:p>
    <w:p>
      <w:pPr>
        <w:spacing w:line="288" w:lineRule="auto"/>
        <w:sectPr>
          <w:headerReference w:type="default" r:id="rId6"/>
          <w:type w:val="nextPage"/>
          <w:pgSz w:w="10040" w:h="14660"/>
          <w:pgMar w:top="909" w:right="649" w:bottom="0" w:left="899" w:header="614" w:footer="0" w:gutter="0"/>
          <w:pgNumType w:start="2"/>
          <w:cols w:space="708"/>
          <w:titlePg w:val="0"/>
        </w:sectPr>
      </w:pPr>
    </w:p>
    <w:p>
      <w:pPr>
        <w:pStyle w:val="BodyText"/>
        <w:spacing w:before="198" w:line="261" w:lineRule="auto"/>
        <w:ind w:left="19" w:right="40"/>
        <w:rPr>
          <w:sz w:val="22"/>
          <w:szCs w:val="22"/>
        </w:rPr>
      </w:pPr>
      <w:r>
        <w:rPr>
          <w:spacing w:val="3"/>
          <w:sz w:val="22"/>
          <w:szCs w:val="22"/>
        </w:rPr>
        <w:t>2.3</w:t>
      </w:r>
      <w:r>
        <w:rPr>
          <w:spacing w:val="104"/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>根据参加实验室的申请，对其参加实验室的仪器设备、环境条件和人员技术状况</w:t>
      </w:r>
      <w:r>
        <w:rPr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等进行考查，做出是否接受申请的决定。</w:t>
      </w:r>
    </w:p>
    <w:p>
      <w:pPr>
        <w:pStyle w:val="BodyText"/>
        <w:spacing w:before="56" w:line="263" w:lineRule="auto"/>
        <w:ind w:left="19" w:right="39"/>
        <w:rPr>
          <w:sz w:val="22"/>
          <w:szCs w:val="22"/>
        </w:rPr>
      </w:pPr>
      <w:r>
        <w:rPr>
          <w:spacing w:val="3"/>
          <w:sz w:val="22"/>
          <w:szCs w:val="22"/>
        </w:rPr>
        <w:t>2.4</w:t>
      </w:r>
      <w:r>
        <w:rPr>
          <w:spacing w:val="105"/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>参加实验室的主要职责是测量核查标准、建立过程参数、接受传递标准并按要求</w:t>
      </w:r>
      <w:r>
        <w:rPr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进行测量，向主持实验室报告数据，根据计量保证方案(测量过程)“在控”(或“失</w:t>
      </w:r>
      <w:r>
        <w:rPr>
          <w:spacing w:val="6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控”)报告，修正测量结果。</w:t>
      </w:r>
    </w:p>
    <w:p>
      <w:pPr>
        <w:pStyle w:val="BodyText"/>
        <w:spacing w:before="66" w:line="215" w:lineRule="auto"/>
        <w:ind w:left="19"/>
        <w:rPr>
          <w:sz w:val="22"/>
          <w:szCs w:val="22"/>
        </w:rPr>
      </w:pPr>
      <w:r>
        <w:rPr>
          <w:spacing w:val="1"/>
          <w:sz w:val="22"/>
          <w:szCs w:val="22"/>
        </w:rPr>
        <w:t>2.5</w:t>
      </w:r>
      <w:r>
        <w:rPr>
          <w:spacing w:val="10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参加实验室应具备直读式放射性核素活度计。它由4πy</w:t>
      </w:r>
      <w:r>
        <w:rPr>
          <w:spacing w:val="-30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电离室、电测系统和监督</w:t>
      </w:r>
    </w:p>
    <w:p>
      <w:pPr>
        <w:pStyle w:val="BodyText"/>
        <w:spacing w:before="109" w:line="219" w:lineRule="auto"/>
        <w:ind w:left="19"/>
        <w:rPr>
          <w:sz w:val="22"/>
          <w:szCs w:val="22"/>
        </w:rPr>
      </w:pPr>
      <w:r>
        <w:rPr>
          <w:spacing w:val="-3"/>
          <w:sz w:val="22"/>
          <w:szCs w:val="22"/>
        </w:rPr>
        <w:t>源组成，仪器应有良好的稳定性。</w:t>
      </w:r>
    </w:p>
    <w:p>
      <w:pPr>
        <w:pStyle w:val="BodyText"/>
        <w:spacing w:before="59" w:line="261" w:lineRule="auto"/>
        <w:ind w:left="19" w:right="8" w:firstLine="3"/>
        <w:rPr>
          <w:sz w:val="22"/>
          <w:szCs w:val="22"/>
        </w:rPr>
      </w:pPr>
      <w:r>
        <w:rPr>
          <w:b/>
          <w:bCs/>
          <w:spacing w:val="10"/>
          <w:sz w:val="22"/>
          <w:szCs w:val="22"/>
        </w:rPr>
        <w:t>2.6</w:t>
      </w:r>
      <w:r>
        <w:rPr>
          <w:spacing w:val="99"/>
          <w:sz w:val="22"/>
          <w:szCs w:val="22"/>
        </w:rPr>
        <w:t xml:space="preserve"> </w:t>
      </w:r>
      <w:r>
        <w:rPr>
          <w:spacing w:val="10"/>
          <w:sz w:val="22"/>
          <w:szCs w:val="22"/>
        </w:rPr>
        <w:t>核查标准(监督源)应是半衰期较长</w:t>
      </w:r>
      <w:r>
        <w:rPr>
          <w:spacing w:val="9"/>
          <w:sz w:val="22"/>
          <w:szCs w:val="22"/>
        </w:rPr>
        <w:t>、活度适中的固体放射源。参加实验室必须</w:t>
      </w:r>
      <w:r>
        <w:rPr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配备核查标准。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72" w:line="222" w:lineRule="auto"/>
        <w:ind w:left="337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三</w:t>
      </w:r>
      <w:r>
        <w:rPr>
          <w:rFonts w:ascii="SimHei" w:eastAsia="SimHei" w:hAnsi="SimHei" w:cs="SimHei"/>
          <w:spacing w:val="2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操</w:t>
      </w:r>
      <w:r>
        <w:rPr>
          <w:rFonts w:ascii="SimHei" w:eastAsia="SimHei" w:hAnsi="SimHei" w:cs="SimHei"/>
          <w:spacing w:val="2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作</w:t>
      </w:r>
      <w:r>
        <w:rPr>
          <w:rFonts w:ascii="SimHei" w:eastAsia="SimHei" w:hAnsi="SimHei" w:cs="SimHei"/>
          <w:spacing w:val="2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程</w:t>
      </w:r>
      <w:r>
        <w:rPr>
          <w:rFonts w:ascii="SimHei" w:eastAsia="SimHei" w:hAnsi="SimHei" w:cs="SimHei"/>
          <w:spacing w:val="3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序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499"/>
        <w:rPr>
          <w:sz w:val="22"/>
          <w:szCs w:val="22"/>
        </w:rPr>
      </w:pPr>
      <w:r>
        <w:rPr>
          <w:spacing w:val="-3"/>
          <w:sz w:val="22"/>
          <w:szCs w:val="22"/>
        </w:rPr>
        <w:t>参加实验室应参照本操作程序进行测试。</w:t>
      </w:r>
    </w:p>
    <w:p>
      <w:pPr>
        <w:pStyle w:val="BodyText"/>
        <w:spacing w:before="71" w:line="220" w:lineRule="auto"/>
        <w:ind w:left="23"/>
        <w:rPr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>3.1</w:t>
      </w:r>
      <w:r>
        <w:rPr>
          <w:spacing w:val="101"/>
          <w:sz w:val="22"/>
          <w:szCs w:val="22"/>
        </w:rPr>
        <w:t xml:space="preserve"> </w:t>
      </w:r>
      <w:r>
        <w:rPr>
          <w:spacing w:val="-7"/>
          <w:sz w:val="22"/>
          <w:szCs w:val="22"/>
        </w:rPr>
        <w:t>重复性测量</w:t>
      </w:r>
    </w:p>
    <w:p>
      <w:pPr>
        <w:pStyle w:val="BodyText"/>
        <w:spacing w:before="77" w:line="219" w:lineRule="auto"/>
        <w:ind w:left="3"/>
        <w:rPr>
          <w:sz w:val="22"/>
          <w:szCs w:val="22"/>
        </w:rPr>
      </w:pPr>
      <w:r>
        <w:rPr>
          <w:b/>
          <w:bCs/>
          <w:spacing w:val="7"/>
          <w:sz w:val="22"/>
          <w:szCs w:val="22"/>
        </w:rPr>
        <w:t>3.1.1</w:t>
      </w:r>
      <w:r>
        <w:rPr>
          <w:sz w:val="22"/>
          <w:szCs w:val="22"/>
        </w:rPr>
        <w:t xml:space="preserve">  </w:t>
      </w:r>
      <w:r>
        <w:rPr>
          <w:spacing w:val="7"/>
          <w:sz w:val="22"/>
          <w:szCs w:val="22"/>
        </w:rPr>
        <w:t>连续测量一组(10次)核查标准值，注明测量时间。</w:t>
      </w:r>
    </w:p>
    <w:p>
      <w:pPr>
        <w:pStyle w:val="BodyText"/>
        <w:spacing w:before="68" w:line="219" w:lineRule="auto"/>
        <w:ind w:left="3"/>
        <w:rPr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3.1.2</w:t>
      </w:r>
      <w:r>
        <w:rPr>
          <w:spacing w:val="-2"/>
          <w:sz w:val="22"/>
          <w:szCs w:val="22"/>
        </w:rPr>
        <w:t>仪器处于测量状态。在指定的核素挡首先测量本底。</w:t>
      </w:r>
    </w:p>
    <w:p>
      <w:pPr>
        <w:pStyle w:val="BodyText"/>
        <w:spacing w:before="45" w:line="212" w:lineRule="auto"/>
        <w:ind w:left="3"/>
        <w:rPr>
          <w:sz w:val="22"/>
          <w:szCs w:val="22"/>
        </w:rPr>
      </w:pPr>
      <w:r>
        <w:rPr>
          <w:b/>
          <w:bCs/>
          <w:spacing w:val="2"/>
          <w:sz w:val="22"/>
          <w:szCs w:val="22"/>
        </w:rPr>
        <w:t>3.1.3</w:t>
      </w:r>
      <w:r>
        <w:rPr>
          <w:spacing w:val="2"/>
          <w:sz w:val="22"/>
          <w:szCs w:val="22"/>
        </w:rPr>
        <w:t xml:space="preserve">将核查标准(代号为 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C)  </w:t>
      </w:r>
      <w:r>
        <w:rPr>
          <w:spacing w:val="2"/>
          <w:sz w:val="22"/>
          <w:szCs w:val="22"/>
        </w:rPr>
        <w:t>放在电离室内的测量位置上，测量核</w:t>
      </w:r>
      <w:r>
        <w:rPr>
          <w:spacing w:val="1"/>
          <w:sz w:val="22"/>
          <w:szCs w:val="22"/>
        </w:rPr>
        <w:t>查标准值。</w:t>
      </w:r>
    </w:p>
    <w:p>
      <w:pPr>
        <w:pStyle w:val="BodyText"/>
        <w:spacing w:before="121" w:line="219" w:lineRule="auto"/>
        <w:ind w:left="2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3.1.4</w:t>
      </w:r>
      <w:r>
        <w:rPr>
          <w:spacing w:val="-53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将核查标准取出后，再测量一次本底值。</w:t>
      </w:r>
    </w:p>
    <w:p>
      <w:pPr>
        <w:pStyle w:val="BodyText"/>
        <w:spacing w:before="69" w:line="219" w:lineRule="auto"/>
        <w:ind w:left="22"/>
        <w:rPr>
          <w:sz w:val="22"/>
          <w:szCs w:val="22"/>
        </w:rPr>
      </w:pPr>
      <w:r>
        <w:rPr>
          <w:b/>
          <w:bCs/>
          <w:spacing w:val="3"/>
          <w:sz w:val="22"/>
          <w:szCs w:val="22"/>
        </w:rPr>
        <w:t>3.1.5</w:t>
      </w:r>
      <w:r>
        <w:rPr>
          <w:spacing w:val="3"/>
          <w:sz w:val="22"/>
          <w:szCs w:val="22"/>
        </w:rPr>
        <w:t>测量数据记录在重复性测量记录表附录3中。</w:t>
      </w:r>
    </w:p>
    <w:p>
      <w:pPr>
        <w:pStyle w:val="BodyText"/>
        <w:spacing w:before="81" w:line="219" w:lineRule="auto"/>
        <w:ind w:left="19"/>
        <w:rPr>
          <w:sz w:val="22"/>
          <w:szCs w:val="22"/>
        </w:rPr>
      </w:pPr>
      <w:r>
        <w:rPr>
          <w:spacing w:val="-5"/>
          <w:sz w:val="22"/>
          <w:szCs w:val="22"/>
        </w:rPr>
        <w:t>3.2</w:t>
      </w:r>
      <w:r>
        <w:rPr>
          <w:spacing w:val="100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长期稳定性测量</w:t>
      </w:r>
    </w:p>
    <w:p>
      <w:pPr>
        <w:pStyle w:val="BodyText"/>
        <w:spacing w:before="67" w:line="262" w:lineRule="auto"/>
        <w:ind w:left="19" w:right="40" w:firstLine="2"/>
        <w:rPr>
          <w:sz w:val="22"/>
          <w:szCs w:val="22"/>
        </w:rPr>
      </w:pPr>
      <w:r>
        <w:rPr>
          <w:b/>
          <w:bCs/>
          <w:spacing w:val="8"/>
          <w:sz w:val="22"/>
          <w:szCs w:val="22"/>
        </w:rPr>
        <w:t>3.2.1</w:t>
      </w:r>
      <w:r>
        <w:rPr>
          <w:spacing w:val="8"/>
          <w:sz w:val="22"/>
          <w:szCs w:val="22"/>
        </w:rPr>
        <w:t xml:space="preserve">  一年内测量10组核查标准值，并将测量数</w:t>
      </w:r>
      <w:r>
        <w:rPr>
          <w:spacing w:val="7"/>
          <w:sz w:val="22"/>
          <w:szCs w:val="22"/>
        </w:rPr>
        <w:t>据记录在长期稳定性测量记录表附</w:t>
      </w:r>
      <w:r>
        <w:rPr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录4中。</w:t>
      </w:r>
    </w:p>
    <w:p>
      <w:pPr>
        <w:pStyle w:val="BodyText"/>
        <w:spacing w:before="78" w:line="221" w:lineRule="auto"/>
        <w:ind w:left="22"/>
        <w:rPr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>3.2.2</w:t>
      </w:r>
      <w:r>
        <w:rPr>
          <w:spacing w:val="-4"/>
          <w:sz w:val="22"/>
          <w:szCs w:val="22"/>
        </w:rPr>
        <w:t>测量方法同3.1。</w:t>
      </w:r>
    </w:p>
    <w:p>
      <w:pPr>
        <w:pStyle w:val="BodyText"/>
        <w:spacing w:before="65" w:line="219" w:lineRule="auto"/>
        <w:ind w:left="19"/>
        <w:rPr>
          <w:sz w:val="22"/>
          <w:szCs w:val="22"/>
        </w:rPr>
      </w:pPr>
      <w:r>
        <w:rPr>
          <w:spacing w:val="-6"/>
          <w:sz w:val="22"/>
          <w:szCs w:val="22"/>
        </w:rPr>
        <w:t>3.3</w:t>
      </w:r>
      <w:r>
        <w:rPr>
          <w:spacing w:val="94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传递标准的测量</w:t>
      </w:r>
    </w:p>
    <w:p>
      <w:pPr>
        <w:pStyle w:val="BodyText"/>
        <w:spacing w:before="78" w:line="219" w:lineRule="auto"/>
        <w:ind w:left="22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3.3.1</w:t>
      </w:r>
      <w:r>
        <w:rPr>
          <w:spacing w:val="92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仪器处于测量状态，在传递标准核素挡测量</w:t>
      </w:r>
      <w:r>
        <w:rPr>
          <w:spacing w:val="-4"/>
          <w:sz w:val="22"/>
          <w:szCs w:val="22"/>
        </w:rPr>
        <w:t>使用条件下的本底。</w:t>
      </w:r>
    </w:p>
    <w:p>
      <w:pPr>
        <w:pStyle w:val="BodyText"/>
        <w:spacing w:before="36" w:line="212" w:lineRule="auto"/>
        <w:ind w:left="22"/>
        <w:rPr>
          <w:sz w:val="22"/>
          <w:szCs w:val="22"/>
        </w:rPr>
      </w:pPr>
      <w:r>
        <w:rPr>
          <w:b/>
          <w:bCs/>
          <w:spacing w:val="5"/>
          <w:sz w:val="22"/>
          <w:szCs w:val="22"/>
        </w:rPr>
        <w:t>3.3.2</w:t>
      </w:r>
      <w:r>
        <w:rPr>
          <w:spacing w:val="5"/>
          <w:sz w:val="22"/>
          <w:szCs w:val="22"/>
        </w:rPr>
        <w:t xml:space="preserve">将传递标准(代号为 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T),   </w:t>
      </w:r>
      <w:r>
        <w:rPr>
          <w:spacing w:val="5"/>
          <w:sz w:val="22"/>
          <w:szCs w:val="22"/>
        </w:rPr>
        <w:t>放在电离室内的测量位置上，测量其活度</w:t>
      </w:r>
      <w:r>
        <w:rPr>
          <w:spacing w:val="4"/>
          <w:sz w:val="22"/>
          <w:szCs w:val="22"/>
        </w:rPr>
        <w:t>(连续测量</w:t>
      </w:r>
    </w:p>
    <w:p>
      <w:pPr>
        <w:pStyle w:val="BodyText"/>
        <w:spacing w:before="149" w:line="216" w:lineRule="auto"/>
        <w:ind w:left="119"/>
        <w:rPr>
          <w:sz w:val="22"/>
          <w:szCs w:val="22"/>
        </w:rPr>
      </w:pPr>
      <w:r>
        <w:rPr>
          <w:spacing w:val="3"/>
          <w:sz w:val="22"/>
          <w:szCs w:val="22"/>
        </w:rPr>
        <w:t>10次),读数记入</w:t>
      </w:r>
      <w:r>
        <w:rPr>
          <w:spacing w:val="-60"/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>t</w:t>
      </w:r>
      <w:r>
        <w:rPr>
          <w:rFonts w:ascii="Calibri" w:eastAsia="Calibri" w:hAnsi="Calibri" w:cs="Calibri"/>
          <w:spacing w:val="3"/>
          <w:sz w:val="22"/>
          <w:szCs w:val="22"/>
        </w:rPr>
        <w:t>₁</w:t>
      </w:r>
      <w:r>
        <w:rPr>
          <w:rFonts w:ascii="Calibri" w:eastAsia="Calibri" w:hAnsi="Calibri" w:cs="Calibri"/>
          <w:spacing w:val="19"/>
          <w:w w:val="101"/>
          <w:sz w:val="22"/>
          <w:szCs w:val="22"/>
        </w:rPr>
        <w:t xml:space="preserve"> </w:t>
      </w:r>
      <w:r>
        <w:rPr>
          <w:spacing w:val="3"/>
          <w:sz w:val="22"/>
          <w:szCs w:val="22"/>
        </w:rPr>
        <w:t>栏中。</w:t>
      </w:r>
    </w:p>
    <w:p>
      <w:pPr>
        <w:pStyle w:val="BodyText"/>
        <w:spacing w:before="62" w:line="255" w:lineRule="auto"/>
        <w:ind w:left="19" w:right="81" w:firstLine="2"/>
        <w:rPr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3.3.3</w:t>
      </w:r>
      <w:r>
        <w:rPr>
          <w:spacing w:val="-1"/>
          <w:sz w:val="22"/>
          <w:szCs w:val="22"/>
        </w:rPr>
        <w:t xml:space="preserve">  取出传递标准 (T),</w:t>
      </w:r>
      <w:r>
        <w:rPr>
          <w:spacing w:val="9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将核查标准 (C)</w:t>
      </w:r>
      <w:r>
        <w:rPr>
          <w:spacing w:val="10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放在电离室内的测量位置上，测量其活</w:t>
      </w:r>
      <w:r>
        <w:rPr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度值(连续测量10次),读数记入</w:t>
      </w:r>
      <w:r>
        <w:rPr>
          <w:spacing w:val="-4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C </w:t>
      </w:r>
      <w:r>
        <w:rPr>
          <w:spacing w:val="11"/>
          <w:sz w:val="22"/>
          <w:szCs w:val="22"/>
        </w:rPr>
        <w:t>栏中。</w:t>
      </w:r>
    </w:p>
    <w:p>
      <w:pPr>
        <w:pStyle w:val="BodyText"/>
        <w:spacing w:before="61" w:line="212" w:lineRule="auto"/>
        <w:ind w:left="22"/>
        <w:rPr>
          <w:sz w:val="22"/>
          <w:szCs w:val="22"/>
        </w:rPr>
      </w:pPr>
      <w:r>
        <w:rPr>
          <w:b/>
          <w:bCs/>
          <w:spacing w:val="2"/>
          <w:sz w:val="22"/>
          <w:szCs w:val="22"/>
        </w:rPr>
        <w:t>3.3.4</w:t>
      </w:r>
      <w:r>
        <w:rPr>
          <w:spacing w:val="-56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 xml:space="preserve">取出核查标准 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(C),    </w:t>
      </w:r>
      <w:r>
        <w:rPr>
          <w:spacing w:val="2"/>
          <w:sz w:val="22"/>
          <w:szCs w:val="22"/>
        </w:rPr>
        <w:t xml:space="preserve">将传递标准 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(T)    </w:t>
      </w:r>
      <w:r>
        <w:rPr>
          <w:spacing w:val="2"/>
          <w:sz w:val="22"/>
          <w:szCs w:val="22"/>
        </w:rPr>
        <w:t>再次放在电离室的测量位置上，测量其</w:t>
      </w:r>
    </w:p>
    <w:p>
      <w:pPr>
        <w:pStyle w:val="BodyText"/>
        <w:spacing w:before="129" w:line="216" w:lineRule="auto"/>
        <w:ind w:left="19"/>
        <w:rPr>
          <w:sz w:val="22"/>
          <w:szCs w:val="22"/>
        </w:rPr>
        <w:sectPr>
          <w:headerReference w:type="default" r:id="rId7"/>
          <w:footerReference w:type="default" r:id="rId8"/>
          <w:pgSz w:w="10040" w:h="14660"/>
          <w:pgMar w:top="939" w:right="869" w:bottom="488" w:left="749" w:header="627" w:footer="349" w:gutter="0"/>
          <w:pgNumType w:start="3"/>
          <w:cols w:space="708"/>
        </w:sectPr>
      </w:pPr>
      <w:r>
        <w:rPr>
          <w:spacing w:val="11"/>
          <w:sz w:val="22"/>
          <w:szCs w:val="22"/>
        </w:rPr>
        <w:t>活度值(连续测量10次),读数记入</w:t>
      </w:r>
      <w:r>
        <w:rPr>
          <w:spacing w:val="-5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>t₂</w:t>
      </w:r>
      <w:r>
        <w:rPr>
          <w:rFonts w:ascii="Times New Roman" w:eastAsia="Times New Roman" w:hAnsi="Times New Roman" w:cs="Times New Roman"/>
          <w:spacing w:val="41"/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栏中。</w:t>
      </w:r>
    </w:p>
    <w:p>
      <w:pPr>
        <w:pStyle w:val="BodyText"/>
        <w:spacing w:before="61" w:line="212" w:lineRule="auto"/>
        <w:ind w:left="22"/>
        <w:rPr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3.3.5</w:t>
      </w:r>
      <w:r>
        <w:rPr>
          <w:spacing w:val="80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取出传递标准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(T),    </w:t>
      </w:r>
      <w:r>
        <w:rPr>
          <w:spacing w:val="-1"/>
          <w:sz w:val="22"/>
          <w:szCs w:val="22"/>
        </w:rPr>
        <w:t>再测量一次本</w:t>
      </w:r>
      <w:r>
        <w:rPr>
          <w:spacing w:val="-2"/>
          <w:sz w:val="22"/>
          <w:szCs w:val="22"/>
        </w:rPr>
        <w:t>底值。</w:t>
      </w:r>
    </w:p>
    <w:p>
      <w:pPr>
        <w:pStyle w:val="BodyText"/>
        <w:spacing w:before="111" w:line="668" w:lineRule="exact"/>
        <w:ind w:left="22"/>
        <w:rPr>
          <w:sz w:val="22"/>
          <w:szCs w:val="22"/>
        </w:rPr>
      </w:pPr>
      <w:r>
        <w:rPr>
          <w:b/>
          <w:bCs/>
          <w:position w:val="35"/>
          <w:sz w:val="22"/>
          <w:szCs w:val="22"/>
        </w:rPr>
        <w:t>3.3.6</w:t>
      </w:r>
      <w:r>
        <w:rPr>
          <w:position w:val="35"/>
          <w:sz w:val="22"/>
          <w:szCs w:val="22"/>
        </w:rPr>
        <w:t xml:space="preserve">  以上测量结果均记录在“T-C-T</w:t>
      </w:r>
      <w:r>
        <w:rPr>
          <w:spacing w:val="31"/>
          <w:position w:val="35"/>
          <w:sz w:val="22"/>
          <w:szCs w:val="22"/>
        </w:rPr>
        <w:t xml:space="preserve">   </w:t>
      </w:r>
      <w:r>
        <w:rPr>
          <w:position w:val="35"/>
          <w:sz w:val="22"/>
          <w:szCs w:val="22"/>
        </w:rPr>
        <w:t>程序测量</w:t>
      </w:r>
      <w:r>
        <w:rPr>
          <w:spacing w:val="-1"/>
          <w:position w:val="35"/>
          <w:sz w:val="22"/>
          <w:szCs w:val="22"/>
        </w:rPr>
        <w:t>记录表”附录5中。</w:t>
      </w:r>
    </w:p>
    <w:p>
      <w:pPr>
        <w:spacing w:before="1" w:line="221" w:lineRule="auto"/>
        <w:ind w:left="246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2"/>
          <w:sz w:val="25"/>
          <w:szCs w:val="25"/>
        </w:rPr>
        <w:t>四</w:t>
      </w:r>
      <w:r>
        <w:rPr>
          <w:rFonts w:ascii="SimHei" w:eastAsia="SimHei" w:hAnsi="SimHei" w:cs="SimHei"/>
          <w:spacing w:val="-2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5"/>
          <w:szCs w:val="25"/>
        </w:rPr>
        <w:t>建立过程参数及其过程控制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rPr>
          <w:sz w:val="22"/>
          <w:szCs w:val="22"/>
        </w:rPr>
      </w:pPr>
      <w:r>
        <w:rPr>
          <w:spacing w:val="-4"/>
          <w:sz w:val="22"/>
          <w:szCs w:val="22"/>
        </w:rPr>
        <w:t>4.1  组内标准偏差</w:t>
      </w:r>
      <w:r>
        <w:rPr>
          <w:spacing w:val="23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>(s)</w:t>
      </w:r>
    </w:p>
    <w:p>
      <w:pPr>
        <w:pStyle w:val="BodyText"/>
        <w:spacing w:before="109" w:line="219" w:lineRule="auto"/>
        <w:ind w:left="480"/>
        <w:rPr>
          <w:sz w:val="22"/>
          <w:szCs w:val="22"/>
        </w:rPr>
      </w:pPr>
      <w:r>
        <w:rPr>
          <w:sz w:val="22"/>
          <w:szCs w:val="22"/>
        </w:rPr>
        <w:t xml:space="preserve">用连续测得的一组核查标准值计算出标准偏差 </w:t>
      </w:r>
      <w:r>
        <w:rPr>
          <w:rFonts w:ascii="Times New Roman" w:eastAsia="Times New Roman" w:hAnsi="Times New Roman" w:cs="Times New Roman"/>
          <w:sz w:val="22"/>
          <w:szCs w:val="22"/>
        </w:rPr>
        <w:t>s</w:t>
      </w:r>
      <w:r>
        <w:rPr>
          <w:sz w:val="22"/>
          <w:szCs w:val="22"/>
        </w:rPr>
        <w:t>。是表征对核查标准测量过程的短</w:t>
      </w:r>
    </w:p>
    <w:p>
      <w:pPr>
        <w:spacing w:line="219" w:lineRule="auto"/>
        <w:rPr>
          <w:sz w:val="22"/>
          <w:szCs w:val="22"/>
        </w:rPr>
        <w:sectPr>
          <w:headerReference w:type="default" r:id="rId9"/>
          <w:footerReference w:type="default" r:id="rId10"/>
          <w:type w:val="nextPage"/>
          <w:pgSz w:w="10040" w:h="14660"/>
          <w:pgMar w:top="939" w:right="869" w:bottom="488" w:left="749" w:header="627" w:footer="349" w:gutter="0"/>
          <w:pgNumType w:start="4"/>
          <w:cols w:space="708"/>
          <w:titlePg w:val="0"/>
        </w:sectPr>
      </w:pPr>
    </w:p>
    <w:p>
      <w:pPr>
        <w:spacing w:line="195" w:lineRule="exact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1117607</wp:posOffset>
            </wp:positionH>
            <wp:positionV relativeFrom="page">
              <wp:posOffset>2279612</wp:posOffset>
            </wp:positionV>
            <wp:extent cx="285744" cy="642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744" cy="6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5" w:lineRule="exact"/>
        <w:sectPr>
          <w:headerReference w:type="default" r:id="rId12"/>
          <w:footerReference w:type="default" r:id="rId13"/>
          <w:pgSz w:w="10040" w:h="14660"/>
          <w:pgMar w:top="989" w:right="780" w:bottom="462" w:left="880" w:header="747" w:footer="303" w:gutter="0"/>
          <w:pgNumType w:start="5"/>
          <w:cols w:num="1" w:space="708" w:equalWidth="0">
            <w:col w:w="8380" w:space="0"/>
          </w:cols>
        </w:sectPr>
      </w:pPr>
    </w:p>
    <w:p>
      <w:pPr>
        <w:pStyle w:val="BodyText"/>
        <w:spacing w:before="41" w:line="341" w:lineRule="exact"/>
        <w:ind w:left="69"/>
        <w:rPr>
          <w:sz w:val="21"/>
          <w:szCs w:val="21"/>
        </w:rPr>
      </w:pPr>
      <w:bookmarkStart w:id="0" w:name="bookmark1"/>
      <w:bookmarkEnd w:id="0"/>
      <w:r>
        <w:rPr>
          <w:spacing w:val="7"/>
          <w:position w:val="9"/>
          <w:sz w:val="21"/>
          <w:szCs w:val="21"/>
        </w:rPr>
        <w:t>期随机误差项，即表征短期测量的重复性。</w:t>
      </w:r>
    </w:p>
    <w:p>
      <w:pPr>
        <w:pStyle w:val="BodyText"/>
        <w:spacing w:line="219" w:lineRule="auto"/>
        <w:ind w:left="510"/>
        <w:rPr>
          <w:sz w:val="21"/>
          <w:szCs w:val="21"/>
        </w:rPr>
      </w:pPr>
      <w:r>
        <w:rPr>
          <w:spacing w:val="10"/>
          <w:sz w:val="21"/>
          <w:szCs w:val="21"/>
        </w:rPr>
        <w:t>应用3.1中重复性测量测得的数据计算：</w:t>
      </w:r>
    </w:p>
    <w:p>
      <w:pPr>
        <w:spacing w:before="42" w:line="570" w:lineRule="exact"/>
        <w:ind w:firstLine="3470"/>
      </w:pPr>
      <w:r>
        <w:rPr>
          <w:position w:val="-11"/>
        </w:rPr>
        <w:drawing>
          <wp:inline distT="0" distB="0" distL="0" distR="0">
            <wp:extent cx="939798" cy="36193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9798" cy="3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570" w:lineRule="exact"/>
        <w:ind w:firstLine="2729"/>
      </w:pPr>
      <w:r>
        <w:rPr>
          <w:position w:val="-11"/>
        </w:rPr>
        <w:drawing>
          <wp:inline distT="0" distB="0" distL="0" distR="0">
            <wp:extent cx="1885971" cy="36193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85971" cy="361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9" w:line="219" w:lineRule="auto"/>
        <w:ind w:left="60"/>
        <w:rPr>
          <w:sz w:val="21"/>
          <w:szCs w:val="21"/>
        </w:rPr>
      </w:pPr>
      <w:r>
        <w:rPr>
          <w:spacing w:val="-6"/>
          <w:sz w:val="21"/>
          <w:szCs w:val="21"/>
        </w:rPr>
        <w:t xml:space="preserve">式中：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sw——</w:t>
      </w:r>
      <w:r>
        <w:rPr>
          <w:spacing w:val="-6"/>
          <w:sz w:val="21"/>
          <w:szCs w:val="21"/>
        </w:rPr>
        <w:t>组内标准偏差；</w:t>
      </w:r>
    </w:p>
    <w:p>
      <w:pPr>
        <w:pStyle w:val="BodyText"/>
        <w:spacing w:before="96" w:line="184" w:lineRule="auto"/>
        <w:ind w:left="589"/>
        <w:rPr>
          <w:sz w:val="22"/>
          <w:szCs w:val="22"/>
        </w:rPr>
      </w:pPr>
      <w:r>
        <w:rPr>
          <w:spacing w:val="-5"/>
          <w:sz w:val="22"/>
          <w:szCs w:val="22"/>
        </w:rPr>
        <w:t>C-</w:t>
      </w:r>
      <w:r>
        <w:rPr>
          <w:spacing w:val="-5"/>
          <w:sz w:val="22"/>
          <w:szCs w:val="22"/>
        </w:rPr>
        <w:t>——</w:t>
      </w:r>
      <w:r>
        <w:rPr>
          <w:spacing w:val="-35"/>
          <w:sz w:val="22"/>
          <w:szCs w:val="22"/>
        </w:rPr>
        <w:t xml:space="preserve"> </w:t>
      </w:r>
      <w:r>
        <w:rPr>
          <w:spacing w:val="-5"/>
          <w:sz w:val="24"/>
          <w:szCs w:val="24"/>
        </w:rPr>
        <w:t>第j</w:t>
      </w:r>
      <w:r>
        <w:rPr>
          <w:spacing w:val="-61"/>
          <w:sz w:val="24"/>
          <w:szCs w:val="24"/>
        </w:rPr>
        <w:t xml:space="preserve"> </w:t>
      </w:r>
      <w:r>
        <w:rPr>
          <w:spacing w:val="-5"/>
          <w:sz w:val="22"/>
          <w:szCs w:val="22"/>
        </w:rPr>
        <w:t>次核查标准组内测量值；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8" w:line="650" w:lineRule="exact"/>
        <w:ind w:right="35"/>
        <w:jc w:val="right"/>
        <w:rPr>
          <w:sz w:val="21"/>
          <w:szCs w:val="21"/>
        </w:rPr>
      </w:pPr>
      <w:r>
        <w:rPr>
          <w:spacing w:val="-11"/>
          <w:position w:val="34"/>
          <w:sz w:val="21"/>
          <w:szCs w:val="21"/>
        </w:rPr>
        <w:t>(1)</w:t>
      </w:r>
    </w:p>
    <w:p>
      <w:pPr>
        <w:pStyle w:val="BodyText"/>
        <w:spacing w:line="222" w:lineRule="auto"/>
        <w:ind w:right="35"/>
        <w:jc w:val="right"/>
        <w:rPr>
          <w:sz w:val="21"/>
          <w:szCs w:val="21"/>
        </w:rPr>
      </w:pPr>
      <w:r>
        <w:rPr>
          <w:spacing w:val="-11"/>
          <w:sz w:val="21"/>
          <w:szCs w:val="21"/>
        </w:rPr>
        <w:t>(2)</w:t>
      </w:r>
    </w:p>
    <w:p>
      <w:pPr>
        <w:spacing w:line="222" w:lineRule="auto"/>
        <w:rPr>
          <w:sz w:val="21"/>
          <w:szCs w:val="21"/>
        </w:rPr>
        <w:sectPr>
          <w:headerReference w:type="default" r:id="rId16"/>
          <w:footerReference w:type="default" r:id="rId17"/>
          <w:type w:val="continuous"/>
          <w:pgSz w:w="10040" w:h="14660"/>
          <w:pgMar w:top="989" w:right="780" w:bottom="462" w:left="880" w:header="747" w:footer="303" w:gutter="0"/>
          <w:pgNumType w:start="6"/>
          <w:cols w:num="2" w:space="708" w:equalWidth="0">
            <w:col w:w="7560" w:space="100"/>
            <w:col w:w="720" w:space="0"/>
          </w:cols>
        </w:sectPr>
      </w:pPr>
    </w:p>
    <w:p>
      <w:pPr>
        <w:pStyle w:val="BodyText"/>
        <w:spacing w:before="186" w:line="219" w:lineRule="auto"/>
        <w:ind w:left="66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C.     </w:t>
      </w:r>
      <w:r>
        <w:rPr>
          <w:spacing w:val="1"/>
          <w:sz w:val="21"/>
          <w:szCs w:val="21"/>
        </w:rPr>
        <w:t>—核查标准测量组内平均值；</w:t>
      </w:r>
    </w:p>
    <w:p>
      <w:pPr>
        <w:pStyle w:val="BodyText"/>
        <w:spacing w:before="110" w:line="341" w:lineRule="exact"/>
        <w:ind w:left="760"/>
        <w:rPr>
          <w:sz w:val="21"/>
          <w:szCs w:val="21"/>
        </w:rPr>
      </w:pPr>
      <w:r>
        <w:rPr>
          <w:spacing w:val="1"/>
          <w:position w:val="9"/>
          <w:sz w:val="21"/>
          <w:szCs w:val="21"/>
        </w:rPr>
        <w:t>n——</w:t>
      </w:r>
      <w:r>
        <w:rPr>
          <w:spacing w:val="-67"/>
          <w:position w:val="9"/>
          <w:sz w:val="21"/>
          <w:szCs w:val="21"/>
        </w:rPr>
        <w:t xml:space="preserve"> </w:t>
      </w:r>
      <w:r>
        <w:rPr>
          <w:spacing w:val="1"/>
          <w:position w:val="9"/>
          <w:sz w:val="21"/>
          <w:szCs w:val="21"/>
        </w:rPr>
        <w:t>重复测量次数；</w:t>
      </w:r>
    </w:p>
    <w:p>
      <w:pPr>
        <w:pStyle w:val="BodyText"/>
        <w:spacing w:line="220" w:lineRule="auto"/>
        <w:ind w:left="43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n-1——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 </w:t>
      </w:r>
      <w:r>
        <w:rPr>
          <w:spacing w:val="-2"/>
          <w:sz w:val="21"/>
          <w:szCs w:val="21"/>
        </w:rPr>
        <w:t>自由度。</w:t>
      </w:r>
    </w:p>
    <w:p>
      <w:pPr>
        <w:pStyle w:val="BodyText"/>
        <w:spacing w:before="99" w:line="219" w:lineRule="auto"/>
        <w:ind w:left="30"/>
        <w:rPr>
          <w:sz w:val="21"/>
          <w:szCs w:val="21"/>
        </w:rPr>
      </w:pPr>
      <w:r>
        <w:rPr>
          <w:spacing w:val="2"/>
          <w:sz w:val="21"/>
          <w:szCs w:val="21"/>
        </w:rPr>
        <w:t>4.2</w:t>
      </w:r>
      <w:r>
        <w:rPr>
          <w:spacing w:val="5"/>
          <w:sz w:val="21"/>
          <w:szCs w:val="21"/>
        </w:rPr>
        <w:t xml:space="preserve">  </w:t>
      </w:r>
      <w:r>
        <w:rPr>
          <w:spacing w:val="2"/>
          <w:sz w:val="21"/>
          <w:szCs w:val="21"/>
        </w:rPr>
        <w:t>组间标准偏差</w:t>
      </w:r>
      <w:r>
        <w:rPr>
          <w:spacing w:val="-16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(s)</w:t>
      </w:r>
    </w:p>
    <w:p>
      <w:pPr>
        <w:pStyle w:val="BodyText"/>
        <w:spacing w:before="108" w:line="265" w:lineRule="auto"/>
        <w:ind w:left="49" w:right="41" w:firstLine="439"/>
        <w:rPr>
          <w:sz w:val="21"/>
          <w:szCs w:val="21"/>
        </w:rPr>
      </w:pPr>
      <w:r>
        <w:rPr>
          <w:spacing w:val="12"/>
          <w:sz w:val="21"/>
          <w:szCs w:val="21"/>
        </w:rPr>
        <w:t>组间标准偏差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s,  </w:t>
      </w:r>
      <w:r>
        <w:rPr>
          <w:spacing w:val="12"/>
          <w:sz w:val="21"/>
          <w:szCs w:val="21"/>
        </w:rPr>
        <w:t xml:space="preserve">表示测量过程的长期变动性，是长时间内测量出的许多组核查标 </w:t>
      </w:r>
      <w:r>
        <w:rPr>
          <w:spacing w:val="8"/>
          <w:sz w:val="21"/>
          <w:szCs w:val="21"/>
        </w:rPr>
        <w:t>准值计算出的许多组内标准偏差的方和根值</w:t>
      </w:r>
      <w:r>
        <w:rPr>
          <w:spacing w:val="7"/>
          <w:sz w:val="21"/>
          <w:szCs w:val="21"/>
        </w:rPr>
        <w:t>。以组间标准偏差表示长期稳定性。</w:t>
      </w:r>
    </w:p>
    <w:sdt>
      <w:sdtPr>
        <w:rPr>
          <w:rFonts w:ascii="SimSun" w:eastAsia="SimSun" w:hAnsi="SimSun" w:cs="SimSun"/>
          <w:sz w:val="21"/>
          <w:szCs w:val="21"/>
        </w:rPr>
        <w:id w:val="8128514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90" w:line="219" w:lineRule="auto"/>
            <w:ind w:left="489"/>
            <w:rPr>
              <w:sz w:val="21"/>
              <w:szCs w:val="21"/>
            </w:rPr>
          </w:pPr>
          <w:r>
            <w:rPr>
              <w:spacing w:val="9"/>
              <w:sz w:val="21"/>
              <w:szCs w:val="21"/>
            </w:rPr>
            <w:t>应用3.2中长期稳定性测量测得的数据计算：</w:t>
          </w:r>
        </w:p>
        <w:p>
          <w:pPr>
            <w:pStyle w:val="BodyText"/>
            <w:spacing w:before="53"/>
            <w:ind w:right="50"/>
            <w:jc w:val="right"/>
            <w:rPr>
              <w:sz w:val="21"/>
              <w:szCs w:val="21"/>
            </w:rPr>
          </w:pPr>
          <w:r>
            <w:rPr>
              <w:position w:val="-19"/>
              <w:sz w:val="21"/>
              <w:szCs w:val="21"/>
            </w:rPr>
            <w:drawing>
              <wp:inline distT="0" distB="0" distL="0" distR="0">
                <wp:extent cx="1174795" cy="349184"/>
                <wp:effectExtent l="0" t="0" r="0" b="0"/>
                <wp:docPr id="14" name="IM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 14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4795" cy="3491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"/>
              <w:sz w:val="21"/>
              <w:szCs w:val="21"/>
            </w:rPr>
            <w:t xml:space="preserve">                    </w:t>
          </w:r>
          <w:r>
            <w:rPr>
              <w:sz w:val="21"/>
              <w:szCs w:val="21"/>
            </w:rPr>
            <w:t xml:space="preserve">        </w:t>
          </w:r>
          <w:r>
            <w:rPr>
              <w:spacing w:val="-16"/>
              <w:sz w:val="21"/>
              <w:szCs w:val="21"/>
            </w:rPr>
            <w:t>(</w:t>
          </w:r>
          <w:hyperlink w:anchor="bookmark1" w:history="1">
            <w:r>
              <w:rPr>
                <w:spacing w:val="-16"/>
                <w:sz w:val="21"/>
                <w:szCs w:val="21"/>
              </w:rPr>
              <w:t>3)</w:t>
            </w:r>
          </w:hyperlink>
        </w:p>
        <w:p>
          <w:pPr>
            <w:pStyle w:val="BodyText"/>
            <w:spacing w:before="70"/>
            <w:ind w:right="60"/>
            <w:jc w:val="right"/>
            <w:rPr>
              <w:sz w:val="21"/>
              <w:szCs w:val="21"/>
            </w:rPr>
          </w:pPr>
          <w:r>
            <w:rPr>
              <w:position w:val="-19"/>
              <w:sz w:val="21"/>
              <w:szCs w:val="21"/>
            </w:rPr>
            <w:drawing>
              <wp:inline distT="0" distB="0" distL="0" distR="0">
                <wp:extent cx="1911344" cy="361937"/>
                <wp:effectExtent l="0" t="0" r="0" b="0"/>
                <wp:docPr id="16" name="IM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 16"/>
                        <pic:cNvPicPr/>
                      </pic:nvPicPr>
                      <pic:blipFill>
                        <a:blip xmlns:r="http://schemas.openxmlformats.org/officeDocument/2006/relationships" r:embed="rId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1344" cy="3619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  <w:sz w:val="21"/>
              <w:szCs w:val="21"/>
            </w:rPr>
            <w:t xml:space="preserve">                      </w:t>
          </w:r>
          <w:r>
            <w:rPr>
              <w:spacing w:val="-16"/>
              <w:sz w:val="21"/>
              <w:szCs w:val="21"/>
            </w:rPr>
            <w:t>(</w:t>
          </w:r>
          <w:hyperlink w:anchor="bookmark2" w:history="1">
            <w:r>
              <w:rPr>
                <w:spacing w:val="-16"/>
                <w:sz w:val="21"/>
                <w:szCs w:val="21"/>
              </w:rPr>
              <w:t>4)</w:t>
            </w:r>
          </w:hyperlink>
        </w:p>
      </w:sdtContent>
    </w:sdt>
    <w:p>
      <w:pPr>
        <w:pStyle w:val="BodyText"/>
        <w:spacing w:before="98" w:line="219" w:lineRule="auto"/>
        <w:ind w:left="30"/>
        <w:rPr>
          <w:sz w:val="21"/>
          <w:szCs w:val="21"/>
        </w:rPr>
      </w:pPr>
      <w:r>
        <w:rPr>
          <w:spacing w:val="-4"/>
          <w:sz w:val="21"/>
          <w:szCs w:val="21"/>
        </w:rPr>
        <w:t>式中： so——组间标准偏差；</w:t>
      </w:r>
    </w:p>
    <w:p>
      <w:pPr>
        <w:pStyle w:val="BodyText"/>
        <w:spacing w:before="46" w:line="212" w:lineRule="auto"/>
        <w:ind w:left="56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3"/>
          <w:w w:val="92"/>
          <w:sz w:val="28"/>
          <w:szCs w:val="28"/>
        </w:rPr>
        <w:t>C,——</w:t>
      </w:r>
      <w:r>
        <w:rPr>
          <w:spacing w:val="-23"/>
          <w:w w:val="92"/>
          <w:sz w:val="28"/>
          <w:szCs w:val="28"/>
        </w:rPr>
        <w:t>核查标准组间第</w:t>
      </w:r>
      <w:r>
        <w:rPr>
          <w:rFonts w:ascii="Times New Roman" w:eastAsia="Times New Roman" w:hAnsi="Times New Roman" w:cs="Times New Roman"/>
          <w:spacing w:val="-23"/>
          <w:w w:val="92"/>
          <w:sz w:val="28"/>
          <w:szCs w:val="28"/>
        </w:rPr>
        <w:t xml:space="preserve">i </w:t>
      </w:r>
      <w:r>
        <w:rPr>
          <w:spacing w:val="-23"/>
          <w:w w:val="92"/>
          <w:sz w:val="28"/>
          <w:szCs w:val="28"/>
        </w:rPr>
        <w:t>组测量的平均值；</w:t>
      </w:r>
    </w:p>
    <w:p>
      <w:pPr>
        <w:pStyle w:val="BodyText"/>
        <w:spacing w:before="142" w:line="211" w:lineRule="auto"/>
        <w:ind w:left="619"/>
        <w:rPr>
          <w:sz w:val="22"/>
          <w:szCs w:val="22"/>
        </w:rPr>
      </w:pPr>
      <w:r>
        <w:rPr>
          <w:spacing w:val="-2"/>
          <w:sz w:val="23"/>
          <w:szCs w:val="23"/>
        </w:rPr>
        <w:t>C</w:t>
      </w:r>
      <w:r>
        <w:rPr>
          <w:rFonts w:ascii="Calibri" w:eastAsia="Calibri" w:hAnsi="Calibri" w:cs="Calibri"/>
          <w:spacing w:val="-2"/>
          <w:sz w:val="23"/>
          <w:szCs w:val="23"/>
        </w:rPr>
        <w:t>₃</w:t>
      </w:r>
      <w:r>
        <w:rPr>
          <w:spacing w:val="-2"/>
          <w:sz w:val="23"/>
          <w:szCs w:val="23"/>
        </w:rPr>
        <w:t>——</w:t>
      </w:r>
      <w:r>
        <w:rPr>
          <w:spacing w:val="-2"/>
          <w:sz w:val="22"/>
          <w:szCs w:val="22"/>
        </w:rPr>
        <w:t>核查标准组间测量平均值。</w:t>
      </w:r>
    </w:p>
    <w:p>
      <w:pPr>
        <w:pStyle w:val="BodyText"/>
        <w:spacing w:before="82" w:line="221" w:lineRule="auto"/>
        <w:ind w:left="30"/>
        <w:rPr>
          <w:sz w:val="24"/>
          <w:szCs w:val="24"/>
        </w:rPr>
      </w:pPr>
      <w:r>
        <w:rPr>
          <w:spacing w:val="-17"/>
          <w:sz w:val="24"/>
          <w:szCs w:val="24"/>
        </w:rPr>
        <w:t>4.3</w:t>
      </w:r>
      <w:r>
        <w:rPr>
          <w:spacing w:val="99"/>
          <w:sz w:val="24"/>
          <w:szCs w:val="24"/>
        </w:rPr>
        <w:t xml:space="preserve"> </w:t>
      </w:r>
      <w:r>
        <w:rPr>
          <w:spacing w:val="-17"/>
          <w:sz w:val="22"/>
          <w:szCs w:val="22"/>
        </w:rPr>
        <w:t>合成标准偏差</w:t>
      </w:r>
      <w:r>
        <w:rPr>
          <w:spacing w:val="-22"/>
          <w:sz w:val="22"/>
          <w:szCs w:val="22"/>
        </w:rPr>
        <w:t xml:space="preserve"> </w:t>
      </w:r>
      <w:r>
        <w:rPr>
          <w:spacing w:val="-17"/>
          <w:sz w:val="24"/>
          <w:szCs w:val="24"/>
        </w:rPr>
        <w:t>(s。)</w:t>
      </w:r>
    </w:p>
    <w:sdt>
      <w:sdtPr>
        <w:rPr>
          <w:rFonts w:ascii="SimSun" w:eastAsia="SimSun" w:hAnsi="SimSun" w:cs="SimSun"/>
          <w:sz w:val="21"/>
          <w:szCs w:val="21"/>
        </w:rPr>
        <w:id w:val="126597956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90" w:line="219" w:lineRule="auto"/>
            <w:ind w:left="480"/>
            <w:rPr>
              <w:sz w:val="21"/>
              <w:szCs w:val="21"/>
            </w:rPr>
          </w:pPr>
          <w:r>
            <w:rPr>
              <w:spacing w:val="10"/>
              <w:sz w:val="21"/>
              <w:szCs w:val="21"/>
            </w:rPr>
            <w:t>组内标准偏差与组间标准偏差的合成称合成标准偏差</w:t>
          </w: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>s</w:t>
          </w:r>
          <w:r>
            <w:rPr>
              <w:spacing w:val="9"/>
              <w:sz w:val="21"/>
              <w:szCs w:val="21"/>
            </w:rPr>
            <w:t>。</w:t>
          </w:r>
        </w:p>
        <w:p>
          <w:pPr>
            <w:pStyle w:val="BodyText"/>
            <w:spacing w:before="62"/>
            <w:ind w:left="2570"/>
            <w:rPr>
              <w:sz w:val="21"/>
              <w:szCs w:val="21"/>
            </w:rPr>
          </w:pPr>
          <w:r>
            <w:rPr>
              <w:position w:val="-8"/>
              <w:sz w:val="21"/>
              <w:szCs w:val="21"/>
            </w:rPr>
            <w:drawing>
              <wp:inline distT="0" distB="0" distL="0" distR="0">
                <wp:extent cx="2057341" cy="222301"/>
                <wp:effectExtent l="0" t="0" r="0" b="0"/>
                <wp:docPr id="18" name="IM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 18"/>
                        <pic:cNvPicPr/>
                      </pic:nvPicPr>
                      <pic:blipFill>
                        <a:blip xmlns:r="http://schemas.openxmlformats.org/officeDocument/2006/relationships" r:embed="rId2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7341" cy="2223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21"/>
              <w:szCs w:val="21"/>
            </w:rPr>
            <w:t xml:space="preserve">                     </w:t>
          </w:r>
          <w:r>
            <w:rPr>
              <w:spacing w:val="-16"/>
              <w:sz w:val="21"/>
              <w:szCs w:val="21"/>
            </w:rPr>
            <w:t>(</w:t>
          </w:r>
          <w:hyperlink w:anchor="bookmark3" w:history="1">
            <w:r>
              <w:rPr>
                <w:spacing w:val="-16"/>
                <w:sz w:val="21"/>
                <w:szCs w:val="21"/>
              </w:rPr>
              <w:t>5)</w:t>
            </w:r>
          </w:hyperlink>
        </w:p>
        <w:p>
          <w:pPr>
            <w:pStyle w:val="BodyText"/>
            <w:spacing w:before="120"/>
            <w:ind w:left="3459"/>
            <w:rPr>
              <w:sz w:val="21"/>
              <w:szCs w:val="21"/>
            </w:rPr>
          </w:pPr>
          <w:r>
            <w:rPr>
              <w:position w:val="-7"/>
              <w:sz w:val="21"/>
              <w:szCs w:val="21"/>
            </w:rPr>
            <w:drawing>
              <wp:inline distT="0" distB="0" distL="0" distR="0">
                <wp:extent cx="914423" cy="215878"/>
                <wp:effectExtent l="0" t="0" r="0" b="0"/>
                <wp:docPr id="20" name="IM 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M 20"/>
                        <pic:cNvPicPr/>
                      </pic:nvPicPr>
                      <pic:blipFill>
                        <a:blip xmlns:r="http://schemas.openxmlformats.org/officeDocument/2006/relationships" r:embed="rId2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23" cy="2158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3"/>
              <w:sz w:val="21"/>
              <w:szCs w:val="21"/>
            </w:rPr>
            <w:t xml:space="preserve">                           </w:t>
          </w:r>
          <w:r>
            <w:rPr>
              <w:spacing w:val="2"/>
              <w:sz w:val="21"/>
              <w:szCs w:val="21"/>
            </w:rPr>
            <w:t xml:space="preserve">  </w:t>
          </w:r>
          <w:r>
            <w:rPr>
              <w:spacing w:val="-16"/>
              <w:sz w:val="21"/>
              <w:szCs w:val="21"/>
            </w:rPr>
            <w:t>(</w:t>
          </w:r>
          <w:hyperlink w:anchor="bookmark4" w:history="1">
            <w:r>
              <w:rPr>
                <w:spacing w:val="-16"/>
                <w:sz w:val="21"/>
                <w:szCs w:val="21"/>
              </w:rPr>
              <w:t>6)</w:t>
            </w:r>
          </w:hyperlink>
        </w:p>
      </w:sdtContent>
    </w:sdt>
    <w:p>
      <w:pPr>
        <w:pStyle w:val="BodyText"/>
        <w:spacing w:before="122" w:line="341" w:lineRule="exact"/>
        <w:ind w:left="19"/>
        <w:rPr>
          <w:sz w:val="21"/>
          <w:szCs w:val="21"/>
        </w:rPr>
      </w:pPr>
      <w:r>
        <w:rPr>
          <w:spacing w:val="-6"/>
          <w:position w:val="9"/>
          <w:sz w:val="21"/>
          <w:szCs w:val="21"/>
        </w:rPr>
        <w:t>式中： sp——</w:t>
      </w:r>
      <w:r>
        <w:rPr>
          <w:spacing w:val="-66"/>
          <w:position w:val="9"/>
          <w:sz w:val="21"/>
          <w:szCs w:val="21"/>
        </w:rPr>
        <w:t xml:space="preserve"> </w:t>
      </w:r>
      <w:r>
        <w:rPr>
          <w:spacing w:val="-6"/>
          <w:position w:val="9"/>
          <w:sz w:val="21"/>
          <w:szCs w:val="21"/>
        </w:rPr>
        <w:t>合成标准偏差；</w:t>
      </w:r>
    </w:p>
    <w:p>
      <w:pPr>
        <w:pStyle w:val="BodyText"/>
        <w:spacing w:line="214" w:lineRule="auto"/>
        <w:ind w:left="649"/>
        <w:rPr>
          <w:sz w:val="21"/>
          <w:szCs w:val="21"/>
        </w:rPr>
      </w:pPr>
      <w:r>
        <w:rPr>
          <w:sz w:val="21"/>
          <w:szCs w:val="21"/>
        </w:rPr>
        <w:t>sp——测量值组间方差；</w:t>
      </w:r>
    </w:p>
    <w:p>
      <w:pPr>
        <w:pStyle w:val="BodyText"/>
        <w:spacing w:before="139" w:line="216" w:lineRule="auto"/>
        <w:ind w:left="639"/>
        <w:rPr>
          <w:sz w:val="21"/>
          <w:szCs w:val="21"/>
        </w:rPr>
      </w:pPr>
      <w:r>
        <w:rPr>
          <w:spacing w:val="5"/>
          <w:sz w:val="21"/>
          <w:szCs w:val="21"/>
        </w:rPr>
        <w:t>s,——m 个组内方差的合并均方差。</w:t>
      </w:r>
    </w:p>
    <w:p>
      <w:pPr>
        <w:pStyle w:val="BodyText"/>
        <w:spacing w:before="97" w:line="219" w:lineRule="auto"/>
        <w:rPr>
          <w:sz w:val="21"/>
          <w:szCs w:val="21"/>
        </w:rPr>
        <w:sectPr>
          <w:headerReference w:type="default" r:id="rId22"/>
          <w:footerReference w:type="default" r:id="rId23"/>
          <w:type w:val="continuous"/>
          <w:pgSz w:w="10040" w:h="14660"/>
          <w:pgMar w:top="989" w:right="780" w:bottom="462" w:left="880" w:header="747" w:footer="303" w:gutter="0"/>
          <w:pgNumType w:start="7"/>
          <w:cols w:num="1" w:space="708" w:equalWidth="0">
            <w:col w:w="8380" w:space="0"/>
          </w:cols>
        </w:sectPr>
      </w:pPr>
      <w:r>
        <w:rPr>
          <w:spacing w:val="7"/>
          <w:sz w:val="21"/>
          <w:szCs w:val="21"/>
        </w:rPr>
        <w:t>4.4</w:t>
      </w:r>
      <w:r>
        <w:rPr>
          <w:spacing w:val="99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建立控制限并给出控制图</w:t>
      </w:r>
    </w:p>
    <w:p>
      <w:pPr>
        <w:pStyle w:val="BodyText"/>
        <w:spacing w:before="77" w:line="390" w:lineRule="exact"/>
        <w:ind w:right="41"/>
        <w:jc w:val="right"/>
        <w:rPr>
          <w:sz w:val="21"/>
          <w:szCs w:val="21"/>
        </w:rPr>
      </w:pPr>
      <w:r>
        <w:rPr>
          <w:spacing w:val="7"/>
          <w:position w:val="14"/>
          <w:sz w:val="21"/>
          <w:szCs w:val="21"/>
        </w:rPr>
        <w:t>长期对核查标准进行测量，可得测量值的合成标准偏差</w:t>
      </w:r>
      <w:r>
        <w:rPr>
          <w:spacing w:val="-56"/>
          <w:position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4"/>
          <w:sz w:val="21"/>
          <w:szCs w:val="21"/>
        </w:rPr>
        <w:t>s</w:t>
      </w:r>
      <w:r>
        <w:rPr>
          <w:spacing w:val="7"/>
          <w:position w:val="14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7"/>
          <w:position w:val="14"/>
          <w:sz w:val="21"/>
          <w:szCs w:val="21"/>
        </w:rPr>
        <w:t xml:space="preserve">,  </w:t>
      </w:r>
      <w:r>
        <w:rPr>
          <w:spacing w:val="7"/>
          <w:position w:val="14"/>
          <w:sz w:val="21"/>
          <w:szCs w:val="21"/>
        </w:rPr>
        <w:t>控制限为±3</w:t>
      </w:r>
      <w:r>
        <w:rPr>
          <w:rFonts w:ascii="Times New Roman" w:eastAsia="Times New Roman" w:hAnsi="Times New Roman" w:cs="Times New Roman"/>
          <w:spacing w:val="7"/>
          <w:position w:val="14"/>
          <w:sz w:val="21"/>
          <w:szCs w:val="21"/>
        </w:rPr>
        <w:t>s</w:t>
      </w:r>
      <w:r>
        <w:rPr>
          <w:spacing w:val="7"/>
          <w:position w:val="14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7"/>
          <w:position w:val="14"/>
          <w:sz w:val="21"/>
          <w:szCs w:val="21"/>
        </w:rPr>
        <w:t xml:space="preserve">,  </w:t>
      </w:r>
      <w:r>
        <w:rPr>
          <w:spacing w:val="7"/>
          <w:position w:val="14"/>
          <w:sz w:val="21"/>
          <w:szCs w:val="21"/>
        </w:rPr>
        <w:t>测量</w:t>
      </w:r>
    </w:p>
    <w:p>
      <w:pPr>
        <w:pStyle w:val="BodyText"/>
        <w:spacing w:line="212" w:lineRule="auto"/>
        <w:rPr>
          <w:sz w:val="21"/>
          <w:szCs w:val="21"/>
        </w:rPr>
      </w:pPr>
      <w:r>
        <w:rPr>
          <w:spacing w:val="6"/>
          <w:sz w:val="21"/>
          <w:szCs w:val="21"/>
        </w:rPr>
        <w:t>值的变动范围上限为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C,+3s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,    </w:t>
      </w:r>
      <w:r>
        <w:rPr>
          <w:spacing w:val="6"/>
          <w:sz w:val="21"/>
          <w:szCs w:val="21"/>
        </w:rPr>
        <w:t>下限为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C,-3s</w:t>
      </w:r>
      <w:r>
        <w:rPr>
          <w:spacing w:val="6"/>
          <w:sz w:val="21"/>
          <w:szCs w:val="21"/>
        </w:rPr>
        <w:t>。</w:t>
      </w:r>
    </w:p>
    <w:p>
      <w:pPr>
        <w:pStyle w:val="BodyText"/>
        <w:spacing w:before="114" w:line="220" w:lineRule="auto"/>
        <w:ind w:left="439"/>
        <w:rPr>
          <w:sz w:val="21"/>
          <w:szCs w:val="21"/>
        </w:rPr>
      </w:pPr>
      <w:r>
        <w:rPr>
          <w:spacing w:val="11"/>
          <w:sz w:val="21"/>
          <w:szCs w:val="21"/>
        </w:rPr>
        <w:t>控制图如图2:</w:t>
      </w:r>
    </w:p>
    <w:p>
      <w:pPr>
        <w:pStyle w:val="BodyText"/>
        <w:spacing w:before="89" w:line="219" w:lineRule="auto"/>
        <w:rPr>
          <w:sz w:val="21"/>
          <w:szCs w:val="21"/>
        </w:rPr>
      </w:pPr>
      <w:r>
        <w:rPr>
          <w:spacing w:val="6"/>
          <w:sz w:val="21"/>
          <w:szCs w:val="21"/>
        </w:rPr>
        <w:t>4.5</w:t>
      </w:r>
      <w:r>
        <w:rPr>
          <w:spacing w:val="96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测量过程的统计检验</w:t>
      </w:r>
    </w:p>
    <w:sdt>
      <w:sdtPr>
        <w:rPr>
          <w:rFonts w:ascii="SimSun" w:eastAsia="SimSun" w:hAnsi="SimSun" w:cs="SimSun"/>
          <w:sz w:val="21"/>
          <w:szCs w:val="21"/>
        </w:rPr>
        <w:id w:val="172134076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81" w:line="219" w:lineRule="auto"/>
            <w:ind w:left="430"/>
            <w:rPr>
              <w:sz w:val="21"/>
              <w:szCs w:val="21"/>
            </w:rPr>
          </w:pPr>
          <w:r>
            <w:rPr>
              <w:spacing w:val="8"/>
              <w:sz w:val="21"/>
              <w:szCs w:val="21"/>
            </w:rPr>
            <w:t>设统计检验量为</w:t>
          </w:r>
          <w:r>
            <w:rPr>
              <w:spacing w:val="-30"/>
              <w:sz w:val="21"/>
              <w:szCs w:val="21"/>
            </w:rPr>
            <w:t xml:space="preserve"> </w:t>
          </w:r>
          <w:r>
            <w:rPr>
              <w:spacing w:val="8"/>
              <w:sz w:val="21"/>
              <w:szCs w:val="21"/>
            </w:rPr>
            <w:t>t</w:t>
          </w:r>
        </w:p>
        <w:p>
          <w:pPr>
            <w:pStyle w:val="BodyText"/>
            <w:spacing w:before="72"/>
            <w:ind w:left="3520"/>
            <w:rPr>
              <w:sz w:val="21"/>
              <w:szCs w:val="21"/>
            </w:rPr>
          </w:pPr>
          <w:r>
            <w:rPr>
              <w:position w:val="-17"/>
              <w:sz w:val="21"/>
              <w:szCs w:val="21"/>
            </w:rPr>
            <w:drawing>
              <wp:inline distT="0" distB="0" distL="0" distR="0">
                <wp:extent cx="819111" cy="362030"/>
                <wp:effectExtent l="0" t="0" r="0" b="0"/>
                <wp:docPr id="22" name="IM 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 22"/>
                        <pic:cNvPicPr/>
                      </pic:nvPicPr>
                      <pic:blipFill>
                        <a:blip xmlns:r="http://schemas.openxmlformats.org/officeDocument/2006/relationships" r:embed="rId2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11" cy="3620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  <w:sz w:val="21"/>
              <w:szCs w:val="21"/>
            </w:rPr>
            <w:t xml:space="preserve">                              </w:t>
          </w:r>
          <w:r>
            <w:rPr>
              <w:spacing w:val="-16"/>
              <w:sz w:val="21"/>
              <w:szCs w:val="21"/>
            </w:rPr>
            <w:t>(</w:t>
          </w:r>
          <w:hyperlink w:anchor="bookmark5" w:history="1">
            <w:r>
              <w:rPr>
                <w:spacing w:val="-16"/>
                <w:sz w:val="21"/>
                <w:szCs w:val="21"/>
              </w:rPr>
              <w:t>7)</w:t>
            </w:r>
          </w:hyperlink>
        </w:p>
      </w:sdtContent>
    </w:sdt>
    <w:p>
      <w:pPr>
        <w:rPr>
          <w:sz w:val="21"/>
          <w:szCs w:val="21"/>
        </w:rPr>
        <w:sectPr>
          <w:headerReference w:type="default" r:id="rId25"/>
          <w:footerReference w:type="default" r:id="rId26"/>
          <w:type w:val="nextPage"/>
          <w:pgSz w:w="10040" w:h="14660"/>
          <w:pgMar w:top="989" w:right="780" w:bottom="462" w:left="880" w:header="747" w:footer="303" w:gutter="0"/>
          <w:pgNumType w:start="8"/>
          <w:cols w:num="1" w:space="708" w:equalWidth="0">
            <w:col w:w="8380" w:space="0"/>
          </w:cols>
          <w:titlePg w:val="0"/>
        </w:sectPr>
      </w:pPr>
    </w:p>
    <w:p>
      <w:pPr>
        <w:spacing w:before="219" w:line="1630" w:lineRule="exact"/>
        <w:ind w:firstLine="1829"/>
      </w:pPr>
      <w:r>
        <w:rPr>
          <w:position w:val="-32"/>
        </w:rPr>
        <w:drawing>
          <wp:inline distT="0" distB="0" distL="0" distR="0">
            <wp:extent cx="3003514" cy="103507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03514" cy="1035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71" w:line="220" w:lineRule="auto"/>
        <w:ind w:left="3679"/>
        <w:rPr>
          <w:sz w:val="22"/>
          <w:szCs w:val="22"/>
        </w:rPr>
      </w:pPr>
      <w:r>
        <w:rPr>
          <w:spacing w:val="-17"/>
          <w:sz w:val="19"/>
          <w:szCs w:val="19"/>
        </w:rPr>
        <w:t>图</w:t>
      </w:r>
      <w:r>
        <w:rPr>
          <w:spacing w:val="-33"/>
          <w:sz w:val="19"/>
          <w:szCs w:val="19"/>
        </w:rPr>
        <w:t xml:space="preserve"> </w:t>
      </w:r>
      <w:r>
        <w:rPr>
          <w:spacing w:val="-17"/>
          <w:sz w:val="19"/>
          <w:szCs w:val="19"/>
        </w:rPr>
        <w:t>2</w:t>
      </w:r>
      <w:r>
        <w:rPr>
          <w:spacing w:val="73"/>
          <w:sz w:val="19"/>
          <w:szCs w:val="19"/>
        </w:rPr>
        <w:t xml:space="preserve"> </w:t>
      </w:r>
      <w:r>
        <w:rPr>
          <w:spacing w:val="-17"/>
          <w:sz w:val="22"/>
          <w:szCs w:val="22"/>
        </w:rPr>
        <w:t>控制图</w:t>
      </w:r>
    </w:p>
    <w:p>
      <w:pPr>
        <w:pStyle w:val="BodyText"/>
        <w:spacing w:before="142" w:line="212" w:lineRule="auto"/>
        <w:ind w:left="109"/>
        <w:rPr>
          <w:sz w:val="22"/>
          <w:szCs w:val="22"/>
        </w:rPr>
      </w:pPr>
      <w:bookmarkStart w:id="1" w:name="bookmark2"/>
      <w:bookmarkEnd w:id="1"/>
      <w:r>
        <w:rPr>
          <w:spacing w:val="-9"/>
          <w:sz w:val="22"/>
          <w:szCs w:val="22"/>
        </w:rPr>
        <w:t>式中，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 xml:space="preserve">A, </w:t>
      </w:r>
      <w:r>
        <w:rPr>
          <w:spacing w:val="-9"/>
          <w:sz w:val="22"/>
          <w:szCs w:val="22"/>
        </w:rPr>
        <w:t>为测量样品的测量值。</w:t>
      </w:r>
    </w:p>
    <w:p>
      <w:pPr>
        <w:pStyle w:val="BodyText"/>
        <w:spacing w:before="122" w:line="220" w:lineRule="auto"/>
        <w:ind w:left="529"/>
        <w:rPr>
          <w:sz w:val="22"/>
          <w:szCs w:val="22"/>
        </w:rPr>
      </w:pPr>
      <w:r>
        <w:rPr>
          <w:spacing w:val="-4"/>
          <w:sz w:val="22"/>
          <w:szCs w:val="22"/>
        </w:rPr>
        <w:t>当</w:t>
      </w:r>
      <w:r>
        <w:rPr>
          <w:spacing w:val="-5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te≤3</w:t>
      </w: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  </w:t>
      </w:r>
      <w:r>
        <w:rPr>
          <w:spacing w:val="-4"/>
          <w:sz w:val="22"/>
          <w:szCs w:val="22"/>
        </w:rPr>
        <w:t>时为测量过程在控，否则为失控。</w:t>
      </w:r>
    </w:p>
    <w:p>
      <w:pPr>
        <w:pStyle w:val="BodyText"/>
        <w:spacing w:before="106" w:line="219" w:lineRule="auto"/>
        <w:ind w:left="99"/>
        <w:rPr>
          <w:sz w:val="22"/>
          <w:szCs w:val="22"/>
        </w:rPr>
      </w:pPr>
      <w:r>
        <w:rPr>
          <w:spacing w:val="-13"/>
          <w:sz w:val="22"/>
          <w:szCs w:val="22"/>
        </w:rPr>
        <w:t>4.6</w:t>
      </w:r>
      <w:r>
        <w:rPr>
          <w:sz w:val="22"/>
          <w:szCs w:val="22"/>
        </w:rPr>
        <w:t xml:space="preserve">  </w:t>
      </w:r>
      <w:r>
        <w:rPr>
          <w:spacing w:val="-13"/>
          <w:sz w:val="22"/>
          <w:szCs w:val="22"/>
        </w:rPr>
        <w:t>量值传递</w:t>
      </w:r>
    </w:p>
    <w:p>
      <w:pPr>
        <w:pStyle w:val="BodyText"/>
        <w:spacing w:before="70" w:line="266" w:lineRule="auto"/>
        <w:ind w:left="89" w:right="8" w:firstLine="419"/>
        <w:rPr>
          <w:sz w:val="22"/>
          <w:szCs w:val="22"/>
        </w:rPr>
      </w:pPr>
      <w:r>
        <w:rPr>
          <w:spacing w:val="-1"/>
          <w:sz w:val="22"/>
          <w:szCs w:val="22"/>
        </w:rPr>
        <w:t>参加实验室建立过程参数后，在测量过程受控情况</w:t>
      </w:r>
      <w:r>
        <w:rPr>
          <w:spacing w:val="-2"/>
          <w:sz w:val="22"/>
          <w:szCs w:val="22"/>
        </w:rPr>
        <w:t>下方可使用传递标准进行量值传</w:t>
      </w:r>
      <w:r>
        <w:rPr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递。</w:t>
      </w:r>
    </w:p>
    <w:p>
      <w:pPr>
        <w:pStyle w:val="BodyText"/>
        <w:spacing w:before="43" w:line="255" w:lineRule="auto"/>
        <w:ind w:left="89" w:right="42" w:firstLine="419"/>
        <w:rPr>
          <w:sz w:val="22"/>
          <w:szCs w:val="22"/>
        </w:rPr>
      </w:pPr>
      <w:r>
        <w:rPr>
          <w:spacing w:val="-1"/>
          <w:sz w:val="22"/>
          <w:szCs w:val="22"/>
        </w:rPr>
        <w:t>其方法为：传递标准</w:t>
      </w:r>
      <w:r>
        <w:rPr>
          <w:spacing w:val="-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T,   </w:t>
      </w:r>
      <w:r>
        <w:rPr>
          <w:spacing w:val="-1"/>
          <w:sz w:val="22"/>
          <w:szCs w:val="22"/>
        </w:rPr>
        <w:t>由参加实验室作为未</w:t>
      </w:r>
      <w:r>
        <w:rPr>
          <w:spacing w:val="-2"/>
          <w:sz w:val="22"/>
          <w:szCs w:val="22"/>
        </w:rPr>
        <w:t>知被测样品测量，测得值为</w:t>
      </w:r>
      <w:r>
        <w:rPr>
          <w:spacing w:val="-5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x,    </w:t>
      </w:r>
      <w:r>
        <w:rPr>
          <w:spacing w:val="-2"/>
          <w:sz w:val="22"/>
          <w:szCs w:val="22"/>
        </w:rPr>
        <w:t>则可</w:t>
      </w:r>
      <w:r>
        <w:rPr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得到测量值与传递标准值的偏差△,其值为：</w:t>
      </w:r>
    </w:p>
    <w:sdt>
      <w:sdtPr>
        <w:rPr>
          <w:rFonts w:ascii="SimSun" w:eastAsia="SimSun" w:hAnsi="SimSun" w:cs="SimSun"/>
          <w:sz w:val="22"/>
          <w:szCs w:val="22"/>
        </w:rPr>
        <w:id w:val="173434388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31" w:line="322" w:lineRule="exact"/>
            <w:ind w:right="17"/>
            <w:jc w:val="right"/>
            <w:rPr>
              <w:sz w:val="22"/>
              <w:szCs w:val="22"/>
            </w:rPr>
          </w:pPr>
          <w:r>
            <w:rPr>
              <w:spacing w:val="-7"/>
              <w:position w:val="4"/>
              <w:sz w:val="22"/>
              <w:szCs w:val="22"/>
            </w:rPr>
            <w:t>△</w:t>
          </w:r>
          <w:r>
            <w:rPr>
              <w:rFonts w:ascii="Times New Roman" w:eastAsia="Times New Roman" w:hAnsi="Times New Roman" w:cs="Times New Roman"/>
              <w:spacing w:val="-7"/>
              <w:position w:val="4"/>
              <w:sz w:val="22"/>
              <w:szCs w:val="22"/>
            </w:rPr>
            <w:t>=|x-T|</w:t>
          </w:r>
          <w:r>
            <w:rPr>
              <w:rFonts w:ascii="Times New Roman" w:eastAsia="Times New Roman" w:hAnsi="Times New Roman" w:cs="Times New Roman"/>
              <w:spacing w:val="1"/>
              <w:position w:val="4"/>
              <w:sz w:val="22"/>
              <w:szCs w:val="22"/>
            </w:rPr>
            <w:t xml:space="preserve">                         </w:t>
          </w:r>
          <w:r>
            <w:rPr>
              <w:rFonts w:ascii="Times New Roman" w:eastAsia="Times New Roman" w:hAnsi="Times New Roman" w:cs="Times New Roman"/>
              <w:position w:val="4"/>
              <w:sz w:val="22"/>
              <w:szCs w:val="22"/>
            </w:rPr>
            <w:t xml:space="preserve">                                          </w:t>
          </w:r>
          <w:r>
            <w:rPr>
              <w:spacing w:val="-7"/>
              <w:position w:val="3"/>
              <w:sz w:val="22"/>
              <w:szCs w:val="22"/>
            </w:rPr>
            <w:t>(</w:t>
          </w:r>
          <w:hyperlink w:anchor="bookmark6" w:history="1">
            <w:r>
              <w:rPr>
                <w:spacing w:val="-7"/>
                <w:position w:val="3"/>
                <w:sz w:val="22"/>
                <w:szCs w:val="22"/>
              </w:rPr>
              <w:t>8)</w:t>
            </w:r>
          </w:hyperlink>
        </w:p>
        <w:p>
          <w:pPr>
            <w:pStyle w:val="BodyText"/>
            <w:spacing w:before="83" w:line="219" w:lineRule="auto"/>
            <w:ind w:left="69"/>
            <w:rPr>
              <w:rFonts w:ascii="Times New Roman" w:eastAsia="Times New Roman" w:hAnsi="Times New Roman" w:cs="Times New Roman"/>
              <w:sz w:val="22"/>
              <w:szCs w:val="22"/>
            </w:rPr>
          </w:pPr>
          <w:r>
            <w:rPr>
              <w:spacing w:val="-7"/>
              <w:sz w:val="22"/>
              <w:szCs w:val="22"/>
            </w:rPr>
            <w:t>其相对偏差为</w:t>
          </w:r>
          <w:r>
            <w:rPr>
              <w:spacing w:val="-34"/>
              <w:sz w:val="22"/>
              <w:szCs w:val="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2"/>
              <w:szCs w:val="22"/>
            </w:rPr>
            <w:t>T₄:</w:t>
          </w:r>
        </w:p>
        <w:p>
          <w:pPr>
            <w:pStyle w:val="BodyText"/>
            <w:spacing w:before="70"/>
            <w:ind w:right="17"/>
            <w:jc w:val="right"/>
            <w:rPr>
              <w:sz w:val="22"/>
              <w:szCs w:val="22"/>
            </w:rPr>
          </w:pPr>
          <w:r>
            <w:rPr>
              <w:position w:val="-13"/>
              <w:sz w:val="22"/>
              <w:szCs w:val="22"/>
            </w:rPr>
            <w:drawing>
              <wp:inline distT="0" distB="0" distL="0" distR="0">
                <wp:extent cx="2127216" cy="311203"/>
                <wp:effectExtent l="0" t="0" r="0" b="0"/>
                <wp:docPr id="28" name="IM 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" name="IM 28"/>
                        <pic:cNvPicPr/>
                      </pic:nvPicPr>
                      <pic:blipFill>
                        <a:blip xmlns:r="http://schemas.openxmlformats.org/officeDocument/2006/relationships" r:embed="rId2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7216" cy="3112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z w:val="22"/>
              <w:szCs w:val="22"/>
            </w:rPr>
            <w:t xml:space="preserve">                    </w:t>
          </w:r>
          <w:r>
            <w:rPr>
              <w:spacing w:val="-16"/>
              <w:sz w:val="22"/>
              <w:szCs w:val="22"/>
            </w:rPr>
            <w:t>(</w:t>
          </w:r>
          <w:hyperlink w:anchor="bookmark7" w:history="1">
            <w:r>
              <w:rPr>
                <w:spacing w:val="-16"/>
                <w:sz w:val="22"/>
                <w:szCs w:val="22"/>
              </w:rPr>
              <w:t>9)</w:t>
            </w:r>
          </w:hyperlink>
        </w:p>
      </w:sdtContent>
    </w:sdt>
    <w:p>
      <w:pPr>
        <w:pStyle w:val="BodyText"/>
        <w:spacing w:before="148" w:line="265" w:lineRule="auto"/>
        <w:ind w:left="79" w:right="11" w:firstLine="399"/>
        <w:rPr>
          <w:sz w:val="22"/>
          <w:szCs w:val="22"/>
        </w:rPr>
      </w:pPr>
      <w:r>
        <w:rPr>
          <w:spacing w:val="-2"/>
          <w:sz w:val="22"/>
          <w:szCs w:val="22"/>
        </w:rPr>
        <w:t>医用核素活度计物理控制参数：</w:t>
      </w:r>
      <w:r>
        <w:rPr>
          <w:spacing w:val="5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T₂≤7%   </w:t>
      </w:r>
      <w:r>
        <w:rPr>
          <w:spacing w:val="-2"/>
          <w:sz w:val="22"/>
          <w:szCs w:val="22"/>
        </w:rPr>
        <w:t>时，测量结果在控，否则为失控。当</w:t>
      </w:r>
      <w:r>
        <w:rPr>
          <w:spacing w:val="-3"/>
          <w:sz w:val="22"/>
          <w:szCs w:val="22"/>
        </w:rPr>
        <w:t>测量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结果</w:t>
      </w:r>
      <w:r>
        <w:rPr>
          <w:rFonts w:ascii="Times New Roman" w:eastAsia="Times New Roman" w:hAnsi="Times New Roman" w:cs="Times New Roman"/>
          <w:sz w:val="22"/>
          <w:szCs w:val="22"/>
        </w:rPr>
        <w:t>T₄&gt;7%</w:t>
      </w:r>
      <w:r>
        <w:rPr>
          <w:rFonts w:ascii="Times New Roman" w:eastAsia="Times New Roman" w:hAnsi="Times New Roman" w:cs="Times New Roman"/>
          <w:spacing w:val="20"/>
          <w:w w:val="101"/>
          <w:sz w:val="22"/>
          <w:szCs w:val="22"/>
        </w:rPr>
        <w:t xml:space="preserve">  </w:t>
      </w:r>
      <w:r>
        <w:rPr>
          <w:sz w:val="22"/>
          <w:szCs w:val="22"/>
        </w:rPr>
        <w:t>时，测量结果失控，必须进行修正，其修正方法为：</w:t>
      </w:r>
    </w:p>
    <w:sdt>
      <w:sdtPr>
        <w:rPr>
          <w:rFonts w:ascii="SimSun" w:eastAsia="SimSun" w:hAnsi="SimSun" w:cs="SimSun"/>
          <w:sz w:val="22"/>
          <w:szCs w:val="22"/>
        </w:rPr>
        <w:id w:val="5583350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90" w:line="219" w:lineRule="auto"/>
            <w:ind w:left="499"/>
            <w:rPr>
              <w:sz w:val="22"/>
              <w:szCs w:val="22"/>
            </w:rPr>
          </w:pPr>
          <w:r>
            <w:rPr>
              <w:sz w:val="22"/>
              <w:szCs w:val="22"/>
            </w:rPr>
            <w:t>(1)修正系数法</w:t>
          </w:r>
        </w:p>
        <w:p>
          <w:pPr>
            <w:pStyle w:val="BodyText"/>
            <w:spacing w:before="62" w:line="233" w:lineRule="auto"/>
            <w:jc w:val="right"/>
            <w:rPr>
              <w:sz w:val="22"/>
              <w:szCs w:val="22"/>
            </w:rPr>
          </w:pPr>
          <w:r>
            <w:rPr>
              <w:spacing w:val="-7"/>
              <w:sz w:val="22"/>
              <w:szCs w:val="22"/>
            </w:rPr>
            <w:t xml:space="preserve">修正系数                    </w:t>
          </w:r>
          <w:r>
            <w:rPr>
              <w:rFonts w:ascii="Times New Roman" w:eastAsia="Times New Roman" w:hAnsi="Times New Roman" w:cs="Times New Roman"/>
              <w:spacing w:val="-7"/>
              <w:sz w:val="16"/>
              <w:szCs w:val="16"/>
            </w:rPr>
            <w:t>k=T/x</w:t>
          </w:r>
          <w:r>
            <w:rPr>
              <w:rFonts w:ascii="Times New Roman" w:eastAsia="Times New Roman" w:hAnsi="Times New Roman" w:cs="Times New Roman"/>
              <w:spacing w:val="1"/>
              <w:sz w:val="16"/>
              <w:szCs w:val="16"/>
            </w:rPr>
            <w:t xml:space="preserve">                                                 </w:t>
          </w:r>
          <w:r>
            <w:rPr>
              <w:rFonts w:ascii="Times New Roman" w:eastAsia="Times New Roman" w:hAnsi="Times New Roman" w:cs="Times New Roman"/>
              <w:sz w:val="16"/>
              <w:szCs w:val="16"/>
            </w:rPr>
            <w:t xml:space="preserve">                                            </w:t>
          </w:r>
          <w:r>
            <w:rPr>
              <w:spacing w:val="-7"/>
              <w:sz w:val="22"/>
              <w:szCs w:val="22"/>
            </w:rPr>
            <w:t>(</w:t>
          </w:r>
          <w:hyperlink w:anchor="bookmark8" w:history="1">
            <w:r>
              <w:rPr>
                <w:spacing w:val="-7"/>
                <w:sz w:val="22"/>
                <w:szCs w:val="22"/>
              </w:rPr>
              <w:t>10)</w:t>
            </w:r>
          </w:hyperlink>
        </w:p>
      </w:sdtContent>
    </w:sdt>
    <w:p>
      <w:pPr>
        <w:pStyle w:val="BodyText"/>
        <w:spacing w:before="77" w:line="219" w:lineRule="auto"/>
        <w:ind w:left="69"/>
        <w:rPr>
          <w:sz w:val="22"/>
          <w:szCs w:val="22"/>
        </w:rPr>
      </w:pPr>
      <w:r>
        <w:rPr>
          <w:spacing w:val="-12"/>
          <w:sz w:val="22"/>
          <w:szCs w:val="22"/>
        </w:rPr>
        <w:t>式中：</w:t>
      </w:r>
      <w:r>
        <w:rPr>
          <w:spacing w:val="-5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2"/>
          <w:szCs w:val="22"/>
        </w:rPr>
        <w:t>T——</w:t>
      </w:r>
      <w:r>
        <w:rPr>
          <w:spacing w:val="-12"/>
          <w:sz w:val="22"/>
          <w:szCs w:val="22"/>
        </w:rPr>
        <w:t>传递标准值；</w:t>
      </w:r>
    </w:p>
    <w:p>
      <w:pPr>
        <w:pStyle w:val="BodyText"/>
        <w:spacing w:before="91" w:line="219" w:lineRule="auto"/>
        <w:ind w:left="719"/>
        <w:rPr>
          <w:sz w:val="22"/>
          <w:szCs w:val="22"/>
        </w:rPr>
      </w:pPr>
      <w:r>
        <w:rPr>
          <w:spacing w:val="-4"/>
          <w:sz w:val="22"/>
          <w:szCs w:val="22"/>
        </w:rPr>
        <w:t>x——参加实验室测量值。</w:t>
      </w:r>
    </w:p>
    <w:p>
      <w:pPr>
        <w:pStyle w:val="BodyText"/>
        <w:spacing w:before="10" w:line="409" w:lineRule="exact"/>
        <w:ind w:left="459"/>
        <w:rPr>
          <w:sz w:val="22"/>
          <w:szCs w:val="22"/>
        </w:rPr>
      </w:pPr>
      <w:r>
        <w:rPr>
          <w:spacing w:val="-2"/>
          <w:position w:val="10"/>
          <w:sz w:val="22"/>
          <w:szCs w:val="22"/>
        </w:rPr>
        <w:t>将测量值乘以</w:t>
      </w:r>
      <w:r>
        <w:rPr>
          <w:spacing w:val="-26"/>
          <w:position w:val="10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position w:val="10"/>
          <w:sz w:val="22"/>
          <w:szCs w:val="22"/>
        </w:rPr>
        <w:t>k,</w:t>
      </w:r>
      <w:r>
        <w:rPr>
          <w:rFonts w:ascii="Arial" w:eastAsia="Arial" w:hAnsi="Arial" w:cs="Arial"/>
          <w:spacing w:val="20"/>
          <w:w w:val="101"/>
          <w:position w:val="10"/>
          <w:sz w:val="22"/>
          <w:szCs w:val="22"/>
        </w:rPr>
        <w:t xml:space="preserve">  </w:t>
      </w:r>
      <w:r>
        <w:rPr>
          <w:spacing w:val="-2"/>
          <w:position w:val="10"/>
          <w:sz w:val="22"/>
          <w:szCs w:val="22"/>
        </w:rPr>
        <w:t>便得到正确值。</w:t>
      </w:r>
    </w:p>
    <w:p>
      <w:pPr>
        <w:pStyle w:val="BodyText"/>
        <w:spacing w:line="220" w:lineRule="auto"/>
        <w:ind w:left="499"/>
        <w:rPr>
          <w:sz w:val="22"/>
          <w:szCs w:val="22"/>
        </w:rPr>
      </w:pPr>
      <w:r>
        <w:rPr>
          <w:spacing w:val="2"/>
          <w:sz w:val="22"/>
          <w:szCs w:val="22"/>
        </w:rPr>
        <w:t>(2)校正法</w:t>
      </w:r>
    </w:p>
    <w:p>
      <w:pPr>
        <w:pStyle w:val="BodyText"/>
        <w:spacing w:before="76" w:line="219" w:lineRule="auto"/>
        <w:ind w:left="489"/>
        <w:rPr>
          <w:sz w:val="22"/>
          <w:szCs w:val="22"/>
        </w:rPr>
      </w:pPr>
      <w:r>
        <w:rPr>
          <w:spacing w:val="-4"/>
          <w:sz w:val="22"/>
          <w:szCs w:val="22"/>
        </w:rPr>
        <w:t>用传递标准对医用活度计重新进行校准。</w:t>
      </w:r>
    </w:p>
    <w:p>
      <w:pPr>
        <w:pStyle w:val="BodyText"/>
        <w:spacing w:before="61" w:line="220" w:lineRule="auto"/>
        <w:ind w:left="39"/>
        <w:rPr>
          <w:sz w:val="22"/>
          <w:szCs w:val="22"/>
        </w:rPr>
      </w:pPr>
      <w:r>
        <w:rPr>
          <w:rFonts w:ascii="Arial" w:eastAsia="Arial" w:hAnsi="Arial" w:cs="Arial"/>
          <w:spacing w:val="-2"/>
          <w:sz w:val="22"/>
          <w:szCs w:val="22"/>
        </w:rPr>
        <w:t xml:space="preserve">4.7   </w:t>
      </w:r>
      <w:r>
        <w:rPr>
          <w:spacing w:val="-2"/>
          <w:sz w:val="22"/>
          <w:szCs w:val="22"/>
        </w:rPr>
        <w:t>测量过程的总不确定度</w:t>
      </w:r>
    </w:p>
    <w:p>
      <w:pPr>
        <w:pStyle w:val="BodyText"/>
        <w:spacing w:before="82" w:line="214" w:lineRule="auto"/>
        <w:ind w:left="479"/>
        <w:rPr>
          <w:sz w:val="22"/>
          <w:szCs w:val="22"/>
        </w:rPr>
      </w:pPr>
      <w:r>
        <w:rPr>
          <w:spacing w:val="-1"/>
          <w:sz w:val="22"/>
          <w:szCs w:val="22"/>
        </w:rPr>
        <w:t>传递标准由主持实验室发放，量值能溯源到国家基准，其总不确定度为</w:t>
      </w:r>
      <w:r>
        <w:rPr>
          <w:spacing w:val="-5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vp。</w:t>
      </w:r>
    </w:p>
    <w:sdt>
      <w:sdtPr>
        <w:rPr>
          <w:rFonts w:ascii="SimSun" w:eastAsia="SimSun" w:hAnsi="SimSun" w:cs="SimSun"/>
          <w:sz w:val="22"/>
          <w:szCs w:val="22"/>
        </w:rPr>
        <w:id w:val="186457931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117" w:line="216" w:lineRule="auto"/>
            <w:ind w:left="469"/>
            <w:rPr>
              <w:sz w:val="22"/>
              <w:szCs w:val="22"/>
            </w:rPr>
          </w:pPr>
          <w:r>
            <w:rPr>
              <w:spacing w:val="-1"/>
              <w:sz w:val="22"/>
              <w:szCs w:val="22"/>
            </w:rPr>
            <w:t>参加实验室测量传递标准的测量总不确定度为</w:t>
          </w:r>
          <w:r>
            <w:rPr>
              <w:spacing w:val="-50"/>
              <w:sz w:val="22"/>
              <w:szCs w:val="22"/>
            </w:rPr>
            <w:t xml:space="preserve"> </w:t>
          </w:r>
          <w:r>
            <w:rPr>
              <w:spacing w:val="-1"/>
              <w:sz w:val="22"/>
              <w:szCs w:val="22"/>
            </w:rPr>
            <w:t>v, 其值</w:t>
          </w:r>
          <w:r>
            <w:rPr>
              <w:spacing w:val="-2"/>
              <w:sz w:val="22"/>
              <w:szCs w:val="22"/>
            </w:rPr>
            <w:t>为：</w:t>
          </w:r>
        </w:p>
        <w:p>
          <w:pPr>
            <w:pStyle w:val="BodyText"/>
            <w:spacing w:before="71" w:line="214" w:lineRule="auto"/>
            <w:ind w:right="8"/>
            <w:jc w:val="right"/>
            <w:rPr>
              <w:sz w:val="22"/>
              <w:szCs w:val="22"/>
            </w:rPr>
          </w:pPr>
          <w:r>
            <w:rPr>
              <w:rFonts w:ascii="Times New Roman" w:eastAsia="Times New Roman" w:hAnsi="Times New Roman" w:cs="Times New Roman"/>
              <w:spacing w:val="-1"/>
              <w:sz w:val="22"/>
              <w:szCs w:val="22"/>
            </w:rPr>
            <w:t>v=</w:t>
          </w:r>
          <w:r>
            <w:rPr>
              <w:spacing w:val="-1"/>
              <w:sz w:val="22"/>
              <w:szCs w:val="22"/>
            </w:rPr>
            <w:t>〔</w:t>
          </w:r>
          <w:r>
            <w:rPr>
              <w:rFonts w:ascii="Times New Roman" w:eastAsia="Times New Roman" w:hAnsi="Times New Roman" w:cs="Times New Roman"/>
              <w:spacing w:val="-1"/>
              <w:sz w:val="22"/>
              <w:szCs w:val="22"/>
            </w:rPr>
            <w:t>(vr)²+(3se)²</w:t>
          </w:r>
          <w:r>
            <w:rPr>
              <w:spacing w:val="-1"/>
              <w:sz w:val="22"/>
              <w:szCs w:val="22"/>
            </w:rPr>
            <w:t>〕</w:t>
          </w:r>
          <w:r>
            <w:rPr>
              <w:rFonts w:ascii="Times New Roman" w:eastAsia="Times New Roman" w:hAnsi="Times New Roman" w:cs="Times New Roman"/>
              <w:spacing w:val="-1"/>
              <w:sz w:val="22"/>
              <w:szCs w:val="22"/>
            </w:rPr>
            <w:t xml:space="preserve">¹²                                                        </w:t>
          </w:r>
          <w:r>
            <w:rPr>
              <w:spacing w:val="-1"/>
              <w:position w:val="-1"/>
              <w:sz w:val="22"/>
              <w:szCs w:val="22"/>
            </w:rPr>
            <w:t>(</w:t>
          </w:r>
          <w:hyperlink w:anchor="bookmark9" w:history="1">
            <w:r>
              <w:rPr>
                <w:spacing w:val="-1"/>
                <w:position w:val="-1"/>
                <w:sz w:val="22"/>
                <w:szCs w:val="22"/>
              </w:rPr>
              <w:t>11)</w:t>
            </w:r>
          </w:hyperlink>
        </w:p>
      </w:sdtContent>
    </w:sdt>
    <w:p>
      <w:pPr>
        <w:pStyle w:val="BodyText"/>
        <w:spacing w:before="139" w:line="219" w:lineRule="auto"/>
        <w:ind w:left="29"/>
        <w:rPr>
          <w:sz w:val="22"/>
          <w:szCs w:val="22"/>
        </w:rPr>
        <w:sectPr>
          <w:headerReference w:type="default" r:id="rId29"/>
          <w:footerReference w:type="default" r:id="rId30"/>
          <w:pgSz w:w="10040" w:h="14660"/>
          <w:pgMar w:top="970" w:right="1010" w:bottom="438" w:left="640" w:header="747" w:footer="299" w:gutter="0"/>
          <w:pgNumType w:start="9"/>
          <w:cols w:space="708"/>
        </w:sectPr>
      </w:pPr>
      <w:r>
        <w:rPr>
          <w:spacing w:val="-11"/>
          <w:sz w:val="22"/>
          <w:szCs w:val="22"/>
        </w:rPr>
        <w:t>式中：</w:t>
      </w:r>
      <w:r>
        <w:rPr>
          <w:spacing w:val="-2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2"/>
          <w:szCs w:val="22"/>
        </w:rPr>
        <w:t>vr——</w:t>
      </w:r>
      <w:r>
        <w:rPr>
          <w:rFonts w:ascii="Times New Roman" w:eastAsia="Times New Roman" w:hAnsi="Times New Roman" w:cs="Times New Roman"/>
          <w:spacing w:val="-39"/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传递不确定度；</w:t>
      </w:r>
    </w:p>
    <w:p>
      <w:pPr>
        <w:pStyle w:val="BodyText"/>
        <w:spacing w:before="90" w:line="219" w:lineRule="auto"/>
        <w:ind w:left="669"/>
        <w:rPr>
          <w:sz w:val="22"/>
          <w:szCs w:val="22"/>
        </w:rPr>
      </w:pPr>
      <w:r>
        <w:rPr>
          <w:spacing w:val="-12"/>
          <w:sz w:val="22"/>
          <w:szCs w:val="22"/>
        </w:rPr>
        <w:t>s。——测量过程合成标准偏差。</w:t>
      </w:r>
    </w:p>
    <w:p>
      <w:pPr>
        <w:pStyle w:val="BodyText"/>
        <w:spacing w:before="99" w:line="255" w:lineRule="auto"/>
        <w:ind w:left="19" w:right="51" w:firstLine="439"/>
        <w:rPr>
          <w:sz w:val="22"/>
          <w:szCs w:val="22"/>
        </w:rPr>
      </w:pPr>
      <w:r>
        <w:rPr>
          <w:spacing w:val="-1"/>
          <w:sz w:val="22"/>
          <w:szCs w:val="22"/>
        </w:rPr>
        <w:t>参加实验室将传递标准测量结果报送主持实验室，由主持实验室计</w:t>
      </w:r>
      <w:r>
        <w:rPr>
          <w:spacing w:val="-2"/>
          <w:sz w:val="22"/>
          <w:szCs w:val="22"/>
        </w:rPr>
        <w:t>算参加实验室测</w:t>
      </w:r>
      <w:r>
        <w:rPr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量结果的总不确定度，并签发计量保证方案(测量过程)“在控”(或“失控”)报告。</w:t>
      </w:r>
    </w:p>
    <w:p>
      <w:pPr>
        <w:pStyle w:val="BodyText"/>
        <w:spacing w:before="84" w:line="251" w:lineRule="auto"/>
        <w:ind w:left="9" w:right="39" w:firstLine="440"/>
        <w:rPr>
          <w:sz w:val="22"/>
          <w:szCs w:val="22"/>
        </w:rPr>
      </w:pPr>
      <w:r>
        <w:rPr>
          <w:spacing w:val="6"/>
          <w:sz w:val="22"/>
          <w:szCs w:val="22"/>
        </w:rPr>
        <w:t>参加实验室测量过程处于“失控”情况时，应立即查找</w:t>
      </w:r>
      <w:r>
        <w:rPr>
          <w:spacing w:val="5"/>
          <w:sz w:val="22"/>
          <w:szCs w:val="22"/>
        </w:rPr>
        <w:t>原因之后重新建立过程参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数，在过程参数处于受控情况下，重新用传递标准进行量值传递。</w:t>
      </w:r>
    </w:p>
    <w:p>
      <w:pPr>
        <w:spacing w:line="251" w:lineRule="auto"/>
        <w:rPr>
          <w:sz w:val="22"/>
          <w:szCs w:val="22"/>
        </w:rPr>
        <w:sectPr>
          <w:headerReference w:type="default" r:id="rId31"/>
          <w:footerReference w:type="default" r:id="rId32"/>
          <w:type w:val="nextPage"/>
          <w:pgSz w:w="10040" w:h="14660"/>
          <w:pgMar w:top="970" w:right="1010" w:bottom="438" w:left="640" w:header="747" w:footer="299" w:gutter="0"/>
          <w:pgNumType w:start="10"/>
          <w:cols w:space="708"/>
          <w:titlePg w:val="0"/>
        </w:sectPr>
      </w:pPr>
    </w:p>
    <w:p>
      <w:pPr>
        <w:spacing w:before="244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附</w:t>
      </w:r>
      <w:r>
        <w:rPr>
          <w:rFonts w:ascii="SimHei" w:eastAsia="SimHei" w:hAnsi="SimHei" w:cs="SimHei"/>
          <w:spacing w:val="-1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录</w:t>
      </w:r>
      <w:r>
        <w:rPr>
          <w:rFonts w:ascii="SimHei" w:eastAsia="SimHei" w:hAnsi="SimHei" w:cs="SimHei"/>
          <w:spacing w:val="-1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</w:p>
    <w:p>
      <w:pPr>
        <w:spacing w:before="275" w:line="222" w:lineRule="auto"/>
        <w:ind w:left="319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23"/>
          <w:sz w:val="22"/>
          <w:szCs w:val="22"/>
        </w:rPr>
        <w:t>申请的程序和要求</w:t>
      </w:r>
    </w:p>
    <w:p>
      <w:pPr>
        <w:pStyle w:val="BodyText"/>
        <w:spacing w:before="229" w:line="257" w:lineRule="auto"/>
        <w:rPr>
          <w:sz w:val="22"/>
          <w:szCs w:val="22"/>
        </w:rPr>
      </w:pPr>
      <w:r>
        <w:rPr>
          <w:spacing w:val="4"/>
          <w:sz w:val="22"/>
          <w:szCs w:val="22"/>
        </w:rPr>
        <w:t>1.1</w:t>
      </w:r>
      <w:r>
        <w:rPr>
          <w:spacing w:val="101"/>
          <w:sz w:val="22"/>
          <w:szCs w:val="22"/>
        </w:rPr>
        <w:t xml:space="preserve"> </w:t>
      </w:r>
      <w:r>
        <w:rPr>
          <w:spacing w:val="4"/>
          <w:sz w:val="22"/>
          <w:szCs w:val="22"/>
        </w:rPr>
        <w:t>要求采用计量保证方案的参加实验室按本</w:t>
      </w:r>
      <w:r>
        <w:rPr>
          <w:spacing w:val="3"/>
          <w:sz w:val="22"/>
          <w:szCs w:val="22"/>
        </w:rPr>
        <w:t>规范附录2的要求填报申请表一式4份。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在向主持实验室提出申请的同时，参加实验室还应提交实验室全部初始过程</w:t>
      </w:r>
      <w:r>
        <w:rPr>
          <w:spacing w:val="-3"/>
          <w:sz w:val="22"/>
          <w:szCs w:val="22"/>
        </w:rPr>
        <w:t>参数技术报</w:t>
      </w:r>
      <w:r>
        <w:rPr>
          <w:sz w:val="22"/>
          <w:szCs w:val="22"/>
        </w:rPr>
        <w:t xml:space="preserve">  </w:t>
      </w:r>
      <w:r>
        <w:rPr>
          <w:spacing w:val="-12"/>
          <w:sz w:val="22"/>
          <w:szCs w:val="22"/>
        </w:rPr>
        <w:t>告。</w:t>
      </w:r>
    </w:p>
    <w:p>
      <w:pPr>
        <w:pStyle w:val="BodyText"/>
        <w:spacing w:before="99" w:line="249" w:lineRule="auto"/>
        <w:ind w:right="95"/>
        <w:rPr>
          <w:sz w:val="22"/>
          <w:szCs w:val="22"/>
        </w:rPr>
      </w:pPr>
      <w:r>
        <w:rPr>
          <w:spacing w:val="1"/>
          <w:sz w:val="22"/>
          <w:szCs w:val="22"/>
        </w:rPr>
        <w:t>1.2</w:t>
      </w:r>
      <w:r>
        <w:rPr>
          <w:spacing w:val="105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主持实验室初审技术报告后，在申请表中提出是否能参加计量保证方案的初审意</w:t>
      </w:r>
      <w:r>
        <w:rPr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见。</w:t>
      </w:r>
    </w:p>
    <w:p>
      <w:pPr>
        <w:pStyle w:val="BodyText"/>
        <w:spacing w:before="88" w:line="263" w:lineRule="auto"/>
        <w:ind w:right="100"/>
        <w:rPr>
          <w:sz w:val="22"/>
          <w:szCs w:val="22"/>
        </w:rPr>
      </w:pPr>
      <w:r>
        <w:rPr>
          <w:spacing w:val="4"/>
          <w:sz w:val="22"/>
          <w:szCs w:val="22"/>
        </w:rPr>
        <w:t>1.3</w:t>
      </w:r>
      <w:r>
        <w:rPr>
          <w:spacing w:val="108"/>
          <w:sz w:val="22"/>
          <w:szCs w:val="22"/>
        </w:rPr>
        <w:t xml:space="preserve"> </w:t>
      </w:r>
      <w:r>
        <w:rPr>
          <w:spacing w:val="4"/>
          <w:sz w:val="22"/>
          <w:szCs w:val="22"/>
        </w:rPr>
        <w:t>承担考核单位，在3份申请表中签署意见后报国家技</w:t>
      </w:r>
      <w:r>
        <w:rPr>
          <w:spacing w:val="3"/>
          <w:sz w:val="22"/>
          <w:szCs w:val="22"/>
        </w:rPr>
        <w:t>术监督局计量司，并按本规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范的要求，经政府计量行政部门主持考核，符合条件，批准后方可采用</w:t>
      </w:r>
      <w:r>
        <w:rPr>
          <w:spacing w:val="-3"/>
          <w:sz w:val="22"/>
          <w:szCs w:val="22"/>
        </w:rPr>
        <w:t>本方案作为量值</w:t>
      </w:r>
      <w:r>
        <w:rPr>
          <w:sz w:val="22"/>
          <w:szCs w:val="22"/>
        </w:rPr>
        <w:t xml:space="preserve"> </w:t>
      </w:r>
      <w:r>
        <w:rPr>
          <w:spacing w:val="-7"/>
          <w:sz w:val="22"/>
          <w:szCs w:val="22"/>
        </w:rPr>
        <w:t>传递的一种适用方式。</w:t>
      </w:r>
    </w:p>
    <w:p>
      <w:pPr>
        <w:spacing w:line="263" w:lineRule="auto"/>
        <w:rPr>
          <w:sz w:val="22"/>
          <w:szCs w:val="22"/>
        </w:rPr>
        <w:sectPr>
          <w:headerReference w:type="default" r:id="rId33"/>
          <w:footerReference w:type="default" r:id="rId34"/>
          <w:pgSz w:w="10040" w:h="14660"/>
          <w:pgMar w:top="1009" w:right="779" w:bottom="447" w:left="880" w:header="708" w:footer="309" w:gutter="0"/>
          <w:pgNumType w:start="11"/>
          <w:cols w:space="708"/>
        </w:sectPr>
      </w:pPr>
    </w:p>
    <w:p>
      <w:pPr>
        <w:spacing w:before="224" w:line="222" w:lineRule="auto"/>
        <w:ind w:left="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6"/>
          <w:sz w:val="24"/>
          <w:szCs w:val="24"/>
        </w:rPr>
        <w:t>附录2</w:t>
      </w:r>
    </w:p>
    <w:p>
      <w:pPr>
        <w:spacing w:before="250" w:line="221" w:lineRule="auto"/>
        <w:ind w:left="24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9"/>
          <w:sz w:val="24"/>
          <w:szCs w:val="24"/>
        </w:rPr>
        <w:t>计量保证方案参加实验室申请表</w:t>
      </w:r>
    </w:p>
    <w:p>
      <w:pPr>
        <w:spacing w:line="233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https://d.book118.com/858101101060006024</w:t>
        </w:r>
      </w:hyperlink>
    </w:p>
    <w:p>
      <w:pPr>
        <w:spacing w:line="233" w:lineRule="exact"/>
      </w:pPr>
    </w:p>
    <w:sectPr>
      <w:headerReference w:type="default" r:id="rId36"/>
      <w:footerReference w:type="default" r:id="rId37"/>
      <w:pgSz w:w="10040" w:h="14660"/>
      <w:pgMar w:top="1110" w:right="1019" w:bottom="348" w:left="669" w:header="839" w:footer="209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40"/>
      <w:rPr>
        <w:sz w:val="14"/>
        <w:szCs w:val="14"/>
      </w:rPr>
    </w:pPr>
    <w:r>
      <w:rPr>
        <w:sz w:val="14"/>
        <w:szCs w:val="14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40"/>
      <w:rPr>
        <w:sz w:val="14"/>
        <w:szCs w:val="14"/>
      </w:rPr>
    </w:pPr>
    <w:r>
      <w:rPr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7969"/>
      <w:rPr>
        <w:sz w:val="16"/>
        <w:szCs w:val="16"/>
      </w:rPr>
    </w:pPr>
    <w:r>
      <w:rPr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7969"/>
      <w:rPr>
        <w:sz w:val="16"/>
        <w:szCs w:val="16"/>
      </w:rPr>
    </w:pPr>
    <w:r>
      <w:rPr>
        <w:sz w:val="16"/>
        <w:szCs w:val="16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7969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7969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9"/>
      <w:rPr>
        <w:sz w:val="14"/>
        <w:szCs w:val="14"/>
      </w:rPr>
    </w:pPr>
    <w:r>
      <w:rPr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219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7910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190"/>
      <w:rPr>
        <w:sz w:val="14"/>
        <w:szCs w:val="14"/>
      </w:rPr>
    </w:pPr>
    <w:r>
      <w:rPr>
        <w:sz w:val="14"/>
        <w:szCs w:val="14"/>
      </w:rPr>
      <w:t>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9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565154</wp:posOffset>
          </wp:positionV>
          <wp:extent cx="5327666" cy="1266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27666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5"/>
      </w:rPr>
      <w:t>JJF</w:t>
    </w:r>
    <w:r>
      <w:rPr>
        <w:spacing w:val="10"/>
      </w:rPr>
      <w:t xml:space="preserve"> </w:t>
    </w:r>
    <w:r>
      <w:rPr>
        <w:b/>
        <w:bCs/>
        <w:spacing w:val="-15"/>
      </w:rPr>
      <w:t>1044—1993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9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634989</wp:posOffset>
          </wp:positionH>
          <wp:positionV relativeFrom="page">
            <wp:posOffset>565154</wp:posOffset>
          </wp:positionV>
          <wp:extent cx="5327666" cy="12660"/>
          <wp:effectExtent l="0" t="0" r="0" b="0"/>
          <wp:wrapNone/>
          <wp:docPr id="141662090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62090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27666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5"/>
      </w:rPr>
      <w:t>JJF</w:t>
    </w:r>
    <w:r>
      <w:rPr>
        <w:spacing w:val="10"/>
      </w:rPr>
      <w:t xml:space="preserve"> </w:t>
    </w:r>
    <w:r>
      <w:rPr>
        <w:b/>
        <w:bCs/>
        <w:spacing w:val="-15"/>
      </w:rPr>
      <w:t>1044—1993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  <w:rPr>
        <w:sz w:val="22"/>
        <w:szCs w:val="2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488929</wp:posOffset>
          </wp:positionH>
          <wp:positionV relativeFrom="page">
            <wp:posOffset>584238</wp:posOffset>
          </wp:positionV>
          <wp:extent cx="5334041" cy="1266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34041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0"/>
        <w:w w:val="96"/>
        <w:sz w:val="22"/>
        <w:szCs w:val="22"/>
      </w:rPr>
      <w:t>JJF</w:t>
    </w:r>
    <w:r>
      <w:rPr>
        <w:spacing w:val="4"/>
        <w:sz w:val="22"/>
        <w:szCs w:val="22"/>
      </w:rPr>
      <w:t xml:space="preserve"> </w:t>
    </w:r>
    <w:r>
      <w:rPr>
        <w:b/>
        <w:bCs/>
        <w:spacing w:val="-20"/>
        <w:w w:val="96"/>
        <w:sz w:val="22"/>
        <w:szCs w:val="22"/>
      </w:rPr>
      <w:t>1044—1993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  <w:rPr>
        <w:sz w:val="22"/>
        <w:szCs w:val="2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488929</wp:posOffset>
          </wp:positionH>
          <wp:positionV relativeFrom="page">
            <wp:posOffset>584238</wp:posOffset>
          </wp:positionV>
          <wp:extent cx="5334041" cy="12660"/>
          <wp:effectExtent l="0" t="0" r="0" b="0"/>
          <wp:wrapNone/>
          <wp:docPr id="205475151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75151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34041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0"/>
        <w:w w:val="96"/>
        <w:sz w:val="22"/>
        <w:szCs w:val="22"/>
      </w:rPr>
      <w:t>JJF</w:t>
    </w:r>
    <w:r>
      <w:rPr>
        <w:spacing w:val="4"/>
        <w:sz w:val="22"/>
        <w:szCs w:val="22"/>
      </w:rPr>
      <w:t xml:space="preserve"> </w:t>
    </w:r>
    <w:r>
      <w:rPr>
        <w:b/>
        <w:bCs/>
        <w:spacing w:val="-20"/>
        <w:w w:val="96"/>
        <w:sz w:val="22"/>
        <w:szCs w:val="22"/>
      </w:rPr>
      <w:t>1044—1993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622303</wp:posOffset>
          </wp:positionV>
          <wp:extent cx="5295917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959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1044--1993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622303</wp:posOffset>
          </wp:positionV>
          <wp:extent cx="5295917" cy="6350"/>
          <wp:effectExtent l="0" t="0" r="0" b="0"/>
          <wp:wrapNone/>
          <wp:docPr id="159934000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934000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959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1044--1993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622303</wp:posOffset>
          </wp:positionV>
          <wp:extent cx="5295917" cy="6350"/>
          <wp:effectExtent l="0" t="0" r="0" b="0"/>
          <wp:wrapNone/>
          <wp:docPr id="195582583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582583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959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1044--1993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00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584178</wp:posOffset>
          </wp:positionH>
          <wp:positionV relativeFrom="page">
            <wp:posOffset>622303</wp:posOffset>
          </wp:positionV>
          <wp:extent cx="5295917" cy="6350"/>
          <wp:effectExtent l="0" t="0" r="0" b="0"/>
          <wp:wrapNone/>
          <wp:docPr id="189215480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215480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959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1"/>
        <w:sz w:val="16"/>
        <w:szCs w:val="16"/>
      </w:rPr>
      <w:t xml:space="preserve"> 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1044--1993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57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406431</wp:posOffset>
          </wp:positionH>
          <wp:positionV relativeFrom="page">
            <wp:posOffset>609559</wp:posOffset>
          </wp:positionV>
          <wp:extent cx="5327603" cy="6423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27603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5"/>
        <w:sz w:val="16"/>
        <w:szCs w:val="16"/>
      </w:rPr>
      <w:t xml:space="preserve">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1044—1993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57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406431</wp:posOffset>
          </wp:positionH>
          <wp:positionV relativeFrom="page">
            <wp:posOffset>609559</wp:posOffset>
          </wp:positionV>
          <wp:extent cx="5327603" cy="6423"/>
          <wp:effectExtent l="0" t="0" r="0" b="0"/>
          <wp:wrapNone/>
          <wp:docPr id="15915010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5010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27603" cy="64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6"/>
        <w:szCs w:val="16"/>
      </w:rPr>
      <w:t>JJF</w:t>
    </w:r>
    <w:r>
      <w:rPr>
        <w:rFonts w:ascii="Times New Roman" w:eastAsia="Times New Roman" w:hAnsi="Times New Roman" w:cs="Times New Roman"/>
        <w:spacing w:val="5"/>
        <w:sz w:val="16"/>
        <w:szCs w:val="16"/>
      </w:rPr>
      <w:t xml:space="preserve">      </w:t>
    </w:r>
    <w:r>
      <w:rPr>
        <w:rFonts w:ascii="Times New Roman" w:eastAsia="Times New Roman" w:hAnsi="Times New Roman" w:cs="Times New Roman"/>
        <w:spacing w:val="-2"/>
        <w:sz w:val="16"/>
        <w:szCs w:val="16"/>
      </w:rPr>
      <w:t>1044—1993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72"/>
      <w:rPr>
        <w:sz w:val="22"/>
        <w:szCs w:val="2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558803</wp:posOffset>
          </wp:positionH>
          <wp:positionV relativeFrom="page">
            <wp:posOffset>634962</wp:posOffset>
          </wp:positionV>
          <wp:extent cx="5295916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9591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" w:name="bookmark3"/>
    <w:bookmarkEnd w:id="2"/>
    <w:r>
      <w:rPr>
        <w:b/>
        <w:bCs/>
        <w:spacing w:val="-19"/>
        <w:w w:val="93"/>
        <w:sz w:val="22"/>
        <w:szCs w:val="22"/>
      </w:rPr>
      <w:t>JJF</w:t>
    </w:r>
    <w:r>
      <w:rPr>
        <w:spacing w:val="7"/>
        <w:sz w:val="22"/>
        <w:szCs w:val="22"/>
      </w:rPr>
      <w:t xml:space="preserve"> </w:t>
    </w:r>
    <w:r>
      <w:rPr>
        <w:b/>
        <w:bCs/>
        <w:spacing w:val="-19"/>
        <w:w w:val="93"/>
        <w:sz w:val="22"/>
        <w:szCs w:val="22"/>
      </w:rPr>
      <w:t>1044—1993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582"/>
      <w:rPr>
        <w:sz w:val="17"/>
        <w:szCs w:val="17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425430</wp:posOffset>
          </wp:positionH>
          <wp:positionV relativeFrom="page">
            <wp:posOffset>698462</wp:posOffset>
          </wp:positionV>
          <wp:extent cx="5302293" cy="6422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293" cy="64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7"/>
        <w:szCs w:val="17"/>
      </w:rPr>
      <w:t>JJF</w:t>
    </w:r>
    <w:r>
      <w:rPr>
        <w:spacing w:val="81"/>
        <w:sz w:val="17"/>
        <w:szCs w:val="17"/>
      </w:rPr>
      <w:t xml:space="preserve"> </w:t>
    </w:r>
    <w:r>
      <w:rPr>
        <w:b/>
        <w:bCs/>
        <w:spacing w:val="-4"/>
        <w:sz w:val="17"/>
        <w:szCs w:val="17"/>
      </w:rPr>
      <w:t>1044—1993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7.xml" /><Relationship Id="rId23" Type="http://schemas.openxmlformats.org/officeDocument/2006/relationships/footer" Target="footer5.xml" /><Relationship Id="rId24" Type="http://schemas.openxmlformats.org/officeDocument/2006/relationships/image" Target="media/image12.png" /><Relationship Id="rId25" Type="http://schemas.openxmlformats.org/officeDocument/2006/relationships/header" Target="header8.xml" /><Relationship Id="rId26" Type="http://schemas.openxmlformats.org/officeDocument/2006/relationships/footer" Target="footer6.xml" /><Relationship Id="rId27" Type="http://schemas.openxmlformats.org/officeDocument/2006/relationships/image" Target="media/image13.jpeg" /><Relationship Id="rId28" Type="http://schemas.openxmlformats.org/officeDocument/2006/relationships/image" Target="media/image14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0.xml" /><Relationship Id="rId32" Type="http://schemas.openxmlformats.org/officeDocument/2006/relationships/footer" Target="footer8.xml" /><Relationship Id="rId33" Type="http://schemas.openxmlformats.org/officeDocument/2006/relationships/header" Target="header11.xml" /><Relationship Id="rId34" Type="http://schemas.openxmlformats.org/officeDocument/2006/relationships/footer" Target="footer9.xml" /><Relationship Id="rId35" Type="http://schemas.openxmlformats.org/officeDocument/2006/relationships/hyperlink" Target="https://d.book118.com/858101101060006024" TargetMode="External" /><Relationship Id="rId36" Type="http://schemas.openxmlformats.org/officeDocument/2006/relationships/header" Target="header12.xml" /><Relationship Id="rId37" Type="http://schemas.openxmlformats.org/officeDocument/2006/relationships/footer" Target="footer10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2024-01-08T17:22:21Z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2024-01-08T17:22:23Z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659bbeca72a3fa001f13d6d3wl</vt:lpwstr>
  </property>
</Properties>
</file>