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数控高精度内外圆磨床项目计划设计方案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295" w:history="1">
        <w:r>
          <w:rPr>
            <w:rFonts w:ascii="仿宋" w:eastAsia="仿宋" w:hAnsi="仿宋" w:cs="仿宋" w:hint="eastAsia"/>
            <w:lang w:eastAsia="zh-CN"/>
          </w:rPr>
          <w:t>序言</w:t>
        </w:r>
        <w:r>
          <w:tab/>
        </w:r>
        <w:r>
          <w:fldChar w:fldCharType="begin"/>
        </w:r>
        <w:r>
          <w:instrText xml:space="preserve"> PAGEREF _Toc31295 \h </w:instrText>
        </w:r>
        <w:r>
          <w:fldChar w:fldCharType="separate"/>
        </w:r>
        <w:r>
          <w:t>3</w:t>
        </w:r>
        <w:r>
          <w:fldChar w:fldCharType="end"/>
        </w:r>
      </w:hyperlink>
    </w:p>
    <w:p>
      <w:pPr>
        <w:pStyle w:val="TOC1"/>
        <w:tabs>
          <w:tab w:val="right" w:leader="dot" w:pos="8306"/>
        </w:tabs>
      </w:pPr>
      <w:hyperlink w:anchor="_Toc2060" w:history="1">
        <w:r>
          <w:rPr>
            <w:rFonts w:ascii="仿宋" w:eastAsia="仿宋" w:hAnsi="仿宋" w:cs="仿宋" w:hint="eastAsia"/>
            <w:lang w:eastAsia="zh-CN"/>
          </w:rPr>
          <w:t>一、数控高精度内外圆磨床项目土建工程</w:t>
        </w:r>
        <w:r>
          <w:tab/>
        </w:r>
        <w:r>
          <w:fldChar w:fldCharType="begin"/>
        </w:r>
        <w:r>
          <w:instrText xml:space="preserve"> PAGEREF _Toc2060 \h </w:instrText>
        </w:r>
        <w:r>
          <w:fldChar w:fldCharType="separate"/>
        </w:r>
        <w:r>
          <w:t>3</w:t>
        </w:r>
        <w:r>
          <w:fldChar w:fldCharType="end"/>
        </w:r>
      </w:hyperlink>
    </w:p>
    <w:p>
      <w:pPr>
        <w:pStyle w:val="TOC2"/>
        <w:tabs>
          <w:tab w:val="right" w:leader="dot" w:pos="8306"/>
        </w:tabs>
      </w:pPr>
      <w:hyperlink w:anchor="_Toc14953" w:history="1">
        <w:r>
          <w:rPr>
            <w:rFonts w:ascii="仿宋" w:eastAsia="仿宋" w:hAnsi="仿宋" w:cs="仿宋" w:hint="eastAsia"/>
            <w:lang w:eastAsia="zh-CN"/>
          </w:rPr>
          <w:t>(一)、建筑工程设计原则</w:t>
        </w:r>
        <w:r>
          <w:tab/>
        </w:r>
        <w:r>
          <w:fldChar w:fldCharType="begin"/>
        </w:r>
        <w:r>
          <w:instrText xml:space="preserve"> PAGEREF _Toc14953 \h </w:instrText>
        </w:r>
        <w:r>
          <w:fldChar w:fldCharType="separate"/>
        </w:r>
        <w:r>
          <w:t>3</w:t>
        </w:r>
        <w:r>
          <w:fldChar w:fldCharType="end"/>
        </w:r>
      </w:hyperlink>
    </w:p>
    <w:p>
      <w:pPr>
        <w:pStyle w:val="TOC2"/>
        <w:tabs>
          <w:tab w:val="right" w:leader="dot" w:pos="8306"/>
        </w:tabs>
      </w:pPr>
      <w:hyperlink w:anchor="_Toc6839" w:history="1">
        <w:r>
          <w:rPr>
            <w:rFonts w:ascii="仿宋" w:eastAsia="仿宋" w:hAnsi="仿宋" w:cs="仿宋" w:hint="eastAsia"/>
            <w:lang w:eastAsia="zh-CN"/>
          </w:rPr>
          <w:t>(二)、土建工程设计年限及安全等级</w:t>
        </w:r>
        <w:r>
          <w:tab/>
        </w:r>
        <w:r>
          <w:fldChar w:fldCharType="begin"/>
        </w:r>
        <w:r>
          <w:instrText xml:space="preserve"> PAGEREF _Toc6839 \h </w:instrText>
        </w:r>
        <w:r>
          <w:fldChar w:fldCharType="separate"/>
        </w:r>
        <w:r>
          <w:t>4</w:t>
        </w:r>
        <w:r>
          <w:fldChar w:fldCharType="end"/>
        </w:r>
      </w:hyperlink>
    </w:p>
    <w:p>
      <w:pPr>
        <w:pStyle w:val="TOC2"/>
        <w:tabs>
          <w:tab w:val="right" w:leader="dot" w:pos="8306"/>
        </w:tabs>
      </w:pPr>
      <w:hyperlink w:anchor="_Toc13192" w:history="1">
        <w:r>
          <w:rPr>
            <w:rFonts w:ascii="仿宋" w:eastAsia="仿宋" w:hAnsi="仿宋" w:cs="仿宋" w:hint="eastAsia"/>
            <w:lang w:eastAsia="zh-CN"/>
          </w:rPr>
          <w:t>(三)、建筑工程设计总体要求</w:t>
        </w:r>
        <w:r>
          <w:tab/>
        </w:r>
        <w:r>
          <w:fldChar w:fldCharType="begin"/>
        </w:r>
        <w:r>
          <w:instrText xml:space="preserve"> PAGEREF _Toc13192 \h </w:instrText>
        </w:r>
        <w:r>
          <w:fldChar w:fldCharType="separate"/>
        </w:r>
        <w:r>
          <w:t>5</w:t>
        </w:r>
        <w:r>
          <w:fldChar w:fldCharType="end"/>
        </w:r>
      </w:hyperlink>
    </w:p>
    <w:p>
      <w:pPr>
        <w:pStyle w:val="TOC2"/>
        <w:tabs>
          <w:tab w:val="right" w:leader="dot" w:pos="8306"/>
        </w:tabs>
      </w:pPr>
      <w:hyperlink w:anchor="_Toc7190" w:history="1">
        <w:r>
          <w:rPr>
            <w:rFonts w:ascii="仿宋" w:eastAsia="仿宋" w:hAnsi="仿宋" w:cs="仿宋" w:hint="eastAsia"/>
            <w:lang w:eastAsia="zh-CN"/>
          </w:rPr>
          <w:t>(四)、土建工程建设指标</w:t>
        </w:r>
        <w:r>
          <w:tab/>
        </w:r>
        <w:r>
          <w:fldChar w:fldCharType="begin"/>
        </w:r>
        <w:r>
          <w:instrText xml:space="preserve"> PAGEREF _Toc7190 \h </w:instrText>
        </w:r>
        <w:r>
          <w:fldChar w:fldCharType="separate"/>
        </w:r>
        <w:r>
          <w:t>6</w:t>
        </w:r>
        <w:r>
          <w:fldChar w:fldCharType="end"/>
        </w:r>
      </w:hyperlink>
    </w:p>
    <w:p>
      <w:pPr>
        <w:pStyle w:val="TOC1"/>
        <w:tabs>
          <w:tab w:val="right" w:leader="dot" w:pos="8306"/>
        </w:tabs>
      </w:pPr>
      <w:hyperlink w:anchor="_Toc26842" w:history="1">
        <w:r>
          <w:rPr>
            <w:rFonts w:ascii="仿宋" w:eastAsia="仿宋" w:hAnsi="仿宋" w:cs="仿宋" w:hint="eastAsia"/>
            <w:lang w:eastAsia="zh-CN"/>
          </w:rPr>
          <w:t>二、数控高精度内外圆磨床项目建设背景及必要性分析</w:t>
        </w:r>
        <w:r>
          <w:tab/>
        </w:r>
        <w:r>
          <w:fldChar w:fldCharType="begin"/>
        </w:r>
        <w:r>
          <w:instrText xml:space="preserve"> PAGEREF _Toc26842 \h </w:instrText>
        </w:r>
        <w:r>
          <w:fldChar w:fldCharType="separate"/>
        </w:r>
        <w:r>
          <w:t>6</w:t>
        </w:r>
        <w:r>
          <w:fldChar w:fldCharType="end"/>
        </w:r>
      </w:hyperlink>
    </w:p>
    <w:p>
      <w:pPr>
        <w:pStyle w:val="TOC2"/>
        <w:tabs>
          <w:tab w:val="right" w:leader="dot" w:pos="8306"/>
        </w:tabs>
      </w:pPr>
      <w:hyperlink w:anchor="_Toc20727" w:history="1">
        <w:r>
          <w:rPr>
            <w:rFonts w:ascii="仿宋" w:eastAsia="仿宋" w:hAnsi="仿宋" w:cs="仿宋" w:hint="eastAsia"/>
            <w:lang w:eastAsia="zh-CN"/>
          </w:rPr>
          <w:t>(一)、数控高精度内外圆磨床项目背景分析</w:t>
        </w:r>
        <w:r>
          <w:tab/>
        </w:r>
        <w:r>
          <w:fldChar w:fldCharType="begin"/>
        </w:r>
        <w:r>
          <w:instrText xml:space="preserve"> PAGEREF _Toc20727 \h </w:instrText>
        </w:r>
        <w:r>
          <w:fldChar w:fldCharType="separate"/>
        </w:r>
        <w:r>
          <w:t>6</w:t>
        </w:r>
        <w:r>
          <w:fldChar w:fldCharType="end"/>
        </w:r>
      </w:hyperlink>
    </w:p>
    <w:p>
      <w:pPr>
        <w:pStyle w:val="TOC2"/>
        <w:tabs>
          <w:tab w:val="right" w:leader="dot" w:pos="8306"/>
        </w:tabs>
      </w:pPr>
      <w:hyperlink w:anchor="_Toc18513" w:history="1">
        <w:r>
          <w:rPr>
            <w:rFonts w:ascii="仿宋" w:eastAsia="仿宋" w:hAnsi="仿宋" w:cs="仿宋" w:hint="eastAsia"/>
            <w:lang w:eastAsia="zh-CN"/>
          </w:rPr>
          <w:t>(二)、数控高精度内外圆磨床项目建设必要性分析</w:t>
        </w:r>
        <w:r>
          <w:tab/>
        </w:r>
        <w:r>
          <w:fldChar w:fldCharType="begin"/>
        </w:r>
        <w:r>
          <w:instrText xml:space="preserve"> PAGEREF _Toc18513 \h </w:instrText>
        </w:r>
        <w:r>
          <w:fldChar w:fldCharType="separate"/>
        </w:r>
        <w:r>
          <w:t>8</w:t>
        </w:r>
        <w:r>
          <w:fldChar w:fldCharType="end"/>
        </w:r>
      </w:hyperlink>
    </w:p>
    <w:p>
      <w:pPr>
        <w:pStyle w:val="TOC1"/>
        <w:tabs>
          <w:tab w:val="right" w:leader="dot" w:pos="8306"/>
        </w:tabs>
      </w:pPr>
      <w:hyperlink w:anchor="_Toc16989" w:history="1">
        <w:r>
          <w:rPr>
            <w:rFonts w:ascii="仿宋" w:eastAsia="仿宋" w:hAnsi="仿宋" w:cs="仿宋" w:hint="eastAsia"/>
            <w:lang w:eastAsia="zh-CN"/>
          </w:rPr>
          <w:t>三、数控高精度内外圆磨床项目选址可行性分析</w:t>
        </w:r>
        <w:r>
          <w:tab/>
        </w:r>
        <w:r>
          <w:fldChar w:fldCharType="begin"/>
        </w:r>
        <w:r>
          <w:instrText xml:space="preserve"> PAGEREF _Toc16989 \h </w:instrText>
        </w:r>
        <w:r>
          <w:fldChar w:fldCharType="separate"/>
        </w:r>
        <w:r>
          <w:t>9</w:t>
        </w:r>
        <w:r>
          <w:fldChar w:fldCharType="end"/>
        </w:r>
      </w:hyperlink>
    </w:p>
    <w:p>
      <w:pPr>
        <w:pStyle w:val="TOC2"/>
        <w:tabs>
          <w:tab w:val="right" w:leader="dot" w:pos="8306"/>
        </w:tabs>
      </w:pPr>
      <w:hyperlink w:anchor="_Toc9821" w:history="1">
        <w:r>
          <w:rPr>
            <w:rFonts w:ascii="仿宋" w:eastAsia="仿宋" w:hAnsi="仿宋" w:cs="仿宋" w:hint="eastAsia"/>
            <w:lang w:eastAsia="zh-CN"/>
          </w:rPr>
          <w:t>(一)、数控高精度内外圆磨床项目选址</w:t>
        </w:r>
        <w:r>
          <w:tab/>
        </w:r>
        <w:r>
          <w:fldChar w:fldCharType="begin"/>
        </w:r>
        <w:r>
          <w:instrText xml:space="preserve"> PAGEREF _Toc9821 \h </w:instrText>
        </w:r>
        <w:r>
          <w:fldChar w:fldCharType="separate"/>
        </w:r>
        <w:r>
          <w:t>9</w:t>
        </w:r>
        <w:r>
          <w:fldChar w:fldCharType="end"/>
        </w:r>
      </w:hyperlink>
    </w:p>
    <w:p>
      <w:pPr>
        <w:pStyle w:val="TOC2"/>
        <w:tabs>
          <w:tab w:val="right" w:leader="dot" w:pos="8306"/>
        </w:tabs>
      </w:pPr>
      <w:hyperlink w:anchor="_Toc27813" w:history="1">
        <w:r>
          <w:rPr>
            <w:rFonts w:ascii="仿宋" w:eastAsia="仿宋" w:hAnsi="仿宋" w:cs="仿宋" w:hint="eastAsia"/>
            <w:lang w:eastAsia="zh-CN"/>
          </w:rPr>
          <w:t>(二)、用地控制指标</w:t>
        </w:r>
        <w:r>
          <w:tab/>
        </w:r>
        <w:r>
          <w:fldChar w:fldCharType="begin"/>
        </w:r>
        <w:r>
          <w:instrText xml:space="preserve"> PAGEREF _Toc27813 \h </w:instrText>
        </w:r>
        <w:r>
          <w:fldChar w:fldCharType="separate"/>
        </w:r>
        <w:r>
          <w:t>10</w:t>
        </w:r>
        <w:r>
          <w:fldChar w:fldCharType="end"/>
        </w:r>
      </w:hyperlink>
    </w:p>
    <w:p>
      <w:pPr>
        <w:pStyle w:val="TOC2"/>
        <w:tabs>
          <w:tab w:val="right" w:leader="dot" w:pos="8306"/>
        </w:tabs>
      </w:pPr>
      <w:hyperlink w:anchor="_Toc18658" w:history="1">
        <w:r>
          <w:rPr>
            <w:rFonts w:ascii="仿宋" w:eastAsia="仿宋" w:hAnsi="仿宋" w:cs="仿宋" w:hint="eastAsia"/>
            <w:lang w:eastAsia="zh-CN"/>
          </w:rPr>
          <w:t>(三)、节约用地措施</w:t>
        </w:r>
        <w:r>
          <w:tab/>
        </w:r>
        <w:r>
          <w:fldChar w:fldCharType="begin"/>
        </w:r>
        <w:r>
          <w:instrText xml:space="preserve"> PAGEREF _Toc18658 \h </w:instrText>
        </w:r>
        <w:r>
          <w:fldChar w:fldCharType="separate"/>
        </w:r>
        <w:r>
          <w:t>12</w:t>
        </w:r>
        <w:r>
          <w:fldChar w:fldCharType="end"/>
        </w:r>
      </w:hyperlink>
    </w:p>
    <w:p>
      <w:pPr>
        <w:pStyle w:val="TOC2"/>
        <w:tabs>
          <w:tab w:val="right" w:leader="dot" w:pos="8306"/>
        </w:tabs>
      </w:pPr>
      <w:hyperlink w:anchor="_Toc21786" w:history="1">
        <w:r>
          <w:rPr>
            <w:rFonts w:ascii="仿宋" w:eastAsia="仿宋" w:hAnsi="仿宋" w:cs="仿宋" w:hint="eastAsia"/>
            <w:lang w:eastAsia="zh-CN"/>
          </w:rPr>
          <w:t>(四)、总图布置方案</w:t>
        </w:r>
        <w:r>
          <w:tab/>
        </w:r>
        <w:r>
          <w:fldChar w:fldCharType="begin"/>
        </w:r>
        <w:r>
          <w:instrText xml:space="preserve"> PAGEREF _Toc21786 \h </w:instrText>
        </w:r>
        <w:r>
          <w:fldChar w:fldCharType="separate"/>
        </w:r>
        <w:r>
          <w:t>13</w:t>
        </w:r>
        <w:r>
          <w:fldChar w:fldCharType="end"/>
        </w:r>
      </w:hyperlink>
    </w:p>
    <w:p>
      <w:pPr>
        <w:pStyle w:val="TOC2"/>
        <w:tabs>
          <w:tab w:val="right" w:leader="dot" w:pos="8306"/>
        </w:tabs>
      </w:pPr>
      <w:hyperlink w:anchor="_Toc790" w:history="1">
        <w:r>
          <w:rPr>
            <w:rFonts w:ascii="仿宋" w:eastAsia="仿宋" w:hAnsi="仿宋" w:cs="仿宋" w:hint="eastAsia"/>
            <w:lang w:eastAsia="zh-CN"/>
          </w:rPr>
          <w:t>(五)、选址综合评价</w:t>
        </w:r>
        <w:r>
          <w:tab/>
        </w:r>
        <w:r>
          <w:fldChar w:fldCharType="begin"/>
        </w:r>
        <w:r>
          <w:instrText xml:space="preserve"> PAGEREF _Toc790 \h </w:instrText>
        </w:r>
        <w:r>
          <w:fldChar w:fldCharType="separate"/>
        </w:r>
        <w:r>
          <w:t>14</w:t>
        </w:r>
        <w:r>
          <w:fldChar w:fldCharType="end"/>
        </w:r>
      </w:hyperlink>
    </w:p>
    <w:p>
      <w:pPr>
        <w:pStyle w:val="TOC1"/>
        <w:tabs>
          <w:tab w:val="right" w:leader="dot" w:pos="8306"/>
        </w:tabs>
      </w:pPr>
      <w:hyperlink w:anchor="_Toc8422" w:history="1">
        <w:r>
          <w:rPr>
            <w:rFonts w:ascii="仿宋" w:eastAsia="仿宋" w:hAnsi="仿宋" w:cs="仿宋" w:hint="eastAsia"/>
            <w:lang w:eastAsia="zh-CN"/>
          </w:rPr>
          <w:t>四、数控高精度内外圆磨床项目可持续发展</w:t>
        </w:r>
        <w:r>
          <w:tab/>
        </w:r>
        <w:r>
          <w:fldChar w:fldCharType="begin"/>
        </w:r>
        <w:r>
          <w:instrText xml:space="preserve"> PAGEREF _Toc8422 \h </w:instrText>
        </w:r>
        <w:r>
          <w:fldChar w:fldCharType="separate"/>
        </w:r>
        <w:r>
          <w:t>15</w:t>
        </w:r>
        <w:r>
          <w:fldChar w:fldCharType="end"/>
        </w:r>
      </w:hyperlink>
    </w:p>
    <w:p>
      <w:pPr>
        <w:pStyle w:val="TOC2"/>
        <w:tabs>
          <w:tab w:val="right" w:leader="dot" w:pos="8306"/>
        </w:tabs>
      </w:pPr>
      <w:hyperlink w:anchor="_Toc12571" w:history="1">
        <w:r>
          <w:rPr>
            <w:rFonts w:ascii="仿宋" w:eastAsia="仿宋" w:hAnsi="仿宋" w:cs="仿宋" w:hint="eastAsia"/>
            <w:lang w:eastAsia="zh-CN"/>
          </w:rPr>
          <w:t>(一)、可持续战略与实践</w:t>
        </w:r>
        <w:r>
          <w:tab/>
        </w:r>
        <w:r>
          <w:fldChar w:fldCharType="begin"/>
        </w:r>
        <w:r>
          <w:instrText xml:space="preserve"> PAGEREF _Toc12571 \h </w:instrText>
        </w:r>
        <w:r>
          <w:fldChar w:fldCharType="separate"/>
        </w:r>
        <w:r>
          <w:t>15</w:t>
        </w:r>
        <w:r>
          <w:fldChar w:fldCharType="end"/>
        </w:r>
      </w:hyperlink>
    </w:p>
    <w:p>
      <w:pPr>
        <w:pStyle w:val="TOC2"/>
        <w:tabs>
          <w:tab w:val="right" w:leader="dot" w:pos="8306"/>
        </w:tabs>
      </w:pPr>
      <w:hyperlink w:anchor="_Toc24764" w:history="1">
        <w:r>
          <w:rPr>
            <w:rFonts w:ascii="仿宋" w:eastAsia="仿宋" w:hAnsi="仿宋" w:cs="仿宋" w:hint="eastAsia"/>
            <w:lang w:eastAsia="zh-CN"/>
          </w:rPr>
          <w:t>(二)、环保与社会责任</w:t>
        </w:r>
        <w:r>
          <w:tab/>
        </w:r>
        <w:r>
          <w:fldChar w:fldCharType="begin"/>
        </w:r>
        <w:r>
          <w:instrText xml:space="preserve"> PAGEREF _Toc24764 \h </w:instrText>
        </w:r>
        <w:r>
          <w:fldChar w:fldCharType="separate"/>
        </w:r>
        <w:r>
          <w:t>16</w:t>
        </w:r>
        <w:r>
          <w:fldChar w:fldCharType="end"/>
        </w:r>
      </w:hyperlink>
    </w:p>
    <w:p>
      <w:pPr>
        <w:pStyle w:val="TOC1"/>
        <w:tabs>
          <w:tab w:val="right" w:leader="dot" w:pos="8306"/>
        </w:tabs>
      </w:pPr>
      <w:hyperlink w:anchor="_Toc6540" w:history="1">
        <w:r>
          <w:rPr>
            <w:rFonts w:ascii="仿宋" w:eastAsia="仿宋" w:hAnsi="仿宋" w:cs="仿宋" w:hint="eastAsia"/>
            <w:lang w:eastAsia="zh-CN"/>
          </w:rPr>
          <w:t>五、数控高精度内外圆磨床项目建设单位说明</w:t>
        </w:r>
        <w:r>
          <w:tab/>
        </w:r>
        <w:r>
          <w:fldChar w:fldCharType="begin"/>
        </w:r>
        <w:r>
          <w:instrText xml:space="preserve"> PAGEREF _Toc6540 \h </w:instrText>
        </w:r>
        <w:r>
          <w:fldChar w:fldCharType="separate"/>
        </w:r>
        <w:r>
          <w:t>17</w:t>
        </w:r>
        <w:r>
          <w:fldChar w:fldCharType="end"/>
        </w:r>
      </w:hyperlink>
    </w:p>
    <w:p>
      <w:pPr>
        <w:pStyle w:val="TOC2"/>
        <w:tabs>
          <w:tab w:val="right" w:leader="dot" w:pos="8306"/>
        </w:tabs>
      </w:pPr>
      <w:hyperlink w:anchor="_Toc7861" w:history="1">
        <w:r>
          <w:rPr>
            <w:rFonts w:ascii="仿宋" w:eastAsia="仿宋" w:hAnsi="仿宋" w:cs="仿宋" w:hint="eastAsia"/>
            <w:lang w:eastAsia="zh-CN"/>
          </w:rPr>
          <w:t>(一)、数控高精度内外圆磨床项目承办单位基本情况</w:t>
        </w:r>
        <w:r>
          <w:tab/>
        </w:r>
        <w:r>
          <w:fldChar w:fldCharType="begin"/>
        </w:r>
        <w:r>
          <w:instrText xml:space="preserve"> PAGEREF _Toc7861 \h </w:instrText>
        </w:r>
        <w:r>
          <w:fldChar w:fldCharType="separate"/>
        </w:r>
        <w:r>
          <w:t>17</w:t>
        </w:r>
        <w:r>
          <w:fldChar w:fldCharType="end"/>
        </w:r>
      </w:hyperlink>
    </w:p>
    <w:p>
      <w:pPr>
        <w:pStyle w:val="TOC2"/>
        <w:tabs>
          <w:tab w:val="right" w:leader="dot" w:pos="8306"/>
        </w:tabs>
      </w:pPr>
      <w:hyperlink w:anchor="_Toc11355" w:history="1">
        <w:r>
          <w:rPr>
            <w:rFonts w:ascii="仿宋" w:eastAsia="仿宋" w:hAnsi="仿宋" w:cs="仿宋" w:hint="eastAsia"/>
            <w:lang w:eastAsia="zh-CN"/>
          </w:rPr>
          <w:t>(二)、公司经济效益分析</w:t>
        </w:r>
        <w:r>
          <w:tab/>
        </w:r>
        <w:r>
          <w:fldChar w:fldCharType="begin"/>
        </w:r>
        <w:r>
          <w:instrText xml:space="preserve"> PAGEREF _Toc11355 \h </w:instrText>
        </w:r>
        <w:r>
          <w:fldChar w:fldCharType="separate"/>
        </w:r>
        <w:r>
          <w:t>18</w:t>
        </w:r>
        <w:r>
          <w:fldChar w:fldCharType="end"/>
        </w:r>
      </w:hyperlink>
    </w:p>
    <w:p>
      <w:pPr>
        <w:pStyle w:val="TOC1"/>
        <w:tabs>
          <w:tab w:val="right" w:leader="dot" w:pos="8306"/>
        </w:tabs>
      </w:pPr>
      <w:hyperlink w:anchor="_Toc26679" w:history="1">
        <w:r>
          <w:rPr>
            <w:rFonts w:ascii="仿宋" w:eastAsia="仿宋" w:hAnsi="仿宋" w:cs="仿宋" w:hint="eastAsia"/>
            <w:lang w:eastAsia="zh-CN"/>
          </w:rPr>
          <w:t>六、数控高精度内外圆磨床项目概论</w:t>
        </w:r>
        <w:r>
          <w:tab/>
        </w:r>
        <w:r>
          <w:fldChar w:fldCharType="begin"/>
        </w:r>
        <w:r>
          <w:instrText xml:space="preserve"> PAGEREF _Toc26679 \h </w:instrText>
        </w:r>
        <w:r>
          <w:fldChar w:fldCharType="separate"/>
        </w:r>
        <w:r>
          <w:t>19</w:t>
        </w:r>
        <w:r>
          <w:fldChar w:fldCharType="end"/>
        </w:r>
      </w:hyperlink>
    </w:p>
    <w:p>
      <w:pPr>
        <w:pStyle w:val="TOC2"/>
        <w:tabs>
          <w:tab w:val="right" w:leader="dot" w:pos="8306"/>
        </w:tabs>
      </w:pPr>
      <w:hyperlink w:anchor="_Toc4525" w:history="1">
        <w:r>
          <w:rPr>
            <w:rFonts w:ascii="仿宋" w:eastAsia="仿宋" w:hAnsi="仿宋" w:cs="仿宋" w:hint="eastAsia"/>
            <w:lang w:eastAsia="zh-CN"/>
          </w:rPr>
          <w:t>(一)、数控高精度内外圆磨床项目概况</w:t>
        </w:r>
        <w:r>
          <w:tab/>
        </w:r>
        <w:r>
          <w:fldChar w:fldCharType="begin"/>
        </w:r>
        <w:r>
          <w:instrText xml:space="preserve"> PAGEREF _Toc4525 \h </w:instrText>
        </w:r>
        <w:r>
          <w:fldChar w:fldCharType="separate"/>
        </w:r>
        <w:r>
          <w:t>19</w:t>
        </w:r>
        <w:r>
          <w:fldChar w:fldCharType="end"/>
        </w:r>
      </w:hyperlink>
    </w:p>
    <w:p>
      <w:pPr>
        <w:pStyle w:val="TOC2"/>
        <w:tabs>
          <w:tab w:val="right" w:leader="dot" w:pos="8306"/>
        </w:tabs>
      </w:pPr>
      <w:hyperlink w:anchor="_Toc7128" w:history="1">
        <w:r>
          <w:rPr>
            <w:rFonts w:ascii="仿宋" w:eastAsia="仿宋" w:hAnsi="仿宋" w:cs="仿宋" w:hint="eastAsia"/>
            <w:lang w:eastAsia="zh-CN"/>
          </w:rPr>
          <w:t>(二)、数控高精度内外圆磨床项目目标</w:t>
        </w:r>
        <w:r>
          <w:tab/>
        </w:r>
        <w:r>
          <w:fldChar w:fldCharType="begin"/>
        </w:r>
        <w:r>
          <w:instrText xml:space="preserve"> PAGEREF _Toc7128 \h </w:instrText>
        </w:r>
        <w:r>
          <w:fldChar w:fldCharType="separate"/>
        </w:r>
        <w:r>
          <w:t>21</w:t>
        </w:r>
        <w:r>
          <w:fldChar w:fldCharType="end"/>
        </w:r>
      </w:hyperlink>
    </w:p>
    <w:p>
      <w:pPr>
        <w:pStyle w:val="TOC2"/>
        <w:tabs>
          <w:tab w:val="right" w:leader="dot" w:pos="8306"/>
        </w:tabs>
      </w:pPr>
      <w:hyperlink w:anchor="_Toc20640" w:history="1">
        <w:r>
          <w:rPr>
            <w:rFonts w:ascii="仿宋" w:eastAsia="仿宋" w:hAnsi="仿宋" w:cs="仿宋" w:hint="eastAsia"/>
            <w:lang w:eastAsia="zh-CN"/>
          </w:rPr>
          <w:t>(三)、数控高精度内外圆磨床项目提出的理由</w:t>
        </w:r>
        <w:r>
          <w:tab/>
        </w:r>
        <w:r>
          <w:fldChar w:fldCharType="begin"/>
        </w:r>
        <w:r>
          <w:instrText xml:space="preserve"> PAGEREF _Toc20640 \h </w:instrText>
        </w:r>
        <w:r>
          <w:fldChar w:fldCharType="separate"/>
        </w:r>
        <w:r>
          <w:t>22</w:t>
        </w:r>
        <w:r>
          <w:fldChar w:fldCharType="end"/>
        </w:r>
      </w:hyperlink>
    </w:p>
    <w:p>
      <w:pPr>
        <w:pStyle w:val="TOC2"/>
        <w:tabs>
          <w:tab w:val="right" w:leader="dot" w:pos="8306"/>
        </w:tabs>
      </w:pPr>
      <w:hyperlink w:anchor="_Toc17311" w:history="1">
        <w:r>
          <w:rPr>
            <w:rFonts w:ascii="仿宋" w:eastAsia="仿宋" w:hAnsi="仿宋" w:cs="仿宋" w:hint="eastAsia"/>
            <w:lang w:eastAsia="zh-CN"/>
          </w:rPr>
          <w:t>(四)、数控高精度内外圆磨床项目意义</w:t>
        </w:r>
        <w:r>
          <w:tab/>
        </w:r>
        <w:r>
          <w:fldChar w:fldCharType="begin"/>
        </w:r>
        <w:r>
          <w:instrText xml:space="preserve"> PAGEREF _Toc17311 \h </w:instrText>
        </w:r>
        <w:r>
          <w:fldChar w:fldCharType="separate"/>
        </w:r>
        <w:r>
          <w:t>24</w:t>
        </w:r>
        <w:r>
          <w:fldChar w:fldCharType="end"/>
        </w:r>
      </w:hyperlink>
    </w:p>
    <w:p>
      <w:pPr>
        <w:pStyle w:val="TOC2"/>
        <w:tabs>
          <w:tab w:val="right" w:leader="dot" w:pos="8306"/>
        </w:tabs>
      </w:pPr>
      <w:hyperlink w:anchor="_Toc21779" w:history="1">
        <w:r>
          <w:rPr>
            <w:rFonts w:ascii="仿宋" w:eastAsia="仿宋" w:hAnsi="仿宋" w:cs="仿宋" w:hint="eastAsia"/>
            <w:lang w:eastAsia="zh-CN"/>
          </w:rPr>
          <w:t>(五)、数控高精度内外圆磨床项目背景</w:t>
        </w:r>
        <w:r>
          <w:tab/>
        </w:r>
        <w:r>
          <w:fldChar w:fldCharType="begin"/>
        </w:r>
        <w:r>
          <w:instrText xml:space="preserve"> PAGEREF _Toc21779 \h </w:instrText>
        </w:r>
        <w:r>
          <w:fldChar w:fldCharType="separate"/>
        </w:r>
        <w:r>
          <w:t>25</w:t>
        </w:r>
        <w:r>
          <w:fldChar w:fldCharType="end"/>
        </w:r>
      </w:hyperlink>
    </w:p>
    <w:p>
      <w:pPr>
        <w:pStyle w:val="TOC1"/>
        <w:tabs>
          <w:tab w:val="right" w:leader="dot" w:pos="8306"/>
        </w:tabs>
      </w:pPr>
      <w:hyperlink w:anchor="_Toc17939" w:history="1">
        <w:r>
          <w:rPr>
            <w:rFonts w:ascii="仿宋" w:eastAsia="仿宋" w:hAnsi="仿宋" w:cs="仿宋" w:hint="eastAsia"/>
            <w:lang w:eastAsia="zh-CN"/>
          </w:rPr>
          <w:t>七、数控高精度内外圆磨床项目人力资源培养与发展</w:t>
        </w:r>
        <w:r>
          <w:tab/>
        </w:r>
        <w:r>
          <w:fldChar w:fldCharType="begin"/>
        </w:r>
        <w:r>
          <w:instrText xml:space="preserve"> PAGEREF _Toc17939 \h </w:instrText>
        </w:r>
        <w:r>
          <w:fldChar w:fldCharType="separate"/>
        </w:r>
        <w:r>
          <w:t>26</w:t>
        </w:r>
        <w:r>
          <w:fldChar w:fldCharType="end"/>
        </w:r>
      </w:hyperlink>
    </w:p>
    <w:p>
      <w:pPr>
        <w:pStyle w:val="TOC2"/>
        <w:tabs>
          <w:tab w:val="right" w:leader="dot" w:pos="8306"/>
        </w:tabs>
      </w:pPr>
      <w:hyperlink w:anchor="_Toc5359" w:history="1">
        <w:r>
          <w:rPr>
            <w:rFonts w:ascii="仿宋" w:eastAsia="仿宋" w:hAnsi="仿宋" w:cs="仿宋" w:hint="eastAsia"/>
            <w:lang w:eastAsia="zh-CN"/>
          </w:rPr>
          <w:t>(一)、人才需求与规划</w:t>
        </w:r>
        <w:r>
          <w:tab/>
        </w:r>
        <w:r>
          <w:fldChar w:fldCharType="begin"/>
        </w:r>
        <w:r>
          <w:instrText xml:space="preserve"> PAGEREF _Toc5359 \h </w:instrText>
        </w:r>
        <w:r>
          <w:fldChar w:fldCharType="separate"/>
        </w:r>
        <w:r>
          <w:t>26</w:t>
        </w:r>
        <w:r>
          <w:fldChar w:fldCharType="end"/>
        </w:r>
      </w:hyperlink>
    </w:p>
    <w:p>
      <w:pPr>
        <w:pStyle w:val="TOC2"/>
        <w:tabs>
          <w:tab w:val="right" w:leader="dot" w:pos="8306"/>
        </w:tabs>
      </w:pPr>
      <w:hyperlink w:anchor="_Toc19701" w:history="1">
        <w:r>
          <w:rPr>
            <w:rFonts w:ascii="仿宋" w:eastAsia="仿宋" w:hAnsi="仿宋" w:cs="仿宋" w:hint="eastAsia"/>
            <w:lang w:eastAsia="zh-CN"/>
          </w:rPr>
          <w:t>(二)、培训与发展计划</w:t>
        </w:r>
        <w:r>
          <w:tab/>
        </w:r>
        <w:r>
          <w:fldChar w:fldCharType="begin"/>
        </w:r>
        <w:r>
          <w:instrText xml:space="preserve"> PAGEREF _Toc19701 \h </w:instrText>
        </w:r>
        <w:r>
          <w:fldChar w:fldCharType="separate"/>
        </w:r>
        <w:r>
          <w:t>26</w:t>
        </w:r>
        <w:r>
          <w:fldChar w:fldCharType="end"/>
        </w:r>
      </w:hyperlink>
    </w:p>
    <w:p>
      <w:pPr>
        <w:pStyle w:val="TOC1"/>
        <w:tabs>
          <w:tab w:val="right" w:leader="dot" w:pos="8306"/>
        </w:tabs>
      </w:pPr>
      <w:hyperlink w:anchor="_Toc22661" w:history="1">
        <w:r>
          <w:rPr>
            <w:rFonts w:ascii="仿宋" w:eastAsia="仿宋" w:hAnsi="仿宋" w:cs="仿宋" w:hint="eastAsia"/>
            <w:lang w:eastAsia="zh-CN"/>
          </w:rPr>
          <w:t>八、数控高精度内外圆磨床项目社会影响</w:t>
        </w:r>
        <w:r>
          <w:tab/>
        </w:r>
        <w:r>
          <w:fldChar w:fldCharType="begin"/>
        </w:r>
        <w:r>
          <w:instrText xml:space="preserve"> PAGEREF _Toc22661 \h </w:instrText>
        </w:r>
        <w:r>
          <w:fldChar w:fldCharType="separate"/>
        </w:r>
        <w:r>
          <w:t>27</w:t>
        </w:r>
        <w:r>
          <w:fldChar w:fldCharType="end"/>
        </w:r>
      </w:hyperlink>
    </w:p>
    <w:p>
      <w:pPr>
        <w:pStyle w:val="TOC2"/>
        <w:tabs>
          <w:tab w:val="right" w:leader="dot" w:pos="8306"/>
        </w:tabs>
      </w:pPr>
      <w:hyperlink w:anchor="_Toc30363" w:history="1">
        <w:r>
          <w:rPr>
            <w:rFonts w:ascii="仿宋" w:eastAsia="仿宋" w:hAnsi="仿宋" w:cs="仿宋" w:hint="eastAsia"/>
            <w:lang w:eastAsia="zh-CN"/>
          </w:rPr>
          <w:t>(一)、社会责任与义务</w:t>
        </w:r>
        <w:r>
          <w:tab/>
        </w:r>
        <w:r>
          <w:fldChar w:fldCharType="begin"/>
        </w:r>
        <w:r>
          <w:instrText xml:space="preserve"> PAGEREF _Toc30363 \h </w:instrText>
        </w:r>
        <w:r>
          <w:fldChar w:fldCharType="separate"/>
        </w:r>
        <w:r>
          <w:t>27</w:t>
        </w:r>
        <w:r>
          <w:fldChar w:fldCharType="end"/>
        </w:r>
      </w:hyperlink>
    </w:p>
    <w:p>
      <w:pPr>
        <w:pStyle w:val="TOC2"/>
        <w:tabs>
          <w:tab w:val="right" w:leader="dot" w:pos="8306"/>
        </w:tabs>
      </w:pPr>
      <w:hyperlink w:anchor="_Toc1782" w:history="1">
        <w:r>
          <w:rPr>
            <w:rFonts w:ascii="仿宋" w:eastAsia="仿宋" w:hAnsi="仿宋" w:cs="仿宋" w:hint="eastAsia"/>
            <w:lang w:eastAsia="zh-CN"/>
          </w:rPr>
          <w:t>(二)、社会参与与沟通</w:t>
        </w:r>
        <w:r>
          <w:tab/>
        </w:r>
        <w:r>
          <w:fldChar w:fldCharType="begin"/>
        </w:r>
        <w:r>
          <w:instrText xml:space="preserve"> PAGEREF _Toc1782 \h </w:instrText>
        </w:r>
        <w:r>
          <w:fldChar w:fldCharType="separate"/>
        </w:r>
        <w:r>
          <w:t>28</w:t>
        </w:r>
        <w:r>
          <w:fldChar w:fldCharType="end"/>
        </w:r>
      </w:hyperlink>
    </w:p>
    <w:p>
      <w:pPr>
        <w:pStyle w:val="TOC1"/>
        <w:tabs>
          <w:tab w:val="right" w:leader="dot" w:pos="8306"/>
        </w:tabs>
      </w:pPr>
      <w:hyperlink w:anchor="_Toc20289" w:history="1">
        <w:r>
          <w:rPr>
            <w:rFonts w:ascii="仿宋" w:eastAsia="仿宋" w:hAnsi="仿宋" w:cs="仿宋" w:hint="eastAsia"/>
            <w:lang w:eastAsia="zh-CN"/>
          </w:rPr>
          <w:t>九、数控高精度内外圆磨床项目投资规划</w:t>
        </w:r>
        <w:r>
          <w:tab/>
        </w:r>
        <w:r>
          <w:fldChar w:fldCharType="begin"/>
        </w:r>
        <w:r>
          <w:instrText xml:space="preserve"> PAGEREF _Toc20289 \h </w:instrText>
        </w:r>
        <w:r>
          <w:fldChar w:fldCharType="separate"/>
        </w:r>
        <w:r>
          <w:t>29</w:t>
        </w:r>
        <w:r>
          <w:fldChar w:fldCharType="end"/>
        </w:r>
      </w:hyperlink>
    </w:p>
    <w:p>
      <w:pPr>
        <w:pStyle w:val="TOC2"/>
        <w:tabs>
          <w:tab w:val="right" w:leader="dot" w:pos="8306"/>
        </w:tabs>
      </w:pPr>
      <w:hyperlink w:anchor="_Toc7873" w:history="1">
        <w:r>
          <w:rPr>
            <w:rFonts w:ascii="仿宋" w:eastAsia="仿宋" w:hAnsi="仿宋" w:cs="仿宋" w:hint="eastAsia"/>
            <w:lang w:eastAsia="zh-CN"/>
          </w:rPr>
          <w:t>(一)、数控高精度内外圆磨床项目总投资估算</w:t>
        </w:r>
        <w:r>
          <w:tab/>
        </w:r>
        <w:r>
          <w:fldChar w:fldCharType="begin"/>
        </w:r>
        <w:r>
          <w:instrText xml:space="preserve"> PAGEREF _Toc7873 \h </w:instrText>
        </w:r>
        <w:r>
          <w:fldChar w:fldCharType="separate"/>
        </w:r>
        <w:r>
          <w:t>29</w:t>
        </w:r>
        <w:r>
          <w:fldChar w:fldCharType="end"/>
        </w:r>
      </w:hyperlink>
    </w:p>
    <w:p>
      <w:pPr>
        <w:pStyle w:val="TOC2"/>
        <w:tabs>
          <w:tab w:val="right" w:leader="dot" w:pos="8306"/>
        </w:tabs>
      </w:pPr>
      <w:hyperlink w:anchor="_Toc14797" w:history="1">
        <w:r>
          <w:rPr>
            <w:rFonts w:ascii="仿宋" w:eastAsia="仿宋" w:hAnsi="仿宋" w:cs="仿宋" w:hint="eastAsia"/>
            <w:lang w:eastAsia="zh-CN"/>
          </w:rPr>
          <w:t>(二)、资金筹措</w:t>
        </w:r>
        <w:r>
          <w:tab/>
        </w:r>
        <w:r>
          <w:fldChar w:fldCharType="begin"/>
        </w:r>
        <w:r>
          <w:instrText xml:space="preserve"> PAGEREF _Toc14797 \h </w:instrText>
        </w:r>
        <w:r>
          <w:fldChar w:fldCharType="separate"/>
        </w:r>
        <w:r>
          <w:t>30</w:t>
        </w:r>
        <w:r>
          <w:fldChar w:fldCharType="end"/>
        </w:r>
      </w:hyperlink>
    </w:p>
    <w:p>
      <w:pPr>
        <w:pStyle w:val="TOC1"/>
        <w:tabs>
          <w:tab w:val="right" w:leader="dot" w:pos="8306"/>
        </w:tabs>
      </w:pPr>
      <w:hyperlink w:anchor="_Toc1008" w:history="1">
        <w:r>
          <w:rPr>
            <w:rFonts w:ascii="仿宋" w:eastAsia="仿宋" w:hAnsi="仿宋" w:cs="仿宋" w:hint="eastAsia"/>
            <w:lang w:eastAsia="zh-CN"/>
          </w:rPr>
          <w:t>十、数控高精度内外圆磨床项目经营效益</w:t>
        </w:r>
        <w:r>
          <w:tab/>
        </w:r>
        <w:r>
          <w:fldChar w:fldCharType="begin"/>
        </w:r>
        <w:r>
          <w:instrText xml:space="preserve"> PAGEREF _Toc1008 \h </w:instrText>
        </w:r>
        <w:r>
          <w:fldChar w:fldCharType="separate"/>
        </w:r>
        <w:r>
          <w:t>31</w:t>
        </w:r>
        <w:r>
          <w:fldChar w:fldCharType="end"/>
        </w:r>
      </w:hyperlink>
    </w:p>
    <w:p>
      <w:pPr>
        <w:pStyle w:val="TOC2"/>
        <w:tabs>
          <w:tab w:val="right" w:leader="dot" w:pos="8306"/>
        </w:tabs>
      </w:pPr>
      <w:hyperlink w:anchor="_Toc27616" w:history="1">
        <w:r>
          <w:rPr>
            <w:rFonts w:ascii="仿宋" w:eastAsia="仿宋" w:hAnsi="仿宋" w:cs="仿宋" w:hint="eastAsia"/>
            <w:lang w:eastAsia="zh-CN"/>
          </w:rPr>
          <w:t>(一)、经济评价财务测算</w:t>
        </w:r>
        <w:r>
          <w:tab/>
        </w:r>
        <w:r>
          <w:fldChar w:fldCharType="begin"/>
        </w:r>
        <w:r>
          <w:instrText xml:space="preserve"> PAGEREF _Toc27616 \h </w:instrText>
        </w:r>
        <w:r>
          <w:fldChar w:fldCharType="separate"/>
        </w:r>
        <w:r>
          <w:t>31</w:t>
        </w:r>
        <w:r>
          <w:fldChar w:fldCharType="end"/>
        </w:r>
      </w:hyperlink>
    </w:p>
    <w:p>
      <w:pPr>
        <w:pStyle w:val="TOC2"/>
        <w:tabs>
          <w:tab w:val="right" w:leader="dot" w:pos="8306"/>
        </w:tabs>
      </w:pPr>
      <w:hyperlink w:anchor="_Toc22648" w:history="1">
        <w:r>
          <w:rPr>
            <w:rFonts w:ascii="仿宋" w:eastAsia="仿宋" w:hAnsi="仿宋" w:cs="仿宋" w:hint="eastAsia"/>
            <w:lang w:eastAsia="zh-CN"/>
          </w:rPr>
          <w:t>(二)、数控高精度内外圆磨床项目盈利能力分析</w:t>
        </w:r>
        <w:r>
          <w:tab/>
        </w:r>
        <w:r>
          <w:fldChar w:fldCharType="begin"/>
        </w:r>
        <w:r>
          <w:instrText xml:space="preserve"> PAGEREF _Toc22648 \h </w:instrText>
        </w:r>
        <w:r>
          <w:fldChar w:fldCharType="separate"/>
        </w:r>
        <w:r>
          <w:t>32</w:t>
        </w:r>
        <w:r>
          <w:fldChar w:fldCharType="end"/>
        </w:r>
      </w:hyperlink>
    </w:p>
    <w:p>
      <w:pPr>
        <w:pStyle w:val="TOC1"/>
        <w:tabs>
          <w:tab w:val="right" w:leader="dot" w:pos="8306"/>
        </w:tabs>
      </w:pPr>
      <w:hyperlink w:anchor="_Toc32544" w:history="1">
        <w:r>
          <w:rPr>
            <w:rFonts w:ascii="仿宋" w:eastAsia="仿宋" w:hAnsi="仿宋" w:cs="仿宋" w:hint="eastAsia"/>
            <w:lang w:eastAsia="zh-CN"/>
          </w:rPr>
          <w:t>十一、数控高精度内外圆磨床项目环境影响分析</w:t>
        </w:r>
        <w:r>
          <w:tab/>
        </w:r>
        <w:r>
          <w:fldChar w:fldCharType="begin"/>
        </w:r>
        <w:r>
          <w:instrText xml:space="preserve"> PAGEREF _Toc32544 \h </w:instrText>
        </w:r>
        <w:r>
          <w:fldChar w:fldCharType="separate"/>
        </w:r>
        <w:r>
          <w:t>33</w:t>
        </w:r>
        <w:r>
          <w:fldChar w:fldCharType="end"/>
        </w:r>
      </w:hyperlink>
    </w:p>
    <w:p>
      <w:pPr>
        <w:pStyle w:val="TOC2"/>
        <w:tabs>
          <w:tab w:val="right" w:leader="dot" w:pos="8306"/>
        </w:tabs>
      </w:pPr>
      <w:hyperlink w:anchor="_Toc30921" w:history="1">
        <w:r>
          <w:rPr>
            <w:rFonts w:ascii="仿宋" w:eastAsia="仿宋" w:hAnsi="仿宋" w:cs="仿宋" w:hint="eastAsia"/>
            <w:lang w:eastAsia="zh-CN"/>
          </w:rPr>
          <w:t>(一)、建设区域环境质量现状</w:t>
        </w:r>
        <w:r>
          <w:tab/>
        </w:r>
        <w:r>
          <w:fldChar w:fldCharType="begin"/>
        </w:r>
        <w:r>
          <w:instrText xml:space="preserve"> PAGEREF _Toc30921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168" w:history="1">
        <w:r>
          <w:rPr>
            <w:rFonts w:ascii="仿宋" w:eastAsia="仿宋" w:hAnsi="仿宋" w:cs="仿宋" w:hint="eastAsia"/>
            <w:lang w:eastAsia="zh-CN"/>
          </w:rPr>
          <w:t>(二)、建设期环境保护</w:t>
        </w:r>
        <w:r>
          <w:tab/>
        </w:r>
        <w:r>
          <w:fldChar w:fldCharType="begin"/>
        </w:r>
        <w:r>
          <w:instrText xml:space="preserve"> PAGEREF _Toc27168 \h </w:instrText>
        </w:r>
        <w:r>
          <w:fldChar w:fldCharType="separate"/>
        </w:r>
        <w:r>
          <w:t>35</w:t>
        </w:r>
        <w:r>
          <w:fldChar w:fldCharType="end"/>
        </w:r>
      </w:hyperlink>
    </w:p>
    <w:p>
      <w:pPr>
        <w:pStyle w:val="TOC2"/>
        <w:tabs>
          <w:tab w:val="right" w:leader="dot" w:pos="8306"/>
        </w:tabs>
      </w:pPr>
      <w:hyperlink w:anchor="_Toc17819" w:history="1">
        <w:r>
          <w:rPr>
            <w:rFonts w:ascii="仿宋" w:eastAsia="仿宋" w:hAnsi="仿宋" w:cs="仿宋" w:hint="eastAsia"/>
            <w:lang w:eastAsia="zh-CN"/>
          </w:rPr>
          <w:t>(三)、运营期环境保护</w:t>
        </w:r>
        <w:r>
          <w:tab/>
        </w:r>
        <w:r>
          <w:fldChar w:fldCharType="begin"/>
        </w:r>
        <w:r>
          <w:instrText xml:space="preserve"> PAGEREF _Toc17819 \h </w:instrText>
        </w:r>
        <w:r>
          <w:fldChar w:fldCharType="separate"/>
        </w:r>
        <w:r>
          <w:t>36</w:t>
        </w:r>
        <w:r>
          <w:fldChar w:fldCharType="end"/>
        </w:r>
      </w:hyperlink>
    </w:p>
    <w:p>
      <w:pPr>
        <w:pStyle w:val="TOC2"/>
        <w:tabs>
          <w:tab w:val="right" w:leader="dot" w:pos="8306"/>
        </w:tabs>
      </w:pPr>
      <w:hyperlink w:anchor="_Toc1369" w:history="1">
        <w:r>
          <w:rPr>
            <w:rFonts w:ascii="仿宋" w:eastAsia="仿宋" w:hAnsi="仿宋" w:cs="仿宋" w:hint="eastAsia"/>
            <w:lang w:eastAsia="zh-CN"/>
          </w:rPr>
          <w:t>(四)、数控高精度内外圆磨床项目建设对区域经济的影响</w:t>
        </w:r>
        <w:r>
          <w:tab/>
        </w:r>
        <w:r>
          <w:fldChar w:fldCharType="begin"/>
        </w:r>
        <w:r>
          <w:instrText xml:space="preserve"> PAGEREF _Toc1369 \h </w:instrText>
        </w:r>
        <w:r>
          <w:fldChar w:fldCharType="separate"/>
        </w:r>
        <w:r>
          <w:t>37</w:t>
        </w:r>
        <w:r>
          <w:fldChar w:fldCharType="end"/>
        </w:r>
      </w:hyperlink>
    </w:p>
    <w:p>
      <w:pPr>
        <w:pStyle w:val="TOC2"/>
        <w:tabs>
          <w:tab w:val="right" w:leader="dot" w:pos="8306"/>
        </w:tabs>
      </w:pPr>
      <w:hyperlink w:anchor="_Toc28034" w:history="1">
        <w:r>
          <w:rPr>
            <w:rFonts w:ascii="仿宋" w:eastAsia="仿宋" w:hAnsi="仿宋" w:cs="仿宋" w:hint="eastAsia"/>
            <w:lang w:eastAsia="zh-CN"/>
          </w:rPr>
          <w:t>(五)、废弃物处理</w:t>
        </w:r>
        <w:r>
          <w:tab/>
        </w:r>
        <w:r>
          <w:fldChar w:fldCharType="begin"/>
        </w:r>
        <w:r>
          <w:instrText xml:space="preserve"> PAGEREF _Toc28034 \h </w:instrText>
        </w:r>
        <w:r>
          <w:fldChar w:fldCharType="separate"/>
        </w:r>
        <w:r>
          <w:t>39</w:t>
        </w:r>
        <w:r>
          <w:fldChar w:fldCharType="end"/>
        </w:r>
      </w:hyperlink>
    </w:p>
    <w:p>
      <w:pPr>
        <w:pStyle w:val="TOC2"/>
        <w:tabs>
          <w:tab w:val="right" w:leader="dot" w:pos="8306"/>
        </w:tabs>
      </w:pPr>
      <w:hyperlink w:anchor="_Toc9482" w:history="1">
        <w:r>
          <w:rPr>
            <w:rFonts w:ascii="仿宋" w:eastAsia="仿宋" w:hAnsi="仿宋" w:cs="仿宋" w:hint="eastAsia"/>
            <w:lang w:eastAsia="zh-CN"/>
          </w:rPr>
          <w:t>(六)、特殊环境影响分析</w:t>
        </w:r>
        <w:r>
          <w:tab/>
        </w:r>
        <w:r>
          <w:fldChar w:fldCharType="begin"/>
        </w:r>
        <w:r>
          <w:instrText xml:space="preserve"> PAGEREF _Toc9482 \h </w:instrText>
        </w:r>
        <w:r>
          <w:fldChar w:fldCharType="separate"/>
        </w:r>
        <w:r>
          <w:t>41</w:t>
        </w:r>
        <w:r>
          <w:fldChar w:fldCharType="end"/>
        </w:r>
      </w:hyperlink>
    </w:p>
    <w:p>
      <w:pPr>
        <w:pStyle w:val="TOC2"/>
        <w:tabs>
          <w:tab w:val="right" w:leader="dot" w:pos="8306"/>
        </w:tabs>
      </w:pPr>
      <w:hyperlink w:anchor="_Toc15317" w:history="1">
        <w:r>
          <w:rPr>
            <w:rFonts w:ascii="仿宋" w:eastAsia="仿宋" w:hAnsi="仿宋" w:cs="仿宋" w:hint="eastAsia"/>
            <w:lang w:eastAsia="zh-CN"/>
          </w:rPr>
          <w:t>(七)、清洁生产</w:t>
        </w:r>
        <w:r>
          <w:tab/>
        </w:r>
        <w:r>
          <w:fldChar w:fldCharType="begin"/>
        </w:r>
        <w:r>
          <w:instrText xml:space="preserve"> PAGEREF _Toc15317 \h </w:instrText>
        </w:r>
        <w:r>
          <w:fldChar w:fldCharType="separate"/>
        </w:r>
        <w:r>
          <w:t>42</w:t>
        </w:r>
        <w:r>
          <w:fldChar w:fldCharType="end"/>
        </w:r>
      </w:hyperlink>
    </w:p>
    <w:p>
      <w:pPr>
        <w:pStyle w:val="TOC2"/>
        <w:tabs>
          <w:tab w:val="right" w:leader="dot" w:pos="8306"/>
        </w:tabs>
      </w:pPr>
      <w:hyperlink w:anchor="_Toc22270" w:history="1">
        <w:r>
          <w:rPr>
            <w:rFonts w:ascii="仿宋" w:eastAsia="仿宋" w:hAnsi="仿宋" w:cs="仿宋" w:hint="eastAsia"/>
            <w:lang w:eastAsia="zh-CN"/>
          </w:rPr>
          <w:t>(八)、环境保护综合评价</w:t>
        </w:r>
        <w:r>
          <w:tab/>
        </w:r>
        <w:r>
          <w:fldChar w:fldCharType="begin"/>
        </w:r>
        <w:r>
          <w:instrText xml:space="preserve"> PAGEREF _Toc22270 \h </w:instrText>
        </w:r>
        <w:r>
          <w:fldChar w:fldCharType="separate"/>
        </w:r>
        <w:r>
          <w:t>43</w:t>
        </w:r>
        <w:r>
          <w:fldChar w:fldCharType="end"/>
        </w:r>
      </w:hyperlink>
    </w:p>
    <w:p>
      <w:pPr>
        <w:pStyle w:val="TOC1"/>
        <w:tabs>
          <w:tab w:val="right" w:leader="dot" w:pos="8306"/>
        </w:tabs>
      </w:pPr>
      <w:hyperlink w:anchor="_Toc24536" w:history="1">
        <w:r>
          <w:rPr>
            <w:rFonts w:ascii="仿宋" w:eastAsia="仿宋" w:hAnsi="仿宋" w:cs="仿宋" w:hint="eastAsia"/>
            <w:lang w:eastAsia="zh-CN"/>
          </w:rPr>
          <w:t>十二、数控高精度内外圆磨床项目人力资源管理</w:t>
        </w:r>
        <w:r>
          <w:tab/>
        </w:r>
        <w:r>
          <w:fldChar w:fldCharType="begin"/>
        </w:r>
        <w:r>
          <w:instrText xml:space="preserve"> PAGEREF _Toc24536 \h </w:instrText>
        </w:r>
        <w:r>
          <w:fldChar w:fldCharType="separate"/>
        </w:r>
        <w:r>
          <w:t>44</w:t>
        </w:r>
        <w:r>
          <w:fldChar w:fldCharType="end"/>
        </w:r>
      </w:hyperlink>
    </w:p>
    <w:p>
      <w:pPr>
        <w:pStyle w:val="TOC2"/>
        <w:tabs>
          <w:tab w:val="right" w:leader="dot" w:pos="8306"/>
        </w:tabs>
      </w:pPr>
      <w:hyperlink w:anchor="_Toc2943" w:history="1">
        <w:r>
          <w:rPr>
            <w:rFonts w:ascii="仿宋" w:eastAsia="仿宋" w:hAnsi="仿宋" w:cs="仿宋" w:hint="eastAsia"/>
            <w:lang w:eastAsia="zh-CN"/>
          </w:rPr>
          <w:t>(一)、建立健全的预算管理制度</w:t>
        </w:r>
        <w:r>
          <w:tab/>
        </w:r>
        <w:r>
          <w:fldChar w:fldCharType="begin"/>
        </w:r>
        <w:r>
          <w:instrText xml:space="preserve"> PAGEREF _Toc2943 \h </w:instrText>
        </w:r>
        <w:r>
          <w:fldChar w:fldCharType="separate"/>
        </w:r>
        <w:r>
          <w:t>44</w:t>
        </w:r>
        <w:r>
          <w:fldChar w:fldCharType="end"/>
        </w:r>
      </w:hyperlink>
    </w:p>
    <w:p>
      <w:pPr>
        <w:pStyle w:val="TOC2"/>
        <w:tabs>
          <w:tab w:val="right" w:leader="dot" w:pos="8306"/>
        </w:tabs>
      </w:pPr>
      <w:hyperlink w:anchor="_Toc30297" w:history="1">
        <w:r>
          <w:rPr>
            <w:rFonts w:ascii="仿宋" w:eastAsia="仿宋" w:hAnsi="仿宋" w:cs="仿宋" w:hint="eastAsia"/>
            <w:lang w:eastAsia="zh-CN"/>
          </w:rPr>
          <w:t>(二)、加强资金流动监控</w:t>
        </w:r>
        <w:r>
          <w:tab/>
        </w:r>
        <w:r>
          <w:fldChar w:fldCharType="begin"/>
        </w:r>
        <w:r>
          <w:instrText xml:space="preserve"> PAGEREF _Toc30297 \h </w:instrText>
        </w:r>
        <w:r>
          <w:fldChar w:fldCharType="separate"/>
        </w:r>
        <w:r>
          <w:t>46</w:t>
        </w:r>
        <w:r>
          <w:fldChar w:fldCharType="end"/>
        </w:r>
      </w:hyperlink>
    </w:p>
    <w:p>
      <w:pPr>
        <w:pStyle w:val="TOC2"/>
        <w:tabs>
          <w:tab w:val="right" w:leader="dot" w:pos="8306"/>
        </w:tabs>
      </w:pPr>
      <w:hyperlink w:anchor="_Toc27404" w:history="1">
        <w:r>
          <w:rPr>
            <w:rFonts w:ascii="仿宋" w:eastAsia="仿宋" w:hAnsi="仿宋" w:cs="仿宋" w:hint="eastAsia"/>
            <w:lang w:eastAsia="zh-CN"/>
          </w:rPr>
          <w:t>(三)、制定完善的风险控制机制</w:t>
        </w:r>
        <w:r>
          <w:tab/>
        </w:r>
        <w:r>
          <w:fldChar w:fldCharType="begin"/>
        </w:r>
        <w:r>
          <w:instrText xml:space="preserve"> PAGEREF _Toc27404 \h </w:instrText>
        </w:r>
        <w:r>
          <w:fldChar w:fldCharType="separate"/>
        </w:r>
        <w:r>
          <w:t>48</w:t>
        </w:r>
        <w:r>
          <w:fldChar w:fldCharType="end"/>
        </w:r>
      </w:hyperlink>
    </w:p>
    <w:p>
      <w:pPr>
        <w:pStyle w:val="TOC2"/>
        <w:tabs>
          <w:tab w:val="right" w:leader="dot" w:pos="8306"/>
        </w:tabs>
      </w:pPr>
      <w:hyperlink w:anchor="_Toc12576" w:history="1">
        <w:r>
          <w:rPr>
            <w:rFonts w:ascii="仿宋" w:eastAsia="仿宋" w:hAnsi="仿宋" w:cs="仿宋" w:hint="eastAsia"/>
            <w:lang w:eastAsia="zh-CN"/>
          </w:rPr>
          <w:t>(四)、优化成本管理</w:t>
        </w:r>
        <w:r>
          <w:tab/>
        </w:r>
        <w:r>
          <w:fldChar w:fldCharType="begin"/>
        </w:r>
        <w:r>
          <w:instrText xml:space="preserve"> PAGEREF _Toc12576 \h </w:instrText>
        </w:r>
        <w:r>
          <w:fldChar w:fldCharType="separate"/>
        </w:r>
        <w:r>
          <w:t>49</w:t>
        </w:r>
        <w:r>
          <w:fldChar w:fldCharType="end"/>
        </w:r>
      </w:hyperlink>
    </w:p>
    <w:p>
      <w:pPr>
        <w:pStyle w:val="TOC1"/>
        <w:tabs>
          <w:tab w:val="right" w:leader="dot" w:pos="8306"/>
        </w:tabs>
      </w:pPr>
      <w:hyperlink w:anchor="_Toc26247" w:history="1">
        <w:r>
          <w:rPr>
            <w:rFonts w:ascii="仿宋" w:eastAsia="仿宋" w:hAnsi="仿宋" w:cs="仿宋" w:hint="eastAsia"/>
            <w:lang w:eastAsia="zh-CN"/>
          </w:rPr>
          <w:t>十三、数控高精度内外圆磨床项目工程方案分析</w:t>
        </w:r>
        <w:r>
          <w:tab/>
        </w:r>
        <w:r>
          <w:fldChar w:fldCharType="begin"/>
        </w:r>
        <w:r>
          <w:instrText xml:space="preserve"> PAGEREF _Toc26247 \h </w:instrText>
        </w:r>
        <w:r>
          <w:fldChar w:fldCharType="separate"/>
        </w:r>
        <w:r>
          <w:t>51</w:t>
        </w:r>
        <w:r>
          <w:fldChar w:fldCharType="end"/>
        </w:r>
      </w:hyperlink>
    </w:p>
    <w:p>
      <w:pPr>
        <w:pStyle w:val="TOC2"/>
        <w:tabs>
          <w:tab w:val="right" w:leader="dot" w:pos="8306"/>
        </w:tabs>
      </w:pPr>
      <w:hyperlink w:anchor="_Toc4829" w:history="1">
        <w:r>
          <w:rPr>
            <w:rFonts w:ascii="仿宋" w:eastAsia="仿宋" w:hAnsi="仿宋" w:cs="仿宋" w:hint="eastAsia"/>
            <w:lang w:eastAsia="zh-CN"/>
          </w:rPr>
          <w:t>(一)、建筑工程设计原则</w:t>
        </w:r>
        <w:r>
          <w:tab/>
        </w:r>
        <w:r>
          <w:fldChar w:fldCharType="begin"/>
        </w:r>
        <w:r>
          <w:instrText xml:space="preserve"> PAGEREF _Toc4829 \h </w:instrText>
        </w:r>
        <w:r>
          <w:fldChar w:fldCharType="separate"/>
        </w:r>
        <w:r>
          <w:t>51</w:t>
        </w:r>
        <w:r>
          <w:fldChar w:fldCharType="end"/>
        </w:r>
      </w:hyperlink>
    </w:p>
    <w:p>
      <w:pPr>
        <w:pStyle w:val="TOC2"/>
        <w:tabs>
          <w:tab w:val="right" w:leader="dot" w:pos="8306"/>
        </w:tabs>
      </w:pPr>
      <w:hyperlink w:anchor="_Toc15852" w:history="1">
        <w:r>
          <w:rPr>
            <w:rFonts w:ascii="仿宋" w:eastAsia="仿宋" w:hAnsi="仿宋" w:cs="仿宋" w:hint="eastAsia"/>
            <w:lang w:eastAsia="zh-CN"/>
          </w:rPr>
          <w:t>(二)、土建工程建设指标</w:t>
        </w:r>
        <w:r>
          <w:tab/>
        </w:r>
        <w:r>
          <w:fldChar w:fldCharType="begin"/>
        </w:r>
        <w:r>
          <w:instrText xml:space="preserve"> PAGEREF _Toc15852 \h </w:instrText>
        </w:r>
        <w:r>
          <w:fldChar w:fldCharType="separate"/>
        </w:r>
        <w:r>
          <w:t>54</w:t>
        </w:r>
        <w:r>
          <w:fldChar w:fldCharType="end"/>
        </w:r>
      </w:hyperlink>
    </w:p>
    <w:p>
      <w:pPr>
        <w:pStyle w:val="TOC1"/>
        <w:tabs>
          <w:tab w:val="right" w:leader="dot" w:pos="8306"/>
        </w:tabs>
      </w:pPr>
      <w:hyperlink w:anchor="_Toc11126" w:history="1">
        <w:r>
          <w:rPr>
            <w:rFonts w:ascii="仿宋" w:eastAsia="仿宋" w:hAnsi="仿宋" w:cs="仿宋" w:hint="eastAsia"/>
            <w:lang w:eastAsia="zh-CN"/>
          </w:rPr>
          <w:t>十四、数控高精度内外圆磨床项目治理与监督</w:t>
        </w:r>
        <w:r>
          <w:tab/>
        </w:r>
        <w:r>
          <w:fldChar w:fldCharType="begin"/>
        </w:r>
        <w:r>
          <w:instrText xml:space="preserve"> PAGEREF _Toc11126 \h </w:instrText>
        </w:r>
        <w:r>
          <w:fldChar w:fldCharType="separate"/>
        </w:r>
        <w:r>
          <w:t>56</w:t>
        </w:r>
        <w:r>
          <w:fldChar w:fldCharType="end"/>
        </w:r>
      </w:hyperlink>
    </w:p>
    <w:p>
      <w:pPr>
        <w:pStyle w:val="TOC2"/>
        <w:tabs>
          <w:tab w:val="right" w:leader="dot" w:pos="8306"/>
        </w:tabs>
      </w:pPr>
      <w:hyperlink w:anchor="_Toc23013" w:history="1">
        <w:r>
          <w:rPr>
            <w:rFonts w:ascii="仿宋" w:eastAsia="仿宋" w:hAnsi="仿宋" w:cs="仿宋" w:hint="eastAsia"/>
            <w:lang w:eastAsia="zh-CN"/>
          </w:rPr>
          <w:t>(一)、数控高精度内外圆磨床项目治理结构</w:t>
        </w:r>
        <w:r>
          <w:tab/>
        </w:r>
        <w:r>
          <w:fldChar w:fldCharType="begin"/>
        </w:r>
        <w:r>
          <w:instrText xml:space="preserve"> PAGEREF _Toc23013 \h </w:instrText>
        </w:r>
        <w:r>
          <w:fldChar w:fldCharType="separate"/>
        </w:r>
        <w:r>
          <w:t>56</w:t>
        </w:r>
        <w:r>
          <w:fldChar w:fldCharType="end"/>
        </w:r>
      </w:hyperlink>
    </w:p>
    <w:p>
      <w:pPr>
        <w:pStyle w:val="TOC2"/>
        <w:tabs>
          <w:tab w:val="right" w:leader="dot" w:pos="8306"/>
        </w:tabs>
      </w:pPr>
      <w:hyperlink w:anchor="_Toc24550" w:history="1">
        <w:r>
          <w:rPr>
            <w:rFonts w:ascii="仿宋" w:eastAsia="仿宋" w:hAnsi="仿宋" w:cs="仿宋" w:hint="eastAsia"/>
            <w:lang w:eastAsia="zh-CN"/>
          </w:rPr>
          <w:t>(二)、监督与审计</w:t>
        </w:r>
        <w:r>
          <w:tab/>
        </w:r>
        <w:r>
          <w:fldChar w:fldCharType="begin"/>
        </w:r>
        <w:r>
          <w:instrText xml:space="preserve"> PAGEREF _Toc24550 \h </w:instrText>
        </w:r>
        <w:r>
          <w:fldChar w:fldCharType="separate"/>
        </w:r>
        <w:r>
          <w:t>57</w:t>
        </w:r>
        <w:r>
          <w:fldChar w:fldCharType="end"/>
        </w:r>
      </w:hyperlink>
    </w:p>
    <w:p>
      <w:pPr>
        <w:pStyle w:val="TOC1"/>
        <w:tabs>
          <w:tab w:val="right" w:leader="dot" w:pos="8306"/>
        </w:tabs>
      </w:pPr>
      <w:hyperlink w:anchor="_Toc30372" w:history="1">
        <w:r>
          <w:rPr>
            <w:rFonts w:ascii="仿宋" w:eastAsia="仿宋" w:hAnsi="仿宋" w:cs="仿宋" w:hint="eastAsia"/>
            <w:lang w:eastAsia="zh-CN"/>
          </w:rPr>
          <w:t>十五、风险识别与分类</w:t>
        </w:r>
        <w:r>
          <w:tab/>
        </w:r>
        <w:r>
          <w:fldChar w:fldCharType="begin"/>
        </w:r>
        <w:r>
          <w:instrText xml:space="preserve"> PAGEREF _Toc30372 \h </w:instrText>
        </w:r>
        <w:r>
          <w:fldChar w:fldCharType="separate"/>
        </w:r>
        <w:r>
          <w:t>59</w:t>
        </w:r>
        <w:r>
          <w:fldChar w:fldCharType="end"/>
        </w:r>
      </w:hyperlink>
    </w:p>
    <w:p>
      <w:pPr>
        <w:pStyle w:val="TOC2"/>
        <w:tabs>
          <w:tab w:val="right" w:leader="dot" w:pos="8306"/>
        </w:tabs>
      </w:pPr>
      <w:hyperlink w:anchor="_Toc25110" w:history="1">
        <w:r>
          <w:rPr>
            <w:rFonts w:ascii="仿宋" w:eastAsia="仿宋" w:hAnsi="仿宋" w:cs="仿宋" w:hint="eastAsia"/>
            <w:lang w:eastAsia="zh-CN"/>
          </w:rPr>
          <w:t>(一)、风险识别</w:t>
        </w:r>
        <w:r>
          <w:tab/>
        </w:r>
        <w:r>
          <w:fldChar w:fldCharType="begin"/>
        </w:r>
        <w:r>
          <w:instrText xml:space="preserve"> PAGEREF _Toc25110 \h </w:instrText>
        </w:r>
        <w:r>
          <w:fldChar w:fldCharType="separate"/>
        </w:r>
        <w:r>
          <w:t>59</w:t>
        </w:r>
        <w:r>
          <w:fldChar w:fldCharType="end"/>
        </w:r>
      </w:hyperlink>
    </w:p>
    <w:p>
      <w:pPr>
        <w:pStyle w:val="TOC2"/>
        <w:tabs>
          <w:tab w:val="right" w:leader="dot" w:pos="8306"/>
        </w:tabs>
      </w:pPr>
      <w:hyperlink w:anchor="_Toc21231" w:history="1">
        <w:r>
          <w:rPr>
            <w:rFonts w:ascii="仿宋" w:eastAsia="仿宋" w:hAnsi="仿宋" w:cs="仿宋" w:hint="eastAsia"/>
            <w:lang w:eastAsia="zh-CN"/>
          </w:rPr>
          <w:t>(二)、风险分类</w:t>
        </w:r>
        <w:r>
          <w:tab/>
        </w:r>
        <w:r>
          <w:fldChar w:fldCharType="begin"/>
        </w:r>
        <w:r>
          <w:instrText xml:space="preserve"> PAGEREF _Toc21231 \h </w:instrText>
        </w:r>
        <w:r>
          <w:fldChar w:fldCharType="separate"/>
        </w:r>
        <w:r>
          <w:t>60</w:t>
        </w:r>
        <w:r>
          <w:fldChar w:fldCharType="end"/>
        </w:r>
      </w:hyperlink>
    </w:p>
    <w:p>
      <w:pPr>
        <w:pStyle w:val="TOC1"/>
        <w:tabs>
          <w:tab w:val="right" w:leader="dot" w:pos="8306"/>
        </w:tabs>
      </w:pPr>
      <w:hyperlink w:anchor="_Toc24647" w:history="1">
        <w:r>
          <w:rPr>
            <w:rFonts w:ascii="仿宋" w:eastAsia="仿宋" w:hAnsi="仿宋" w:cs="仿宋" w:hint="eastAsia"/>
            <w:lang w:eastAsia="zh-CN"/>
          </w:rPr>
          <w:t>十六、质量管理体系</w:t>
        </w:r>
        <w:r>
          <w:tab/>
        </w:r>
        <w:r>
          <w:fldChar w:fldCharType="begin"/>
        </w:r>
        <w:r>
          <w:instrText xml:space="preserve"> PAGEREF _Toc24647 \h </w:instrText>
        </w:r>
        <w:r>
          <w:fldChar w:fldCharType="separate"/>
        </w:r>
        <w:r>
          <w:t>62</w:t>
        </w:r>
        <w:r>
          <w:fldChar w:fldCharType="end"/>
        </w:r>
      </w:hyperlink>
    </w:p>
    <w:p>
      <w:pPr>
        <w:pStyle w:val="TOC2"/>
        <w:tabs>
          <w:tab w:val="right" w:leader="dot" w:pos="8306"/>
        </w:tabs>
      </w:pPr>
      <w:hyperlink w:anchor="_Toc27723" w:history="1">
        <w:r>
          <w:rPr>
            <w:rFonts w:ascii="仿宋" w:eastAsia="仿宋" w:hAnsi="仿宋" w:cs="仿宋" w:hint="eastAsia"/>
            <w:lang w:eastAsia="zh-CN"/>
          </w:rPr>
          <w:t>(一)、质量目标与方针</w:t>
        </w:r>
        <w:r>
          <w:tab/>
        </w:r>
        <w:r>
          <w:fldChar w:fldCharType="begin"/>
        </w:r>
        <w:r>
          <w:instrText xml:space="preserve"> PAGEREF _Toc27723 \h </w:instrText>
        </w:r>
        <w:r>
          <w:fldChar w:fldCharType="separate"/>
        </w:r>
        <w:r>
          <w:t>62</w:t>
        </w:r>
        <w:r>
          <w:fldChar w:fldCharType="end"/>
        </w:r>
      </w:hyperlink>
    </w:p>
    <w:p>
      <w:pPr>
        <w:pStyle w:val="TOC2"/>
        <w:tabs>
          <w:tab w:val="right" w:leader="dot" w:pos="8306"/>
        </w:tabs>
      </w:pPr>
      <w:hyperlink w:anchor="_Toc28938" w:history="1">
        <w:r>
          <w:rPr>
            <w:rFonts w:ascii="仿宋" w:eastAsia="仿宋" w:hAnsi="仿宋" w:cs="仿宋" w:hint="eastAsia"/>
            <w:lang w:eastAsia="zh-CN"/>
          </w:rPr>
          <w:t>(二)、质量管理责任</w:t>
        </w:r>
        <w:r>
          <w:tab/>
        </w:r>
        <w:r>
          <w:fldChar w:fldCharType="begin"/>
        </w:r>
        <w:r>
          <w:instrText xml:space="preserve"> PAGEREF _Toc28938 \h </w:instrText>
        </w:r>
        <w:r>
          <w:fldChar w:fldCharType="separate"/>
        </w:r>
        <w:r>
          <w:t>63</w:t>
        </w:r>
        <w:r>
          <w:fldChar w:fldCharType="end"/>
        </w:r>
      </w:hyperlink>
    </w:p>
    <w:p>
      <w:pPr>
        <w:pStyle w:val="TOC2"/>
        <w:tabs>
          <w:tab w:val="right" w:leader="dot" w:pos="8306"/>
        </w:tabs>
      </w:pPr>
      <w:hyperlink w:anchor="_Toc22940" w:history="1">
        <w:r>
          <w:rPr>
            <w:rFonts w:ascii="仿宋" w:eastAsia="仿宋" w:hAnsi="仿宋" w:cs="仿宋" w:hint="eastAsia"/>
            <w:lang w:eastAsia="zh-CN"/>
          </w:rPr>
          <w:t>(三)、质量管理体系文件</w:t>
        </w:r>
        <w:r>
          <w:tab/>
        </w:r>
        <w:r>
          <w:fldChar w:fldCharType="begin"/>
        </w:r>
        <w:r>
          <w:instrText xml:space="preserve"> PAGEREF _Toc22940 \h </w:instrText>
        </w:r>
        <w:r>
          <w:fldChar w:fldCharType="separate"/>
        </w:r>
        <w:r>
          <w:t>65</w:t>
        </w:r>
        <w:r>
          <w:fldChar w:fldCharType="end"/>
        </w:r>
      </w:hyperlink>
    </w:p>
    <w:p>
      <w:pPr>
        <w:pStyle w:val="TOC2"/>
        <w:tabs>
          <w:tab w:val="right" w:leader="dot" w:pos="8306"/>
        </w:tabs>
      </w:pPr>
      <w:hyperlink w:anchor="_Toc10212" w:history="1">
        <w:r>
          <w:rPr>
            <w:rFonts w:ascii="仿宋" w:eastAsia="仿宋" w:hAnsi="仿宋" w:cs="仿宋" w:hint="eastAsia"/>
            <w:lang w:eastAsia="zh-CN"/>
          </w:rPr>
          <w:t>(四)、质量培训与教育</w:t>
        </w:r>
        <w:r>
          <w:tab/>
        </w:r>
        <w:r>
          <w:fldChar w:fldCharType="begin"/>
        </w:r>
        <w:r>
          <w:instrText xml:space="preserve"> PAGEREF _Toc10212 \h </w:instrText>
        </w:r>
        <w:r>
          <w:fldChar w:fldCharType="separate"/>
        </w:r>
        <w:r>
          <w:t>67</w:t>
        </w:r>
        <w:r>
          <w:fldChar w:fldCharType="end"/>
        </w:r>
      </w:hyperlink>
    </w:p>
    <w:p>
      <w:pPr>
        <w:pStyle w:val="TOC2"/>
        <w:tabs>
          <w:tab w:val="right" w:leader="dot" w:pos="8306"/>
        </w:tabs>
      </w:pPr>
      <w:hyperlink w:anchor="_Toc8127" w:history="1">
        <w:r>
          <w:rPr>
            <w:rFonts w:ascii="仿宋" w:eastAsia="仿宋" w:hAnsi="仿宋" w:cs="仿宋" w:hint="eastAsia"/>
            <w:lang w:eastAsia="zh-CN"/>
          </w:rPr>
          <w:t>(五)、质量审核与评价</w:t>
        </w:r>
        <w:r>
          <w:tab/>
        </w:r>
        <w:r>
          <w:fldChar w:fldCharType="begin"/>
        </w:r>
        <w:r>
          <w:instrText xml:space="preserve"> PAGEREF _Toc8127 \h </w:instrText>
        </w:r>
        <w:r>
          <w:fldChar w:fldCharType="separate"/>
        </w:r>
        <w:r>
          <w:t>68</w:t>
        </w:r>
        <w:r>
          <w:fldChar w:fldCharType="end"/>
        </w:r>
      </w:hyperlink>
    </w:p>
    <w:p>
      <w:pPr>
        <w:pStyle w:val="TOC2"/>
        <w:tabs>
          <w:tab w:val="right" w:leader="dot" w:pos="8306"/>
        </w:tabs>
      </w:pPr>
      <w:hyperlink w:anchor="_Toc24582" w:history="1">
        <w:r>
          <w:rPr>
            <w:rFonts w:ascii="仿宋" w:eastAsia="仿宋" w:hAnsi="仿宋" w:cs="仿宋" w:hint="eastAsia"/>
            <w:lang w:eastAsia="zh-CN"/>
          </w:rPr>
          <w:t>(六)、不符合与纠正措施</w:t>
        </w:r>
        <w:r>
          <w:tab/>
        </w:r>
        <w:r>
          <w:fldChar w:fldCharType="begin"/>
        </w:r>
        <w:r>
          <w:instrText xml:space="preserve"> PAGEREF _Toc24582 \h </w:instrText>
        </w:r>
        <w:r>
          <w:fldChar w:fldCharType="separate"/>
        </w:r>
        <w:r>
          <w:t>69</w:t>
        </w:r>
        <w:r>
          <w:fldChar w:fldCharType="end"/>
        </w:r>
      </w:hyperlink>
    </w:p>
    <w:p>
      <w:pPr>
        <w:pStyle w:val="TOC1"/>
        <w:tabs>
          <w:tab w:val="right" w:leader="dot" w:pos="8306"/>
        </w:tabs>
      </w:pPr>
      <w:hyperlink w:anchor="_Toc30687" w:history="1">
        <w:r>
          <w:rPr>
            <w:rFonts w:ascii="仿宋" w:eastAsia="仿宋" w:hAnsi="仿宋" w:cs="仿宋" w:hint="eastAsia"/>
            <w:lang w:eastAsia="zh-CN"/>
          </w:rPr>
          <w:t>十七、利益相关者分析与沟通计划</w:t>
        </w:r>
        <w:r>
          <w:tab/>
        </w:r>
        <w:r>
          <w:fldChar w:fldCharType="begin"/>
        </w:r>
        <w:r>
          <w:instrText xml:space="preserve"> PAGEREF _Toc30687 \h </w:instrText>
        </w:r>
        <w:r>
          <w:fldChar w:fldCharType="separate"/>
        </w:r>
        <w:r>
          <w:t>70</w:t>
        </w:r>
        <w:r>
          <w:fldChar w:fldCharType="end"/>
        </w:r>
      </w:hyperlink>
    </w:p>
    <w:p>
      <w:pPr>
        <w:pStyle w:val="TOC2"/>
        <w:tabs>
          <w:tab w:val="right" w:leader="dot" w:pos="8306"/>
        </w:tabs>
      </w:pPr>
      <w:hyperlink w:anchor="_Toc30140" w:history="1">
        <w:r>
          <w:rPr>
            <w:rFonts w:ascii="仿宋" w:eastAsia="仿宋" w:hAnsi="仿宋" w:cs="仿宋" w:hint="eastAsia"/>
            <w:lang w:eastAsia="zh-CN"/>
          </w:rPr>
          <w:t>(一)、利益相关者分析</w:t>
        </w:r>
        <w:r>
          <w:tab/>
        </w:r>
        <w:r>
          <w:fldChar w:fldCharType="begin"/>
        </w:r>
        <w:r>
          <w:instrText xml:space="preserve"> PAGEREF _Toc30140 \h </w:instrText>
        </w:r>
        <w:r>
          <w:fldChar w:fldCharType="separate"/>
        </w:r>
        <w:r>
          <w:t>70</w:t>
        </w:r>
        <w:r>
          <w:fldChar w:fldCharType="end"/>
        </w:r>
      </w:hyperlink>
    </w:p>
    <w:p>
      <w:pPr>
        <w:pStyle w:val="TOC2"/>
        <w:tabs>
          <w:tab w:val="right" w:leader="dot" w:pos="8306"/>
        </w:tabs>
      </w:pPr>
      <w:hyperlink w:anchor="_Toc32154" w:history="1">
        <w:r>
          <w:rPr>
            <w:rFonts w:ascii="仿宋" w:eastAsia="仿宋" w:hAnsi="仿宋" w:cs="仿宋" w:hint="eastAsia"/>
            <w:lang w:eastAsia="zh-CN"/>
          </w:rPr>
          <w:t>(二)、沟通计划</w:t>
        </w:r>
        <w:r>
          <w:tab/>
        </w:r>
        <w:r>
          <w:fldChar w:fldCharType="begin"/>
        </w:r>
        <w:r>
          <w:instrText xml:space="preserve"> PAGEREF _Toc32154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29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060"/>
      <w:r>
        <w:rPr>
          <w:rFonts w:ascii="仿宋" w:eastAsia="仿宋" w:hAnsi="仿宋" w:cs="仿宋" w:hint="eastAsia"/>
          <w:sz w:val="28"/>
          <w:lang w:eastAsia="zh-CN"/>
        </w:rPr>
        <w:t>一、数控高精度内外圆磨床项目土建工程</w:t>
      </w:r>
      <w:bookmarkEnd w:id="2"/>
    </w:p>
    <w:p>
      <w:pPr>
        <w:pStyle w:val="Heading2"/>
        <w:rPr>
          <w:rFonts w:ascii="仿宋" w:eastAsia="仿宋" w:hAnsi="仿宋" w:cs="仿宋" w:hint="eastAsia"/>
          <w:lang w:eastAsia="zh-CN"/>
        </w:rPr>
      </w:pPr>
      <w:bookmarkStart w:id="3" w:name="_Toc14953"/>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在数控高精度内外圆磨床项目的建筑工程设计中，我们将秉承一系列重要的设计原则，以确保数控高精度内外圆磨床项目建筑在功能、美观、可持续性等方面达到最佳效果。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首要原则是确保建筑的功能性得到最大化的发挥。我们将充分理解数控高精度内外圆磨床项目的实际需求，合理布局各个功能区域，保证建筑在满足业务需求的同时，提供高效的工作环境。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在建筑设计中，我们将综合考虑建设和运营成本。通过精细的经济效益分析，确保设计方案在高效利用资源的同时，对数控高精度内外圆磨床项目的长期盈利能力有积极的贡献。</w:t>
      </w:r>
    </w:p>
    <w:p>
      <w:pPr>
        <w:pStyle w:val="Heading2"/>
        <w:ind w:firstLine="560" w:firstLineChars="200"/>
        <w:rPr>
          <w:rFonts w:ascii="仿宋" w:eastAsia="仿宋" w:hAnsi="仿宋" w:cs="仿宋" w:hint="eastAsia"/>
          <w:sz w:val="28"/>
          <w:lang w:eastAsia="zh-CN"/>
        </w:rPr>
      </w:pPr>
      <w:bookmarkStart w:id="4" w:name="_Toc6839"/>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数控高精度内外圆磨床项目的土建工程设计中，我们将精准设定设计年限，结合数控高精度内外圆磨床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数控高精度内外圆磨床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13192"/>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数控高精度内外圆磨床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数控高精度内外圆磨床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数控高精度内外圆磨床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7190"/>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本期工程数控高精度内外圆磨床项目预计总建筑面积XXX平方米，其中：计容建筑面积XXX平方米，计划建筑工程投资XX万元，占数控高精度内外圆磨床项目总投资的XX%。</w:t>
      </w:r>
    </w:p>
    <w:p>
      <w:pPr>
        <w:pStyle w:val="Heading1"/>
        <w:ind w:firstLine="560" w:firstLineChars="200"/>
        <w:rPr>
          <w:rFonts w:ascii="仿宋" w:eastAsia="仿宋" w:hAnsi="仿宋" w:cs="仿宋" w:hint="eastAsia"/>
          <w:sz w:val="28"/>
          <w:lang w:eastAsia="zh-CN"/>
        </w:rPr>
      </w:pPr>
      <w:bookmarkStart w:id="7" w:name="_Toc26842"/>
      <w:r>
        <w:rPr>
          <w:rFonts w:ascii="仿宋" w:eastAsia="仿宋" w:hAnsi="仿宋" w:cs="仿宋" w:hint="eastAsia"/>
          <w:sz w:val="28"/>
          <w:lang w:eastAsia="zh-CN"/>
        </w:rPr>
        <w:t>二、数控高精度内外圆磨床项目建设背景及必要性分析</w:t>
      </w:r>
      <w:bookmarkEnd w:id="7"/>
    </w:p>
    <w:p>
      <w:pPr>
        <w:pStyle w:val="Heading2"/>
        <w:rPr>
          <w:rFonts w:ascii="仿宋" w:eastAsia="仿宋" w:hAnsi="仿宋" w:cs="仿宋" w:hint="eastAsia"/>
          <w:lang w:eastAsia="zh-CN"/>
        </w:rPr>
      </w:pPr>
      <w:bookmarkStart w:id="8" w:name="_Toc20727"/>
      <w:r>
        <w:rPr>
          <w:rFonts w:ascii="仿宋" w:eastAsia="仿宋" w:hAnsi="仿宋" w:cs="仿宋" w:hint="eastAsia"/>
          <w:lang w:eastAsia="zh-CN"/>
        </w:rPr>
        <w:t>(一)、数控高精度内外圆磨床项目背景分析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数控高精度内外圆磨床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数控高精度内外圆磨床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数控高精度内外圆磨床项目在这个潮流中的定位。同时，我们将关注行业内涌现的新兴机遇，以便数控高精度内外圆磨床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数控高精度内外圆磨床项目提供了强大的发展动力。我们将聚焦于行业内最新的技术发展趋势，包括但不限于人工智能、大数据分析、物联网等领域。通过深度的技术研究，我们将确保数控高精度内外圆磨床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数控高精度内外圆磨床项目发展的源泉。我们将投入更多的精力对市场需求进行深入剖析，超越表面的需求，深入挖掘潜在的市场痛点和机遇。通过对市场需求的细致了解，数控高精度内外圆磨床项目将更有针对性地设计解决方案，满足市场的多样化需求，从而更好地促进数控高精度内外圆磨床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数控高精度内外圆磨床项目战略至关重要。我们将对竞争态势进行更为深入的分析，包括但不限于市场份额、产品特点、客户满意度等多个维度。通过深度的竞争分析，数控高精度内外圆磨床项目将能够更准确地把握市场脉搏，制定具有竞争力的数控高精度内外圆磨床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数控高精度内外圆磨床项目的发展具有直接的影响。我们将进行更为全面的法规和政策分析，了解行业发展中的潜在法律风险和合规挑战。通过充分了解和遵守相关法规，数控高精度内外圆磨床项目将确保在法律框架内合法合规运营，为数控高精度内外圆磨床项目的稳健发展提供有力支持。</w:t>
      </w:r>
    </w:p>
    <w:p>
      <w:pPr>
        <w:pStyle w:val="Heading2"/>
        <w:ind w:firstLine="560" w:firstLineChars="200"/>
        <w:rPr>
          <w:rFonts w:ascii="仿宋" w:eastAsia="仿宋" w:hAnsi="仿宋" w:cs="仿宋" w:hint="eastAsia"/>
          <w:sz w:val="28"/>
          <w:lang w:eastAsia="zh-CN"/>
        </w:rPr>
      </w:pPr>
      <w:bookmarkStart w:id="9" w:name="_Toc18513"/>
      <w:r>
        <w:rPr>
          <w:rFonts w:ascii="仿宋" w:eastAsia="仿宋" w:hAnsi="仿宋" w:cs="仿宋" w:hint="eastAsia"/>
          <w:sz w:val="28"/>
          <w:lang w:eastAsia="zh-CN"/>
        </w:rPr>
        <w:t>(二)、数控高精度内外圆磨床项目建设必要性分析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高精度内外圆磨床项目建设的迫切性源于对行业发展趋势的深刻洞察。我们正处于一个行业变革的时代，科技创新、数字化转型成为企业发展的关键动力。数控高精度内外圆磨床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数控高精度内外圆磨床项目建设不仅仅是为了跟上潮流，更是为了通过技术创新推动企业的持续发展。通过引入先进的技术和解决方案，数控高精度内外圆磨床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数控高精度内外圆磨床项目的建设成为必然选择，通过提高产品质量、拓展服务领域，从而在竞争中获得更多的机会。数控高精度内外圆磨床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数控高精度内外圆磨床项目建设的必要性体现在对客户需求更精准的满足。通过数控高精度内外圆磨床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高精度内外圆磨床项目建设的背后是对企业持续创新的追求。只有通过不断创新，企业才能在竞争中立于不败之地。数控高精度内外圆磨床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0" w:name="_Toc16989"/>
      <w:r>
        <w:rPr>
          <w:rFonts w:ascii="仿宋" w:eastAsia="仿宋" w:hAnsi="仿宋" w:cs="仿宋" w:hint="eastAsia"/>
          <w:sz w:val="28"/>
          <w:lang w:eastAsia="zh-CN"/>
        </w:rPr>
        <w:t>三、数控高精度内外圆磨床项目选址可行性分析</w:t>
      </w:r>
      <w:bookmarkEnd w:id="10"/>
    </w:p>
    <w:p>
      <w:pPr>
        <w:pStyle w:val="Heading2"/>
        <w:rPr>
          <w:rFonts w:ascii="仿宋" w:eastAsia="仿宋" w:hAnsi="仿宋" w:cs="仿宋" w:hint="eastAsia"/>
          <w:lang w:eastAsia="zh-CN"/>
        </w:rPr>
      </w:pPr>
      <w:bookmarkStart w:id="11" w:name="_Toc9821"/>
      <w:r>
        <w:rPr>
          <w:rFonts w:ascii="仿宋" w:eastAsia="仿宋" w:hAnsi="仿宋" w:cs="仿宋" w:hint="eastAsia"/>
          <w:lang w:eastAsia="zh-CN"/>
        </w:rPr>
        <w:t>(一)、数控高精度内外圆磨床项目选址</w:t>
      </w:r>
      <w:bookmarkEnd w:id="11"/>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该数控高精度内外圆磨床项目选址位于XX省XX市XX区XXX街道</w:t>
      </w:r>
    </w:p>
    <w:p>
      <w:pPr>
        <w:pStyle w:val="Heading2"/>
        <w:ind w:firstLine="560" w:firstLineChars="200"/>
        <w:rPr>
          <w:rFonts w:ascii="仿宋" w:eastAsia="仿宋" w:hAnsi="仿宋" w:cs="仿宋" w:hint="eastAsia"/>
          <w:sz w:val="28"/>
          <w:lang w:eastAsia="zh-CN"/>
        </w:rPr>
      </w:pPr>
      <w:bookmarkStart w:id="12" w:name="_Toc27813"/>
      <w:r>
        <w:rPr>
          <w:rFonts w:ascii="仿宋" w:eastAsia="仿宋" w:hAnsi="仿宋" w:cs="仿宋" w:hint="eastAsia"/>
          <w:sz w:val="28"/>
          <w:lang w:eastAsia="zh-CN"/>
        </w:rPr>
        <w:t>(二)、用地控制指标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数控高精度内外圆磨床项目的征地面积将根据数控高精度内外圆磨床项目的实际规模和需求进行精确规划。具体面积XXX平方米，旨在确保数控高精度内外圆磨床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净用地面积是在征地面积基础上去除不可利用面积后的实际可开发用地。具体面积XXX平方米，考虑到环保、交通、安全等多方面因素，以确保数控高精度内外圆磨床项目在整体利用效率上达到最优。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数控高精度内外圆磨床项目计划建设的建筑总规模具体面积XXX平方米。这一规模的确定综合考虑了数控高精度内外圆磨床项目的性质、规模，以及城市规划的相关要求，确保建筑布局与周边环境协调一致。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绿地率是数控高精度内外圆磨床项目用地中被规划为绿地的比例。具体面积XXX平方米，旨在通过合理规划绿地，改善数控高精度内外圆磨床项目周边环境，提升居民生活质量，并符合城市整体绿化规划。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5.容积率： 容积率是用地上可以建设的建筑总体积与用地面积之比。具体面积XXX，通过合理的容积率规划，确保数控高精度内外圆磨床项目建筑规模与周边环境和谐共生。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数控高精度内外圆磨床项目选址与当地城市规划相一致，具体面积XXX平方米。通过与城市规划部门深入沟通，确保数控高精度内外圆磨床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数控高精度内外圆磨床项目选址符合当地产业政策，具体面积XXX平方米。这包括数控高精度内外圆磨床项目对当地经济的促进作用，以及对相关产业的带动效应，确保数控高精度内外圆磨床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数控高精度内外圆磨床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确保数控高精度内外圆磨床项目选址具备必要的公共设施配套，具体面积XXX平方米。这包括交通便利性、教育、医疗等基础设施，以提高居民生活品质，使得数控高精度内外圆磨床项目选址更具吸引力。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考虑用地总体要求对当地社会稳定性的影响，具体面积XXX平方米。通过深入了解当地社区反馈，确保数控高精度内外圆磨床项目的选址和建设过程对当地社会和谐稳定产生积极作用。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数控高精度内外圆磨床项目选址不仅符合法规和规划，还在实际操作中具有可行性。这一全面规划将为数控高精度内外圆磨床项目的成功实施提供坚实的基础，确保数控高精度内外圆磨床项目选址阶段就能够奠定良好的发展基础。</w:t>
      </w:r>
    </w:p>
    <w:p>
      <w:pPr>
        <w:pStyle w:val="Heading2"/>
        <w:ind w:firstLine="560" w:firstLineChars="200"/>
        <w:rPr>
          <w:rFonts w:ascii="仿宋" w:eastAsia="仿宋" w:hAnsi="仿宋" w:cs="仿宋" w:hint="eastAsia"/>
          <w:sz w:val="28"/>
          <w:lang w:eastAsia="zh-CN"/>
        </w:rPr>
      </w:pPr>
      <w:bookmarkStart w:id="13" w:name="_Toc18658"/>
      <w:r>
        <w:rPr>
          <w:rFonts w:ascii="仿宋" w:eastAsia="仿宋" w:hAnsi="仿宋" w:cs="仿宋" w:hint="eastAsia"/>
          <w:sz w:val="28"/>
          <w:lang w:eastAsia="zh-CN"/>
        </w:rPr>
        <w:t>(三)、节约用地措施</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数控高精度内外圆磨床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其次，在数控高精度内外圆磨床项目的设备规划和空间设计中，我们将采取灵活设备布局的措施。设备布局将根据实际需求进行灵活设计，避免不必要的浪费。通过合理规划设备摆放位置，我们将提高设备的利用率，减少设备间距，以确保数控高精度内外圆磨床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数控高精度内外圆磨床项目内部引入共享设施的概念，例如共享会议室、办公区等。通过这种方式，我们可以减少对资源的重复建设，提高资源共享效率，从而减小数控高精度内外圆磨床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4" w:name="_Toc21786"/>
      <w:r>
        <w:rPr>
          <w:rFonts w:ascii="仿宋" w:eastAsia="仿宋" w:hAnsi="仿宋" w:cs="仿宋" w:hint="eastAsia"/>
          <w:sz w:val="28"/>
          <w:lang w:eastAsia="zh-CN"/>
        </w:rPr>
        <w:t>(四)、总图布置方案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数控高精度内外圆磨床项目的总图布置中，我们将不同功能区域进行明确的规划，以最大程度满足数控高精度内外圆磨床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5" w:name="_Toc790"/>
      <w:r>
        <w:rPr>
          <w:rFonts w:ascii="仿宋" w:eastAsia="仿宋" w:hAnsi="仿宋" w:cs="仿宋" w:hint="eastAsia"/>
          <w:sz w:val="28"/>
          <w:lang w:eastAsia="zh-CN"/>
        </w:rPr>
        <w:t>(五)、选址综合评价</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数控高精度内外圆磨床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环保影响： 数控高精度内外圆磨床项目对环境的影响是综合评价的重要因素之一。我们将详细考虑选址周边的自然环境、生态保护区、水源地等情况，确保数控高精度内外圆磨床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对选址的评价还需充分考虑当地政府的产业政策和法规。我们将详细了解数控高精度内外圆磨床项目所在地的相关政策，确保数控高精度内外圆磨床项目的规划和运营与当地法规相符，降低不必要的法律风险。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考虑到社会稳定性对企业运营的重要性，我们将评估选址地区的社会安全情况、劳工关系、社区反馈等方面，以确保数控高精度内外圆磨床项目的建设和运营不会受到社会稳定性的负面影响。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最后，我们将综合考虑用地成本，包括土地购置费用、土地开发成本等。通过对用地成本的详细评估，我们能够做出更为精确的经济效益分析，为数控高精度内外圆磨床项目的投资决策提供有力支持。</w:t>
      </w:r>
    </w:p>
    <w:p>
      <w:pPr>
        <w:pStyle w:val="Heading1"/>
        <w:ind w:firstLine="560" w:firstLineChars="200"/>
        <w:rPr>
          <w:rFonts w:ascii="仿宋" w:eastAsia="仿宋" w:hAnsi="仿宋" w:cs="仿宋" w:hint="eastAsia"/>
          <w:sz w:val="28"/>
          <w:lang w:eastAsia="zh-CN"/>
        </w:rPr>
      </w:pPr>
      <w:bookmarkStart w:id="16" w:name="_Toc8422"/>
      <w:r>
        <w:rPr>
          <w:rFonts w:ascii="仿宋" w:eastAsia="仿宋" w:hAnsi="仿宋" w:cs="仿宋" w:hint="eastAsia"/>
          <w:sz w:val="28"/>
          <w:lang w:eastAsia="zh-CN"/>
        </w:rPr>
        <w:t>四、数控高精度内外圆磨床项目可持续发展</w:t>
      </w:r>
      <w:bookmarkEnd w:id="16"/>
    </w:p>
    <w:p>
      <w:pPr>
        <w:pStyle w:val="Heading2"/>
        <w:rPr>
          <w:rFonts w:ascii="仿宋" w:eastAsia="仿宋" w:hAnsi="仿宋" w:cs="仿宋" w:hint="eastAsia"/>
          <w:lang w:eastAsia="zh-CN"/>
        </w:rPr>
      </w:pPr>
      <w:bookmarkStart w:id="17" w:name="_Toc12571"/>
      <w:r>
        <w:rPr>
          <w:rFonts w:ascii="仿宋" w:eastAsia="仿宋" w:hAnsi="仿宋" w:cs="仿宋" w:hint="eastAsia"/>
          <w:lang w:eastAsia="zh-CN"/>
        </w:rPr>
        <w:t>(一)、可持续战略与实践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数控高精度内外圆磨床项目中，数控高精度内外圆磨床项目团队着眼于未来，明确了可持续发展的战略方向。制定的具体可持续发展目标包括降低资源使用、采用环保技术、最大化社会效益等。这一步骤不仅有助于数控高精度内外圆磨床项目在环保和社会责任方面达到最高标准，也为未来提供了明确的指引，确保数控高精度内外圆磨床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可持续实践的融入数控高精度内外圆磨床项目管理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数控高精度内外圆磨床项目管理周期。从数控高精度内外圆磨床项目规划开始，数控高精度内外圆磨床项目团队就考虑了环境和社会的因素。在执行阶段，数控高精度内外圆磨床项目团队积极推动绿色技术的应用，优化资源利用。此外，关注员工的社会责任，通过培训和沟通活动提高员工对可持续发展的认知，使他们能够在日常工作中践行可持续实践。这些举措不仅为数控高精度内外圆磨床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8" w:name="_Toc24764"/>
      <w:r>
        <w:rPr>
          <w:rFonts w:ascii="仿宋" w:eastAsia="仿宋" w:hAnsi="仿宋" w:cs="仿宋" w:hint="eastAsia"/>
          <w:sz w:val="28"/>
          <w:lang w:eastAsia="zh-CN"/>
        </w:rPr>
        <w:t>(二)、环保与社会责任</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数控高精度内外圆磨床项目的可持续发展理念，我们深信环保与社会责任是数控高精度内外圆磨床项目成功的关键支柱。在数控高精度内外圆磨床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高精度内外圆磨床项目团队通过引入先进的环保技术、建立高效的废物处理系统以及推动能源节约措施，积极履行环保责任。定期的环保监测和评估确保数控高精度内外圆磨床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https://d.book118.com/858120021110006044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数控高精度内外圆磨床项目计划设计方案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数控高精度内外圆磨床项目计划设计方案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数控高精度内外圆磨床项目计划设计方案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数控高精度内外圆磨床项目计划设计方案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数控高精度内外圆磨床项目计划设计方案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数控高精度内外圆磨床项目计划设计方案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数控高精度内外圆磨床项目计划设计方案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数控高精度内外圆磨床项目计划设计方案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数控高精度内外圆磨床项目计划设计方案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数控高精度内外圆磨床项目计划设计方案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数控高精度内外圆磨床项目计划设计方案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数控高精度内外圆磨床项目计划设计方案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数控高精度内外圆磨床项目计划设计方案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数控高精度内外圆磨床项目计划设计方案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数控高精度内外圆磨床项目计划设计方案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数控高精度内外圆磨床项目计划设计方案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数控高精度内外圆磨床项目计划设计方案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BD61CEE"/>
    <w:rsid w:val="4BD61CE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58120021110006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2024-03-01T22:40:00Z</dcterms:created>
  <dcterms:modified xsi:type="dcterms:W3CDTF">2024-03-01T22:40:38Z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99129A573FD54755842E82DD56D9562C_11</vt:lpwstr>
  </property>
  <property fmtid="{D5CDD505-2E9C-101B-9397-08002B2CF9AE}" pid="3" name="KSOProductBuildVer">
    <vt:lpwstr>2052-12.1.0.16388</vt:lpwstr>
  </property>
</Properties>
</file>