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第三方检测项目构思建设方案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44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_Toc5445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9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_Toc479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5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_Toc25135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_Toc16848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_Toc2159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_Toc3714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9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_Toc3879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40" w:history="1">
        <w:r>
          <w:rPr>
            <w:rFonts w:ascii="仿宋" w:eastAsia="仿宋" w:hAnsi="仿宋" w:cs="仿宋" w:hint="eastAsia"/>
            <w:lang w:eastAsia="zh-CN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_Toc12940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1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_Toc32401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0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_Toc17750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96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_Toc18496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81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_Toc29381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4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_Toc28314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5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_Toc2395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_Toc19720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79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_Toc18979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_Toc11939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9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_Toc4379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8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_Toc3958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2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_Toc25102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_Toc1152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7" w:history="1">
        <w:r>
          <w:rPr>
            <w:rFonts w:ascii="仿宋" w:eastAsia="仿宋" w:hAnsi="仿宋" w:cs="仿宋" w:hint="eastAsia"/>
            <w:lang w:eastAsia="zh-CN"/>
          </w:rPr>
          <w:t>四、资源开发及综合利用分析</w:t>
        </w:r>
        <w:r>
          <w:tab/>
        </w:r>
        <w:r>
          <w:fldChar w:fldCharType="begin"/>
        </w:r>
        <w:r>
          <w:instrText xml:space="preserve"> PAGEREF _Toc1257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2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_Toc26912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9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_Toc30229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5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_Toc9365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95" w:history="1">
        <w:r>
          <w:rPr>
            <w:rFonts w:ascii="仿宋" w:eastAsia="仿宋" w:hAnsi="仿宋" w:cs="仿宋" w:hint="eastAsia"/>
            <w:lang w:eastAsia="zh-CN"/>
          </w:rPr>
          <w:t>五、第三方检测项目概论</w:t>
        </w:r>
        <w:r>
          <w:tab/>
        </w:r>
        <w:r>
          <w:fldChar w:fldCharType="begin"/>
        </w:r>
        <w:r>
          <w:instrText xml:space="preserve"> PAGEREF _Toc21095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3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_Toc12463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8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_Toc25489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43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_Toc4843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59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_Toc22859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6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_Toc17296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5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_Toc23685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88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_Toc6788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5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_Toc21858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0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_Toc22509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1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_Toc16841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3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_Toc20203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9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_Toc10709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72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_Toc10972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28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_Toc26728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70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_Toc19470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099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_Toc29099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8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_Toc24278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38" w:history="1">
        <w:r>
          <w:rPr>
            <w:rFonts w:ascii="仿宋" w:eastAsia="仿宋" w:hAnsi="仿宋" w:cs="仿宋" w:hint="eastAsia"/>
            <w:lang w:eastAsia="zh-CN"/>
          </w:rPr>
          <w:t>九、项目质量与标准</w:t>
        </w:r>
        <w:r>
          <w:tab/>
        </w:r>
        <w:r>
          <w:fldChar w:fldCharType="begin"/>
        </w:r>
        <w:r>
          <w:instrText xml:space="preserve"> PAGEREF _Toc20038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0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_Toc10320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19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_Toc31119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6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_Toc7786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_Toc518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75" w:history="1">
        <w:r>
          <w:rPr>
            <w:rFonts w:ascii="仿宋" w:eastAsia="仿宋" w:hAnsi="仿宋" w:cs="仿宋" w:hint="eastAsia"/>
            <w:lang w:eastAsia="zh-CN"/>
          </w:rPr>
          <w:t>十、经济效益与社会效益优化</w:t>
        </w:r>
        <w:r>
          <w:tab/>
        </w:r>
        <w:r>
          <w:fldChar w:fldCharType="begin"/>
        </w:r>
        <w:r>
          <w:instrText xml:space="preserve"> PAGEREF _Toc19675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_Toc1747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2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_Toc22322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38" w:history="1">
        <w:r>
          <w:rPr>
            <w:rFonts w:ascii="仿宋" w:eastAsia="仿宋" w:hAnsi="仿宋" w:cs="仿宋" w:hint="eastAsia"/>
            <w:lang w:eastAsia="zh-CN"/>
          </w:rPr>
          <w:t>十一、环境保护与绿色发展</w:t>
        </w:r>
        <w:r>
          <w:tab/>
        </w:r>
        <w:r>
          <w:fldChar w:fldCharType="begin"/>
        </w:r>
        <w:r>
          <w:instrText xml:space="preserve"> PAGEREF _Toc16938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91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_Toc10291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2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_Toc4022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55" w:history="1">
        <w:r>
          <w:rPr>
            <w:rFonts w:ascii="仿宋" w:eastAsia="仿宋" w:hAnsi="仿宋" w:cs="仿宋" w:hint="eastAsia"/>
            <w:lang w:eastAsia="zh-CN"/>
          </w:rPr>
          <w:t>十二、项目变更管理</w:t>
        </w:r>
        <w:r>
          <w:tab/>
        </w:r>
        <w:r>
          <w:fldChar w:fldCharType="begin"/>
        </w:r>
        <w:r>
          <w:instrText xml:space="preserve"> PAGEREF _Toc8455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12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_Toc6012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3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_Toc28433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58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_Toc18658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5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_Toc9585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33" w:history="1">
        <w:r>
          <w:rPr>
            <w:rFonts w:ascii="仿宋" w:eastAsia="仿宋" w:hAnsi="仿宋" w:cs="仿宋" w:hint="eastAsia"/>
            <w:lang w:eastAsia="zh-CN"/>
          </w:rPr>
          <w:t>十三、设施与设备管理</w:t>
        </w:r>
        <w:r>
          <w:tab/>
        </w:r>
        <w:r>
          <w:fldChar w:fldCharType="begin"/>
        </w:r>
        <w:r>
          <w:instrText xml:space="preserve"> PAGEREF _Toc28333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0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_Toc24430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1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_Toc11321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09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_Toc7009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13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_Toc30013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4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_Toc14814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1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_Toc23761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43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_Toc11043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0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_Toc15770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87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_Toc25887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3" w:history="1">
        <w:r>
          <w:rPr>
            <w:rFonts w:ascii="仿宋" w:eastAsia="仿宋" w:hAnsi="仿宋" w:cs="仿宋" w:hint="eastAsia"/>
            <w:lang w:eastAsia="zh-CN"/>
          </w:rPr>
          <w:t>十六、合作与交流机制建立</w:t>
        </w:r>
        <w:r>
          <w:tab/>
        </w:r>
        <w:r>
          <w:fldChar w:fldCharType="begin"/>
        </w:r>
        <w:r>
          <w:instrText xml:space="preserve"> PAGEREF _Toc3133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0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_Toc20110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0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_Toc28300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58" w:history="1">
        <w:r>
          <w:rPr>
            <w:rFonts w:ascii="仿宋" w:eastAsia="仿宋" w:hAnsi="仿宋" w:cs="仿宋" w:hint="eastAsia"/>
            <w:lang w:eastAsia="zh-CN"/>
          </w:rPr>
          <w:t>十七、项目施工方案</w:t>
        </w:r>
        <w:r>
          <w:tab/>
        </w:r>
        <w:r>
          <w:fldChar w:fldCharType="begin"/>
        </w:r>
        <w:r>
          <w:instrText xml:space="preserve"> PAGEREF _Toc28658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79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_Toc17679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_Toc382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_Toc464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_Toc25897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26" w:history="1">
        <w:r>
          <w:rPr>
            <w:rFonts w:ascii="仿宋" w:eastAsia="仿宋" w:hAnsi="仿宋" w:cs="仿宋" w:hint="eastAsia"/>
            <w:lang w:eastAsia="zh-CN"/>
          </w:rPr>
          <w:t>十八、知识产权管理与保护</w:t>
        </w:r>
        <w:r>
          <w:tab/>
        </w:r>
        <w:r>
          <w:fldChar w:fldCharType="begin"/>
        </w:r>
        <w:r>
          <w:instrText xml:space="preserve"> PAGEREF _Toc16026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8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_Toc22148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20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_Toc22020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44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79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135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第三方检测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第三方检测项目还将参与当地的环保活动和计划，如资助当地的环境保护项目或与社区合作进行环保宣传活动。通过这些活动，项目不仅能够提高自身的环境表现，还能在当地社区中树立积极的环保形象。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684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第三方检测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第三方检测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第三方检测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15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71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在第三方检测项目启动前，将进行一系列深入的地质调查，包括钻探和土壤取样，以深入了解项目区域的地层结构和土壤组成。特别是对于土壤的承载能力和地下水位的深度进行详细评估。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完成初始的地质风险评估后，第三方检测项目将安装长期地质监测设备，如倾斜仪、裂缝计和地下水位计，以持续监测地质条件的变化。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879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第三方检测项目将通过这些措施来适应和尊重特殊环境条件，确保项目的可持续发展，同时减少对环境的负面影响。这不仅有助于保护自然和文化遗产，还能提升项目在社会责任方面的表现和形象。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2940"/>
      <w:r>
        <w:rPr>
          <w:rFonts w:ascii="仿宋" w:eastAsia="仿宋" w:hAnsi="仿宋" w:cs="仿宋" w:hint="eastAsia"/>
          <w:sz w:val="28"/>
          <w:lang w:eastAsia="zh-CN"/>
        </w:rPr>
        <w:t>二、发展规划、产业政策和行业准入分析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2401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建立并维护与关键供应链伙伴的稳定合作关系，确保供应链的高效运作和风险管理。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探索与行业领先企业的战略合作机会，以获取互惠互利的合作效果。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加强与地方政府和行业协会的合作，以利用政策优势，拓宽业务发展空间。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可持续发展和社会责任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承诺在业务发展过程中遵守环保标准，减少对环境的影响。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实施社会责任项目，如社区参与和教育支持项目，以提高企业在社会中的积极形象。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通过采用节能和可再生能源技术，推动企业的可持续发展。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风险管理和质量控制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实施全面的风险评估和管理策略，以应对市场、技术和运营风险。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强化质量控制体系，确保产品和服务的一致性和可靠性。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定期监测和评估业务流程，以持续提高效率和效能。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https://d.book118.com/865024022314011034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第三方检测项目构思建设方案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3D38BD"/>
    <w:rsid w:val="663D38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86502402231401103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2023-12-22T08:34:00Z</dcterms:created>
  <dcterms:modified xsi:type="dcterms:W3CDTF">2023-12-22T08:34:35Z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A4C8F8CCC065443D873BC681E8890430_11</vt:lpwstr>
  </property>
  <property fmtid="{D5CDD505-2E9C-101B-9397-08002B2CF9AE}" pid="3" name="KSOProductBuildVer">
    <vt:lpwstr>2052-12.1.0.16120</vt:lpwstr>
  </property>
</Properties>
</file>