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磁介质复制品相关行业公司成立方案及可行性研究报告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四、磁介质复制品筹建公司基本信息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2" w:history="1">
        <w:r>
          <w:rPr>
            <w:rFonts w:ascii="仿宋" w:eastAsia="仿宋" w:hAnsi="仿宋" w:cs="仿宋" w:hint="eastAsia"/>
            <w:lang w:eastAsia="zh-CN"/>
          </w:rPr>
          <w:t>(一)、磁介质复制品项目选址原则</w:t>
        </w:r>
        <w:r>
          <w:tab/>
        </w:r>
        <w:r>
          <w:fldChar w:fldCharType="begin"/>
        </w:r>
        <w:r>
          <w:instrText xml:space="preserve"> PAGEREF _Toc6202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9" w:history="1">
        <w:r>
          <w:rPr>
            <w:rFonts w:ascii="仿宋" w:eastAsia="仿宋" w:hAnsi="仿宋" w:cs="仿宋" w:hint="eastAsia"/>
            <w:lang w:eastAsia="zh-CN"/>
          </w:rPr>
          <w:t>(五)、磁介质复制品项目选址综合评价</w:t>
        </w:r>
        <w:r>
          <w:tab/>
        </w:r>
        <w:r>
          <w:fldChar w:fldCharType="begin"/>
        </w:r>
        <w:r>
          <w:instrText xml:space="preserve"> PAGEREF _Toc11999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(一)、磁介质复制品项目进度安排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(二)、磁介质复制品项目实施保障措施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_Toc15264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_Toc20504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_Toc24932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0" w:history="1">
        <w:r>
          <w:rPr>
            <w:rFonts w:ascii="仿宋" w:eastAsia="仿宋" w:hAnsi="仿宋" w:cs="仿宋" w:hint="eastAsia"/>
            <w:lang w:eastAsia="zh-CN"/>
          </w:rPr>
          <w:t>(五)、磁介质复制品项目总投资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eastAsia="zh-CN"/>
          </w:rPr>
          <w:t>(一)、磁介质复制品项目背景分析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(二)、磁介质复制品项目建设必要性分析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(一)、社会责任磁介质复制品项目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_Toc17659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_Toc31965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_Toc23222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_Toc16267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_Toc19448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(二)、合作磁介质复制品项目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1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13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https://d.book118.com/865032331242011101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磁介质复制品相关行业公司成立方案及可行性研究报告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032331242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2024-01-18T23:21:00Z</dcterms:created>
  <dcterms:modified xsi:type="dcterms:W3CDTF">2024-01-18T23:21:14Z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B6AB9BB8F6884B22968C682BA682D8BE_11</vt:lpwstr>
  </property>
  <property fmtid="{D5CDD505-2E9C-101B-9397-08002B2CF9AE}" pid="3" name="KSOProductBuildVer">
    <vt:lpwstr>2052-12.1.0.16120</vt:lpwstr>
  </property>
</Properties>
</file>