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PMMA再生料项目规划设计纲要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76" w:history="1">
        <w:r>
          <w:rPr>
            <w:rFonts w:ascii="仿宋" w:eastAsia="仿宋" w:hAnsi="仿宋" w:cs="仿宋" w:hint="eastAsia"/>
            <w:lang w:eastAsia="zh-CN"/>
          </w:rPr>
          <w:t>前言</w:t>
        </w:r>
        <w:r>
          <w:tab/>
        </w:r>
        <w:r>
          <w:fldChar w:fldCharType="begin"/>
        </w:r>
        <w:r>
          <w:instrText xml:space="preserve"> PAGEREF _Toc15776 \h </w:instrText>
        </w:r>
        <w:r>
          <w:fldChar w:fldCharType="separate"/>
        </w:r>
        <w:r>
          <w:t>3</w:t>
        </w:r>
        <w:r>
          <w:fldChar w:fldCharType="end"/>
        </w:r>
      </w:hyperlink>
    </w:p>
    <w:p>
      <w:pPr>
        <w:pStyle w:val="TOC1"/>
        <w:tabs>
          <w:tab w:val="right" w:leader="dot" w:pos="8306"/>
        </w:tabs>
      </w:pPr>
      <w:hyperlink w:anchor="_Toc28065" w:history="1">
        <w:r>
          <w:rPr>
            <w:rFonts w:ascii="仿宋" w:eastAsia="仿宋" w:hAnsi="仿宋" w:cs="仿宋" w:hint="eastAsia"/>
            <w:lang w:eastAsia="zh-CN"/>
          </w:rPr>
          <w:t>一、产品规划分析</w:t>
        </w:r>
        <w:r>
          <w:tab/>
        </w:r>
        <w:r>
          <w:fldChar w:fldCharType="begin"/>
        </w:r>
        <w:r>
          <w:instrText xml:space="preserve"> PAGEREF _Toc28065 \h </w:instrText>
        </w:r>
        <w:r>
          <w:fldChar w:fldCharType="separate"/>
        </w:r>
        <w:r>
          <w:t>3</w:t>
        </w:r>
        <w:r>
          <w:fldChar w:fldCharType="end"/>
        </w:r>
      </w:hyperlink>
    </w:p>
    <w:p>
      <w:pPr>
        <w:pStyle w:val="TOC2"/>
        <w:tabs>
          <w:tab w:val="right" w:leader="dot" w:pos="8306"/>
        </w:tabs>
      </w:pPr>
      <w:hyperlink w:anchor="_Toc5119" w:history="1">
        <w:r>
          <w:rPr>
            <w:rFonts w:ascii="仿宋" w:eastAsia="仿宋" w:hAnsi="仿宋" w:cs="仿宋" w:hint="eastAsia"/>
            <w:lang w:eastAsia="zh-CN"/>
          </w:rPr>
          <w:t>(一)、产品规划</w:t>
        </w:r>
        <w:r>
          <w:tab/>
        </w:r>
        <w:r>
          <w:fldChar w:fldCharType="begin"/>
        </w:r>
        <w:r>
          <w:instrText xml:space="preserve"> PAGEREF _Toc5119 \h </w:instrText>
        </w:r>
        <w:r>
          <w:fldChar w:fldCharType="separate"/>
        </w:r>
        <w:r>
          <w:t>3</w:t>
        </w:r>
        <w:r>
          <w:fldChar w:fldCharType="end"/>
        </w:r>
      </w:hyperlink>
    </w:p>
    <w:p>
      <w:pPr>
        <w:pStyle w:val="TOC2"/>
        <w:tabs>
          <w:tab w:val="right" w:leader="dot" w:pos="8306"/>
        </w:tabs>
      </w:pPr>
      <w:hyperlink w:anchor="_Toc8819" w:history="1">
        <w:r>
          <w:rPr>
            <w:rFonts w:ascii="仿宋" w:eastAsia="仿宋" w:hAnsi="仿宋" w:cs="仿宋" w:hint="eastAsia"/>
            <w:lang w:eastAsia="zh-CN"/>
          </w:rPr>
          <w:t>(二)、建设规模</w:t>
        </w:r>
        <w:r>
          <w:tab/>
        </w:r>
        <w:r>
          <w:fldChar w:fldCharType="begin"/>
        </w:r>
        <w:r>
          <w:instrText xml:space="preserve"> PAGEREF _Toc8819 \h </w:instrText>
        </w:r>
        <w:r>
          <w:fldChar w:fldCharType="separate"/>
        </w:r>
        <w:r>
          <w:t>4</w:t>
        </w:r>
        <w:r>
          <w:fldChar w:fldCharType="end"/>
        </w:r>
      </w:hyperlink>
    </w:p>
    <w:p>
      <w:pPr>
        <w:pStyle w:val="TOC1"/>
        <w:tabs>
          <w:tab w:val="right" w:leader="dot" w:pos="8306"/>
        </w:tabs>
      </w:pPr>
      <w:hyperlink w:anchor="_Toc17506" w:history="1">
        <w:r>
          <w:rPr>
            <w:rFonts w:ascii="仿宋" w:eastAsia="仿宋" w:hAnsi="仿宋" w:cs="仿宋" w:hint="eastAsia"/>
            <w:lang w:eastAsia="zh-CN"/>
          </w:rPr>
          <w:t>二、PMMA再生料项目可持续发展</w:t>
        </w:r>
        <w:r>
          <w:tab/>
        </w:r>
        <w:r>
          <w:fldChar w:fldCharType="begin"/>
        </w:r>
        <w:r>
          <w:instrText xml:space="preserve"> PAGEREF _Toc17506 \h </w:instrText>
        </w:r>
        <w:r>
          <w:fldChar w:fldCharType="separate"/>
        </w:r>
        <w:r>
          <w:t>5</w:t>
        </w:r>
        <w:r>
          <w:fldChar w:fldCharType="end"/>
        </w:r>
      </w:hyperlink>
    </w:p>
    <w:p>
      <w:pPr>
        <w:pStyle w:val="TOC2"/>
        <w:tabs>
          <w:tab w:val="right" w:leader="dot" w:pos="8306"/>
        </w:tabs>
      </w:pPr>
      <w:hyperlink w:anchor="_Toc16606" w:history="1">
        <w:r>
          <w:rPr>
            <w:rFonts w:ascii="仿宋" w:eastAsia="仿宋" w:hAnsi="仿宋" w:cs="仿宋" w:hint="eastAsia"/>
            <w:lang w:eastAsia="zh-CN"/>
          </w:rPr>
          <w:t>(一)、可持续战略与实践</w:t>
        </w:r>
        <w:r>
          <w:tab/>
        </w:r>
        <w:r>
          <w:fldChar w:fldCharType="begin"/>
        </w:r>
        <w:r>
          <w:instrText xml:space="preserve"> PAGEREF _Toc16606 \h </w:instrText>
        </w:r>
        <w:r>
          <w:fldChar w:fldCharType="separate"/>
        </w:r>
        <w:r>
          <w:t>5</w:t>
        </w:r>
        <w:r>
          <w:fldChar w:fldCharType="end"/>
        </w:r>
      </w:hyperlink>
    </w:p>
    <w:p>
      <w:pPr>
        <w:pStyle w:val="TOC2"/>
        <w:tabs>
          <w:tab w:val="right" w:leader="dot" w:pos="8306"/>
        </w:tabs>
      </w:pPr>
      <w:hyperlink w:anchor="_Toc1535" w:history="1">
        <w:r>
          <w:rPr>
            <w:rFonts w:ascii="仿宋" w:eastAsia="仿宋" w:hAnsi="仿宋" w:cs="仿宋" w:hint="eastAsia"/>
            <w:lang w:eastAsia="zh-CN"/>
          </w:rPr>
          <w:t>(二)、环保与社会责任</w:t>
        </w:r>
        <w:r>
          <w:tab/>
        </w:r>
        <w:r>
          <w:fldChar w:fldCharType="begin"/>
        </w:r>
        <w:r>
          <w:instrText xml:space="preserve"> PAGEREF _Toc1535 \h </w:instrText>
        </w:r>
        <w:r>
          <w:fldChar w:fldCharType="separate"/>
        </w:r>
        <w:r>
          <w:t>6</w:t>
        </w:r>
        <w:r>
          <w:fldChar w:fldCharType="end"/>
        </w:r>
      </w:hyperlink>
    </w:p>
    <w:p>
      <w:pPr>
        <w:pStyle w:val="TOC1"/>
        <w:tabs>
          <w:tab w:val="right" w:leader="dot" w:pos="8306"/>
        </w:tabs>
      </w:pPr>
      <w:hyperlink w:anchor="_Toc8850" w:history="1">
        <w:r>
          <w:rPr>
            <w:rFonts w:ascii="仿宋" w:eastAsia="仿宋" w:hAnsi="仿宋" w:cs="仿宋" w:hint="eastAsia"/>
            <w:lang w:eastAsia="zh-CN"/>
          </w:rPr>
          <w:t>三、PMMA再生料项目建设背景及必要性分析</w:t>
        </w:r>
        <w:r>
          <w:tab/>
        </w:r>
        <w:r>
          <w:fldChar w:fldCharType="begin"/>
        </w:r>
        <w:r>
          <w:instrText xml:space="preserve"> PAGEREF _Toc8850 \h </w:instrText>
        </w:r>
        <w:r>
          <w:fldChar w:fldCharType="separate"/>
        </w:r>
        <w:r>
          <w:t>6</w:t>
        </w:r>
        <w:r>
          <w:fldChar w:fldCharType="end"/>
        </w:r>
      </w:hyperlink>
    </w:p>
    <w:p>
      <w:pPr>
        <w:pStyle w:val="TOC2"/>
        <w:tabs>
          <w:tab w:val="right" w:leader="dot" w:pos="8306"/>
        </w:tabs>
      </w:pPr>
      <w:hyperlink w:anchor="_Toc30182" w:history="1">
        <w:r>
          <w:rPr>
            <w:rFonts w:ascii="仿宋" w:eastAsia="仿宋" w:hAnsi="仿宋" w:cs="仿宋" w:hint="eastAsia"/>
            <w:lang w:eastAsia="zh-CN"/>
          </w:rPr>
          <w:t>(一)、PMMA再生料项目背景分析</w:t>
        </w:r>
        <w:r>
          <w:tab/>
        </w:r>
        <w:r>
          <w:fldChar w:fldCharType="begin"/>
        </w:r>
        <w:r>
          <w:instrText xml:space="preserve"> PAGEREF _Toc30182 \h </w:instrText>
        </w:r>
        <w:r>
          <w:fldChar w:fldCharType="separate"/>
        </w:r>
        <w:r>
          <w:t>6</w:t>
        </w:r>
        <w:r>
          <w:fldChar w:fldCharType="end"/>
        </w:r>
      </w:hyperlink>
    </w:p>
    <w:p>
      <w:pPr>
        <w:pStyle w:val="TOC2"/>
        <w:tabs>
          <w:tab w:val="right" w:leader="dot" w:pos="8306"/>
        </w:tabs>
      </w:pPr>
      <w:hyperlink w:anchor="_Toc31220" w:history="1">
        <w:r>
          <w:rPr>
            <w:rFonts w:ascii="仿宋" w:eastAsia="仿宋" w:hAnsi="仿宋" w:cs="仿宋" w:hint="eastAsia"/>
            <w:lang w:eastAsia="zh-CN"/>
          </w:rPr>
          <w:t>(二)、PMMA再生料项目建设必要性分析</w:t>
        </w:r>
        <w:r>
          <w:tab/>
        </w:r>
        <w:r>
          <w:fldChar w:fldCharType="begin"/>
        </w:r>
        <w:r>
          <w:instrText xml:space="preserve"> PAGEREF _Toc31220 \h </w:instrText>
        </w:r>
        <w:r>
          <w:fldChar w:fldCharType="separate"/>
        </w:r>
        <w:r>
          <w:t>8</w:t>
        </w:r>
        <w:r>
          <w:fldChar w:fldCharType="end"/>
        </w:r>
      </w:hyperlink>
    </w:p>
    <w:p>
      <w:pPr>
        <w:pStyle w:val="TOC1"/>
        <w:tabs>
          <w:tab w:val="right" w:leader="dot" w:pos="8306"/>
        </w:tabs>
      </w:pPr>
      <w:hyperlink w:anchor="_Toc18457" w:history="1">
        <w:r>
          <w:rPr>
            <w:rFonts w:ascii="仿宋" w:eastAsia="仿宋" w:hAnsi="仿宋" w:cs="仿宋" w:hint="eastAsia"/>
            <w:lang w:eastAsia="zh-CN"/>
          </w:rPr>
          <w:t>四、PMMA再生料项目危机管理</w:t>
        </w:r>
        <w:r>
          <w:tab/>
        </w:r>
        <w:r>
          <w:fldChar w:fldCharType="begin"/>
        </w:r>
        <w:r>
          <w:instrText xml:space="preserve"> PAGEREF _Toc18457 \h </w:instrText>
        </w:r>
        <w:r>
          <w:fldChar w:fldCharType="separate"/>
        </w:r>
        <w:r>
          <w:t>10</w:t>
        </w:r>
        <w:r>
          <w:fldChar w:fldCharType="end"/>
        </w:r>
      </w:hyperlink>
    </w:p>
    <w:p>
      <w:pPr>
        <w:pStyle w:val="TOC2"/>
        <w:tabs>
          <w:tab w:val="right" w:leader="dot" w:pos="8306"/>
        </w:tabs>
      </w:pPr>
      <w:hyperlink w:anchor="_Toc4456" w:history="1">
        <w:r>
          <w:rPr>
            <w:rFonts w:ascii="仿宋" w:eastAsia="仿宋" w:hAnsi="仿宋" w:cs="仿宋" w:hint="eastAsia"/>
            <w:lang w:eastAsia="zh-CN"/>
          </w:rPr>
          <w:t>(一)、危机预警与识别</w:t>
        </w:r>
        <w:r>
          <w:tab/>
        </w:r>
        <w:r>
          <w:fldChar w:fldCharType="begin"/>
        </w:r>
        <w:r>
          <w:instrText xml:space="preserve"> PAGEREF _Toc4456 \h </w:instrText>
        </w:r>
        <w:r>
          <w:fldChar w:fldCharType="separate"/>
        </w:r>
        <w:r>
          <w:t>10</w:t>
        </w:r>
        <w:r>
          <w:fldChar w:fldCharType="end"/>
        </w:r>
      </w:hyperlink>
    </w:p>
    <w:p>
      <w:pPr>
        <w:pStyle w:val="TOC2"/>
        <w:tabs>
          <w:tab w:val="right" w:leader="dot" w:pos="8306"/>
        </w:tabs>
      </w:pPr>
      <w:hyperlink w:anchor="_Toc4661" w:history="1">
        <w:r>
          <w:rPr>
            <w:rFonts w:ascii="仿宋" w:eastAsia="仿宋" w:hAnsi="仿宋" w:cs="仿宋" w:hint="eastAsia"/>
            <w:lang w:eastAsia="zh-CN"/>
          </w:rPr>
          <w:t>(二)、危机应对与恢复</w:t>
        </w:r>
        <w:r>
          <w:tab/>
        </w:r>
        <w:r>
          <w:fldChar w:fldCharType="begin"/>
        </w:r>
        <w:r>
          <w:instrText xml:space="preserve"> PAGEREF _Toc4661 \h </w:instrText>
        </w:r>
        <w:r>
          <w:fldChar w:fldCharType="separate"/>
        </w:r>
        <w:r>
          <w:t>11</w:t>
        </w:r>
        <w:r>
          <w:fldChar w:fldCharType="end"/>
        </w:r>
      </w:hyperlink>
    </w:p>
    <w:p>
      <w:pPr>
        <w:pStyle w:val="TOC1"/>
        <w:tabs>
          <w:tab w:val="right" w:leader="dot" w:pos="8306"/>
        </w:tabs>
      </w:pPr>
      <w:hyperlink w:anchor="_Toc20948" w:history="1">
        <w:r>
          <w:rPr>
            <w:rFonts w:ascii="仿宋" w:eastAsia="仿宋" w:hAnsi="仿宋" w:cs="仿宋" w:hint="eastAsia"/>
            <w:lang w:eastAsia="zh-CN"/>
          </w:rPr>
          <w:t>五、市场分析、调研</w:t>
        </w:r>
        <w:r>
          <w:tab/>
        </w:r>
        <w:r>
          <w:fldChar w:fldCharType="begin"/>
        </w:r>
        <w:r>
          <w:instrText xml:space="preserve"> PAGEREF _Toc20948 \h </w:instrText>
        </w:r>
        <w:r>
          <w:fldChar w:fldCharType="separate"/>
        </w:r>
        <w:r>
          <w:t>12</w:t>
        </w:r>
        <w:r>
          <w:fldChar w:fldCharType="end"/>
        </w:r>
      </w:hyperlink>
    </w:p>
    <w:p>
      <w:pPr>
        <w:pStyle w:val="TOC2"/>
        <w:tabs>
          <w:tab w:val="right" w:leader="dot" w:pos="8306"/>
        </w:tabs>
      </w:pPr>
      <w:hyperlink w:anchor="_Toc1105" w:history="1">
        <w:r>
          <w:rPr>
            <w:rFonts w:ascii="仿宋" w:eastAsia="仿宋" w:hAnsi="仿宋" w:cs="仿宋" w:hint="eastAsia"/>
            <w:lang w:eastAsia="zh-CN"/>
          </w:rPr>
          <w:t>(一)、PMMA再生料行业分析</w:t>
        </w:r>
        <w:r>
          <w:tab/>
        </w:r>
        <w:r>
          <w:fldChar w:fldCharType="begin"/>
        </w:r>
        <w:r>
          <w:instrText xml:space="preserve"> PAGEREF _Toc1105 \h </w:instrText>
        </w:r>
        <w:r>
          <w:fldChar w:fldCharType="separate"/>
        </w:r>
        <w:r>
          <w:t>12</w:t>
        </w:r>
        <w:r>
          <w:fldChar w:fldCharType="end"/>
        </w:r>
      </w:hyperlink>
    </w:p>
    <w:p>
      <w:pPr>
        <w:pStyle w:val="TOC2"/>
        <w:tabs>
          <w:tab w:val="right" w:leader="dot" w:pos="8306"/>
        </w:tabs>
      </w:pPr>
      <w:hyperlink w:anchor="_Toc12923" w:history="1">
        <w:r>
          <w:rPr>
            <w:rFonts w:ascii="仿宋" w:eastAsia="仿宋" w:hAnsi="仿宋" w:cs="仿宋" w:hint="eastAsia"/>
            <w:lang w:eastAsia="zh-CN"/>
          </w:rPr>
          <w:t>(二)、PMMA再生料市场分析预测</w:t>
        </w:r>
        <w:r>
          <w:tab/>
        </w:r>
        <w:r>
          <w:fldChar w:fldCharType="begin"/>
        </w:r>
        <w:r>
          <w:instrText xml:space="preserve"> PAGEREF _Toc12923 \h </w:instrText>
        </w:r>
        <w:r>
          <w:fldChar w:fldCharType="separate"/>
        </w:r>
        <w:r>
          <w:t>13</w:t>
        </w:r>
        <w:r>
          <w:fldChar w:fldCharType="end"/>
        </w:r>
      </w:hyperlink>
    </w:p>
    <w:p>
      <w:pPr>
        <w:pStyle w:val="TOC1"/>
        <w:tabs>
          <w:tab w:val="right" w:leader="dot" w:pos="8306"/>
        </w:tabs>
      </w:pPr>
      <w:hyperlink w:anchor="_Toc18956" w:history="1">
        <w:r>
          <w:rPr>
            <w:rFonts w:ascii="仿宋" w:eastAsia="仿宋" w:hAnsi="仿宋" w:cs="仿宋" w:hint="eastAsia"/>
            <w:lang w:eastAsia="zh-CN"/>
          </w:rPr>
          <w:t>六、PMMA再生料项目文档管理</w:t>
        </w:r>
        <w:r>
          <w:tab/>
        </w:r>
        <w:r>
          <w:fldChar w:fldCharType="begin"/>
        </w:r>
        <w:r>
          <w:instrText xml:space="preserve"> PAGEREF _Toc18956 \h </w:instrText>
        </w:r>
        <w:r>
          <w:fldChar w:fldCharType="separate"/>
        </w:r>
        <w:r>
          <w:t>14</w:t>
        </w:r>
        <w:r>
          <w:fldChar w:fldCharType="end"/>
        </w:r>
      </w:hyperlink>
    </w:p>
    <w:p>
      <w:pPr>
        <w:pStyle w:val="TOC2"/>
        <w:tabs>
          <w:tab w:val="right" w:leader="dot" w:pos="8306"/>
        </w:tabs>
      </w:pPr>
      <w:hyperlink w:anchor="_Toc1113" w:history="1">
        <w:r>
          <w:rPr>
            <w:rFonts w:ascii="仿宋" w:eastAsia="仿宋" w:hAnsi="仿宋" w:cs="仿宋" w:hint="eastAsia"/>
            <w:lang w:eastAsia="zh-CN"/>
          </w:rPr>
          <w:t>(一)、文档编制与审查</w:t>
        </w:r>
        <w:r>
          <w:tab/>
        </w:r>
        <w:r>
          <w:fldChar w:fldCharType="begin"/>
        </w:r>
        <w:r>
          <w:instrText xml:space="preserve"> PAGEREF _Toc1113 \h </w:instrText>
        </w:r>
        <w:r>
          <w:fldChar w:fldCharType="separate"/>
        </w:r>
        <w:r>
          <w:t>14</w:t>
        </w:r>
        <w:r>
          <w:fldChar w:fldCharType="end"/>
        </w:r>
      </w:hyperlink>
    </w:p>
    <w:p>
      <w:pPr>
        <w:pStyle w:val="TOC2"/>
        <w:tabs>
          <w:tab w:val="right" w:leader="dot" w:pos="8306"/>
        </w:tabs>
      </w:pPr>
      <w:hyperlink w:anchor="_Toc23780" w:history="1">
        <w:r>
          <w:rPr>
            <w:rFonts w:ascii="仿宋" w:eastAsia="仿宋" w:hAnsi="仿宋" w:cs="仿宋" w:hint="eastAsia"/>
            <w:lang w:eastAsia="zh-CN"/>
          </w:rPr>
          <w:t>(二)、文档发布与分发</w:t>
        </w:r>
        <w:r>
          <w:tab/>
        </w:r>
        <w:r>
          <w:fldChar w:fldCharType="begin"/>
        </w:r>
        <w:r>
          <w:instrText xml:space="preserve"> PAGEREF _Toc23780 \h </w:instrText>
        </w:r>
        <w:r>
          <w:fldChar w:fldCharType="separate"/>
        </w:r>
        <w:r>
          <w:t>15</w:t>
        </w:r>
        <w:r>
          <w:fldChar w:fldCharType="end"/>
        </w:r>
      </w:hyperlink>
    </w:p>
    <w:p>
      <w:pPr>
        <w:pStyle w:val="TOC2"/>
        <w:tabs>
          <w:tab w:val="right" w:leader="dot" w:pos="8306"/>
        </w:tabs>
      </w:pPr>
      <w:hyperlink w:anchor="_Toc23969" w:history="1">
        <w:r>
          <w:rPr>
            <w:rFonts w:ascii="仿宋" w:eastAsia="仿宋" w:hAnsi="仿宋" w:cs="仿宋" w:hint="eastAsia"/>
            <w:lang w:eastAsia="zh-CN"/>
          </w:rPr>
          <w:t>(三)、文档存档与归档</w:t>
        </w:r>
        <w:r>
          <w:tab/>
        </w:r>
        <w:r>
          <w:fldChar w:fldCharType="begin"/>
        </w:r>
        <w:r>
          <w:instrText xml:space="preserve"> PAGEREF _Toc23969 \h </w:instrText>
        </w:r>
        <w:r>
          <w:fldChar w:fldCharType="separate"/>
        </w:r>
        <w:r>
          <w:t>16</w:t>
        </w:r>
        <w:r>
          <w:fldChar w:fldCharType="end"/>
        </w:r>
      </w:hyperlink>
    </w:p>
    <w:p>
      <w:pPr>
        <w:pStyle w:val="TOC1"/>
        <w:tabs>
          <w:tab w:val="right" w:leader="dot" w:pos="8306"/>
        </w:tabs>
      </w:pPr>
      <w:hyperlink w:anchor="_Toc6717" w:history="1">
        <w:r>
          <w:rPr>
            <w:rFonts w:ascii="仿宋" w:eastAsia="仿宋" w:hAnsi="仿宋" w:cs="仿宋" w:hint="eastAsia"/>
            <w:lang w:eastAsia="zh-CN"/>
          </w:rPr>
          <w:t>七、PMMA再生料项目技术管理</w:t>
        </w:r>
        <w:r>
          <w:tab/>
        </w:r>
        <w:r>
          <w:fldChar w:fldCharType="begin"/>
        </w:r>
        <w:r>
          <w:instrText xml:space="preserve"> PAGEREF _Toc6717 \h </w:instrText>
        </w:r>
        <w:r>
          <w:fldChar w:fldCharType="separate"/>
        </w:r>
        <w:r>
          <w:t>17</w:t>
        </w:r>
        <w:r>
          <w:fldChar w:fldCharType="end"/>
        </w:r>
      </w:hyperlink>
    </w:p>
    <w:p>
      <w:pPr>
        <w:pStyle w:val="TOC2"/>
        <w:tabs>
          <w:tab w:val="right" w:leader="dot" w:pos="8306"/>
        </w:tabs>
      </w:pPr>
      <w:hyperlink w:anchor="_Toc19997" w:history="1">
        <w:r>
          <w:rPr>
            <w:rFonts w:ascii="仿宋" w:eastAsia="仿宋" w:hAnsi="仿宋" w:cs="仿宋" w:hint="eastAsia"/>
            <w:lang w:eastAsia="zh-CN"/>
          </w:rPr>
          <w:t>(一)、技术方案选用方向</w:t>
        </w:r>
        <w:r>
          <w:tab/>
        </w:r>
        <w:r>
          <w:fldChar w:fldCharType="begin"/>
        </w:r>
        <w:r>
          <w:instrText xml:space="preserve"> PAGEREF _Toc19997 \h </w:instrText>
        </w:r>
        <w:r>
          <w:fldChar w:fldCharType="separate"/>
        </w:r>
        <w:r>
          <w:t>17</w:t>
        </w:r>
        <w:r>
          <w:fldChar w:fldCharType="end"/>
        </w:r>
      </w:hyperlink>
    </w:p>
    <w:p>
      <w:pPr>
        <w:pStyle w:val="TOC2"/>
        <w:tabs>
          <w:tab w:val="right" w:leader="dot" w:pos="8306"/>
        </w:tabs>
      </w:pPr>
      <w:hyperlink w:anchor="_Toc17104" w:history="1">
        <w:r>
          <w:rPr>
            <w:rFonts w:ascii="仿宋" w:eastAsia="仿宋" w:hAnsi="仿宋" w:cs="仿宋" w:hint="eastAsia"/>
            <w:lang w:eastAsia="zh-CN"/>
          </w:rPr>
          <w:t>(二)、工艺技术方案选用原则</w:t>
        </w:r>
        <w:r>
          <w:tab/>
        </w:r>
        <w:r>
          <w:fldChar w:fldCharType="begin"/>
        </w:r>
        <w:r>
          <w:instrText xml:space="preserve"> PAGEREF _Toc17104 \h </w:instrText>
        </w:r>
        <w:r>
          <w:fldChar w:fldCharType="separate"/>
        </w:r>
        <w:r>
          <w:t>19</w:t>
        </w:r>
        <w:r>
          <w:fldChar w:fldCharType="end"/>
        </w:r>
      </w:hyperlink>
    </w:p>
    <w:p>
      <w:pPr>
        <w:pStyle w:val="TOC2"/>
        <w:tabs>
          <w:tab w:val="right" w:leader="dot" w:pos="8306"/>
        </w:tabs>
      </w:pPr>
      <w:hyperlink w:anchor="_Toc2929" w:history="1">
        <w:r>
          <w:rPr>
            <w:rFonts w:ascii="仿宋" w:eastAsia="仿宋" w:hAnsi="仿宋" w:cs="仿宋" w:hint="eastAsia"/>
            <w:lang w:eastAsia="zh-CN"/>
          </w:rPr>
          <w:t>(三)、工艺技术方案要求</w:t>
        </w:r>
        <w:r>
          <w:tab/>
        </w:r>
        <w:r>
          <w:fldChar w:fldCharType="begin"/>
        </w:r>
        <w:r>
          <w:instrText xml:space="preserve"> PAGEREF _Toc2929 \h </w:instrText>
        </w:r>
        <w:r>
          <w:fldChar w:fldCharType="separate"/>
        </w:r>
        <w:r>
          <w:t>21</w:t>
        </w:r>
        <w:r>
          <w:fldChar w:fldCharType="end"/>
        </w:r>
      </w:hyperlink>
    </w:p>
    <w:p>
      <w:pPr>
        <w:pStyle w:val="TOC1"/>
        <w:tabs>
          <w:tab w:val="right" w:leader="dot" w:pos="8306"/>
        </w:tabs>
      </w:pPr>
      <w:hyperlink w:anchor="_Toc30291" w:history="1">
        <w:r>
          <w:rPr>
            <w:rFonts w:ascii="仿宋" w:eastAsia="仿宋" w:hAnsi="仿宋" w:cs="仿宋" w:hint="eastAsia"/>
            <w:lang w:eastAsia="zh-CN"/>
          </w:rPr>
          <w:t>八、PMMA再生料项目社会影响</w:t>
        </w:r>
        <w:r>
          <w:tab/>
        </w:r>
        <w:r>
          <w:fldChar w:fldCharType="begin"/>
        </w:r>
        <w:r>
          <w:instrText xml:space="preserve"> PAGEREF _Toc30291 \h </w:instrText>
        </w:r>
        <w:r>
          <w:fldChar w:fldCharType="separate"/>
        </w:r>
        <w:r>
          <w:t>23</w:t>
        </w:r>
        <w:r>
          <w:fldChar w:fldCharType="end"/>
        </w:r>
      </w:hyperlink>
    </w:p>
    <w:p>
      <w:pPr>
        <w:pStyle w:val="TOC2"/>
        <w:tabs>
          <w:tab w:val="right" w:leader="dot" w:pos="8306"/>
        </w:tabs>
      </w:pPr>
      <w:hyperlink w:anchor="_Toc31889" w:history="1">
        <w:r>
          <w:rPr>
            <w:rFonts w:ascii="仿宋" w:eastAsia="仿宋" w:hAnsi="仿宋" w:cs="仿宋" w:hint="eastAsia"/>
            <w:lang w:eastAsia="zh-CN"/>
          </w:rPr>
          <w:t>(一)、社会责任与义务</w:t>
        </w:r>
        <w:r>
          <w:tab/>
        </w:r>
        <w:r>
          <w:fldChar w:fldCharType="begin"/>
        </w:r>
        <w:r>
          <w:instrText xml:space="preserve"> PAGEREF _Toc31889 \h </w:instrText>
        </w:r>
        <w:r>
          <w:fldChar w:fldCharType="separate"/>
        </w:r>
        <w:r>
          <w:t>23</w:t>
        </w:r>
        <w:r>
          <w:fldChar w:fldCharType="end"/>
        </w:r>
      </w:hyperlink>
    </w:p>
    <w:p>
      <w:pPr>
        <w:pStyle w:val="TOC2"/>
        <w:tabs>
          <w:tab w:val="right" w:leader="dot" w:pos="8306"/>
        </w:tabs>
      </w:pPr>
      <w:hyperlink w:anchor="_Toc5526" w:history="1">
        <w:r>
          <w:rPr>
            <w:rFonts w:ascii="仿宋" w:eastAsia="仿宋" w:hAnsi="仿宋" w:cs="仿宋" w:hint="eastAsia"/>
            <w:lang w:eastAsia="zh-CN"/>
          </w:rPr>
          <w:t>(二)、社会参与与沟通</w:t>
        </w:r>
        <w:r>
          <w:tab/>
        </w:r>
        <w:r>
          <w:fldChar w:fldCharType="begin"/>
        </w:r>
        <w:r>
          <w:instrText xml:space="preserve"> PAGEREF _Toc5526 \h </w:instrText>
        </w:r>
        <w:r>
          <w:fldChar w:fldCharType="separate"/>
        </w:r>
        <w:r>
          <w:t>24</w:t>
        </w:r>
        <w:r>
          <w:fldChar w:fldCharType="end"/>
        </w:r>
      </w:hyperlink>
    </w:p>
    <w:p>
      <w:pPr>
        <w:pStyle w:val="TOC1"/>
        <w:tabs>
          <w:tab w:val="right" w:leader="dot" w:pos="8306"/>
        </w:tabs>
      </w:pPr>
      <w:hyperlink w:anchor="_Toc1527" w:history="1">
        <w:r>
          <w:rPr>
            <w:rFonts w:ascii="仿宋" w:eastAsia="仿宋" w:hAnsi="仿宋" w:cs="仿宋" w:hint="eastAsia"/>
            <w:lang w:eastAsia="zh-CN"/>
          </w:rPr>
          <w:t>九、PMMA再生料项目计划安排</w:t>
        </w:r>
        <w:r>
          <w:tab/>
        </w:r>
        <w:r>
          <w:fldChar w:fldCharType="begin"/>
        </w:r>
        <w:r>
          <w:instrText xml:space="preserve"> PAGEREF _Toc1527 \h </w:instrText>
        </w:r>
        <w:r>
          <w:fldChar w:fldCharType="separate"/>
        </w:r>
        <w:r>
          <w:t>25</w:t>
        </w:r>
        <w:r>
          <w:fldChar w:fldCharType="end"/>
        </w:r>
      </w:hyperlink>
    </w:p>
    <w:p>
      <w:pPr>
        <w:pStyle w:val="TOC2"/>
        <w:tabs>
          <w:tab w:val="right" w:leader="dot" w:pos="8306"/>
        </w:tabs>
      </w:pPr>
      <w:hyperlink w:anchor="_Toc1653" w:history="1">
        <w:r>
          <w:rPr>
            <w:rFonts w:ascii="仿宋" w:eastAsia="仿宋" w:hAnsi="仿宋" w:cs="仿宋" w:hint="eastAsia"/>
            <w:lang w:eastAsia="zh-CN"/>
          </w:rPr>
          <w:t>(一)、建设周期</w:t>
        </w:r>
        <w:r>
          <w:tab/>
        </w:r>
        <w:r>
          <w:fldChar w:fldCharType="begin"/>
        </w:r>
        <w:r>
          <w:instrText xml:space="preserve"> PAGEREF _Toc1653 \h </w:instrText>
        </w:r>
        <w:r>
          <w:fldChar w:fldCharType="separate"/>
        </w:r>
        <w:r>
          <w:t>25</w:t>
        </w:r>
        <w:r>
          <w:fldChar w:fldCharType="end"/>
        </w:r>
      </w:hyperlink>
    </w:p>
    <w:p>
      <w:pPr>
        <w:pStyle w:val="TOC2"/>
        <w:tabs>
          <w:tab w:val="right" w:leader="dot" w:pos="8306"/>
        </w:tabs>
      </w:pPr>
      <w:hyperlink w:anchor="_Toc17485" w:history="1">
        <w:r>
          <w:rPr>
            <w:rFonts w:ascii="仿宋" w:eastAsia="仿宋" w:hAnsi="仿宋" w:cs="仿宋" w:hint="eastAsia"/>
            <w:lang w:eastAsia="zh-CN"/>
          </w:rPr>
          <w:t>(二)、建设进度</w:t>
        </w:r>
        <w:r>
          <w:tab/>
        </w:r>
        <w:r>
          <w:fldChar w:fldCharType="begin"/>
        </w:r>
        <w:r>
          <w:instrText xml:space="preserve"> PAGEREF _Toc17485 \h </w:instrText>
        </w:r>
        <w:r>
          <w:fldChar w:fldCharType="separate"/>
        </w:r>
        <w:r>
          <w:t>26</w:t>
        </w:r>
        <w:r>
          <w:fldChar w:fldCharType="end"/>
        </w:r>
      </w:hyperlink>
    </w:p>
    <w:p>
      <w:pPr>
        <w:pStyle w:val="TOC2"/>
        <w:tabs>
          <w:tab w:val="right" w:leader="dot" w:pos="8306"/>
        </w:tabs>
      </w:pPr>
      <w:hyperlink w:anchor="_Toc28735" w:history="1">
        <w:r>
          <w:rPr>
            <w:rFonts w:ascii="仿宋" w:eastAsia="仿宋" w:hAnsi="仿宋" w:cs="仿宋" w:hint="eastAsia"/>
            <w:lang w:eastAsia="zh-CN"/>
          </w:rPr>
          <w:t>(三)、进度安排注意事项</w:t>
        </w:r>
        <w:r>
          <w:tab/>
        </w:r>
        <w:r>
          <w:fldChar w:fldCharType="begin"/>
        </w:r>
        <w:r>
          <w:instrText xml:space="preserve"> PAGEREF _Toc28735 \h </w:instrText>
        </w:r>
        <w:r>
          <w:fldChar w:fldCharType="separate"/>
        </w:r>
        <w:r>
          <w:t>27</w:t>
        </w:r>
        <w:r>
          <w:fldChar w:fldCharType="end"/>
        </w:r>
      </w:hyperlink>
    </w:p>
    <w:p>
      <w:pPr>
        <w:pStyle w:val="TOC2"/>
        <w:tabs>
          <w:tab w:val="right" w:leader="dot" w:pos="8306"/>
        </w:tabs>
      </w:pPr>
      <w:hyperlink w:anchor="_Toc4524" w:history="1">
        <w:r>
          <w:rPr>
            <w:rFonts w:ascii="仿宋" w:eastAsia="仿宋" w:hAnsi="仿宋" w:cs="仿宋" w:hint="eastAsia"/>
            <w:lang w:eastAsia="zh-CN"/>
          </w:rPr>
          <w:t>(四)、人力资源配置</w:t>
        </w:r>
        <w:r>
          <w:tab/>
        </w:r>
        <w:r>
          <w:fldChar w:fldCharType="begin"/>
        </w:r>
        <w:r>
          <w:instrText xml:space="preserve"> PAGEREF _Toc4524 \h </w:instrText>
        </w:r>
        <w:r>
          <w:fldChar w:fldCharType="separate"/>
        </w:r>
        <w:r>
          <w:t>28</w:t>
        </w:r>
        <w:r>
          <w:fldChar w:fldCharType="end"/>
        </w:r>
      </w:hyperlink>
    </w:p>
    <w:p>
      <w:pPr>
        <w:pStyle w:val="TOC1"/>
        <w:tabs>
          <w:tab w:val="right" w:leader="dot" w:pos="8306"/>
        </w:tabs>
      </w:pPr>
      <w:hyperlink w:anchor="_Toc31885" w:history="1">
        <w:r>
          <w:rPr>
            <w:rFonts w:ascii="仿宋" w:eastAsia="仿宋" w:hAnsi="仿宋" w:cs="仿宋" w:hint="eastAsia"/>
            <w:lang w:eastAsia="zh-CN"/>
          </w:rPr>
          <w:t>十、PMMA再生料项目投资规划</w:t>
        </w:r>
        <w:r>
          <w:tab/>
        </w:r>
        <w:r>
          <w:fldChar w:fldCharType="begin"/>
        </w:r>
        <w:r>
          <w:instrText xml:space="preserve"> PAGEREF _Toc31885 \h </w:instrText>
        </w:r>
        <w:r>
          <w:fldChar w:fldCharType="separate"/>
        </w:r>
        <w:r>
          <w:t>29</w:t>
        </w:r>
        <w:r>
          <w:fldChar w:fldCharType="end"/>
        </w:r>
      </w:hyperlink>
    </w:p>
    <w:p>
      <w:pPr>
        <w:pStyle w:val="TOC2"/>
        <w:tabs>
          <w:tab w:val="right" w:leader="dot" w:pos="8306"/>
        </w:tabs>
      </w:pPr>
      <w:hyperlink w:anchor="_Toc20900" w:history="1">
        <w:r>
          <w:rPr>
            <w:rFonts w:ascii="仿宋" w:eastAsia="仿宋" w:hAnsi="仿宋" w:cs="仿宋" w:hint="eastAsia"/>
            <w:lang w:eastAsia="zh-CN"/>
          </w:rPr>
          <w:t>(一)、PMMA再生料项目总投资估算</w:t>
        </w:r>
        <w:r>
          <w:tab/>
        </w:r>
        <w:r>
          <w:fldChar w:fldCharType="begin"/>
        </w:r>
        <w:r>
          <w:instrText xml:space="preserve"> PAGEREF _Toc20900 \h </w:instrText>
        </w:r>
        <w:r>
          <w:fldChar w:fldCharType="separate"/>
        </w:r>
        <w:r>
          <w:t>29</w:t>
        </w:r>
        <w:r>
          <w:fldChar w:fldCharType="end"/>
        </w:r>
      </w:hyperlink>
    </w:p>
    <w:p>
      <w:pPr>
        <w:pStyle w:val="TOC2"/>
        <w:tabs>
          <w:tab w:val="right" w:leader="dot" w:pos="8306"/>
        </w:tabs>
      </w:pPr>
      <w:hyperlink w:anchor="_Toc18333" w:history="1">
        <w:r>
          <w:rPr>
            <w:rFonts w:ascii="仿宋" w:eastAsia="仿宋" w:hAnsi="仿宋" w:cs="仿宋" w:hint="eastAsia"/>
            <w:lang w:eastAsia="zh-CN"/>
          </w:rPr>
          <w:t>(二)、资金筹措</w:t>
        </w:r>
        <w:r>
          <w:tab/>
        </w:r>
        <w:r>
          <w:fldChar w:fldCharType="begin"/>
        </w:r>
        <w:r>
          <w:instrText xml:space="preserve"> PAGEREF _Toc18333 \h </w:instrText>
        </w:r>
        <w:r>
          <w:fldChar w:fldCharType="separate"/>
        </w:r>
        <w:r>
          <w:t>31</w:t>
        </w:r>
        <w:r>
          <w:fldChar w:fldCharType="end"/>
        </w:r>
      </w:hyperlink>
    </w:p>
    <w:p>
      <w:pPr>
        <w:pStyle w:val="TOC1"/>
        <w:tabs>
          <w:tab w:val="right" w:leader="dot" w:pos="8306"/>
        </w:tabs>
      </w:pPr>
      <w:hyperlink w:anchor="_Toc8868" w:history="1">
        <w:r>
          <w:rPr>
            <w:rFonts w:ascii="仿宋" w:eastAsia="仿宋" w:hAnsi="仿宋" w:cs="仿宋" w:hint="eastAsia"/>
            <w:lang w:eastAsia="zh-CN"/>
          </w:rPr>
          <w:t>十一、PMMA再生料项目人力资源管理</w:t>
        </w:r>
        <w:r>
          <w:tab/>
        </w:r>
        <w:r>
          <w:fldChar w:fldCharType="begin"/>
        </w:r>
        <w:r>
          <w:instrText xml:space="preserve"> PAGEREF _Toc8868 \h </w:instrText>
        </w:r>
        <w:r>
          <w:fldChar w:fldCharType="separate"/>
        </w:r>
        <w:r>
          <w:t>31</w:t>
        </w:r>
        <w:r>
          <w:fldChar w:fldCharType="end"/>
        </w:r>
      </w:hyperlink>
    </w:p>
    <w:p>
      <w:pPr>
        <w:pStyle w:val="TOC2"/>
        <w:tabs>
          <w:tab w:val="right" w:leader="dot" w:pos="8306"/>
        </w:tabs>
      </w:pPr>
      <w:hyperlink w:anchor="_Toc17577" w:history="1">
        <w:r>
          <w:rPr>
            <w:rFonts w:ascii="仿宋" w:eastAsia="仿宋" w:hAnsi="仿宋" w:cs="仿宋" w:hint="eastAsia"/>
            <w:lang w:eastAsia="zh-CN"/>
          </w:rPr>
          <w:t>(一)、建立健全的预算管理制度</w:t>
        </w:r>
        <w:r>
          <w:tab/>
        </w:r>
        <w:r>
          <w:fldChar w:fldCharType="begin"/>
        </w:r>
        <w:r>
          <w:instrText xml:space="preserve"> PAGEREF _Toc17577 \h </w:instrText>
        </w:r>
        <w:r>
          <w:fldChar w:fldCharType="separate"/>
        </w:r>
        <w:r>
          <w:t>31</w:t>
        </w:r>
        <w:r>
          <w:fldChar w:fldCharType="end"/>
        </w:r>
      </w:hyperlink>
    </w:p>
    <w:p>
      <w:pPr>
        <w:pStyle w:val="TOC2"/>
        <w:tabs>
          <w:tab w:val="right" w:leader="dot" w:pos="8306"/>
        </w:tabs>
      </w:pPr>
      <w:hyperlink w:anchor="_Toc18300" w:history="1">
        <w:r>
          <w:rPr>
            <w:rFonts w:ascii="仿宋" w:eastAsia="仿宋" w:hAnsi="仿宋" w:cs="仿宋" w:hint="eastAsia"/>
            <w:lang w:eastAsia="zh-CN"/>
          </w:rPr>
          <w:t>(二)、加强资金流动监控</w:t>
        </w:r>
        <w:r>
          <w:tab/>
        </w:r>
        <w:r>
          <w:fldChar w:fldCharType="begin"/>
        </w:r>
        <w:r>
          <w:instrText xml:space="preserve"> PAGEREF _Toc18300 \h </w:instrText>
        </w:r>
        <w:r>
          <w:fldChar w:fldCharType="separate"/>
        </w:r>
        <w:r>
          <w:t>33</w:t>
        </w:r>
        <w:r>
          <w:fldChar w:fldCharType="end"/>
        </w:r>
      </w:hyperlink>
    </w:p>
    <w:p>
      <w:pPr>
        <w:pStyle w:val="TOC2"/>
        <w:tabs>
          <w:tab w:val="right" w:leader="dot" w:pos="8306"/>
        </w:tabs>
      </w:pPr>
      <w:hyperlink w:anchor="_Toc15827" w:history="1">
        <w:r>
          <w:rPr>
            <w:rFonts w:ascii="仿宋" w:eastAsia="仿宋" w:hAnsi="仿宋" w:cs="仿宋" w:hint="eastAsia"/>
            <w:lang w:eastAsia="zh-CN"/>
          </w:rPr>
          <w:t>(三)、制定完善的风险控制机制</w:t>
        </w:r>
        <w:r>
          <w:tab/>
        </w:r>
        <w:r>
          <w:fldChar w:fldCharType="begin"/>
        </w:r>
        <w:r>
          <w:instrText xml:space="preserve"> PAGEREF _Toc15827 \h </w:instrText>
        </w:r>
        <w:r>
          <w:fldChar w:fldCharType="separate"/>
        </w:r>
        <w:r>
          <w:t>34</w:t>
        </w:r>
        <w:r>
          <w:fldChar w:fldCharType="end"/>
        </w:r>
      </w:hyperlink>
    </w:p>
    <w:p>
      <w:pPr>
        <w:pStyle w:val="TOC2"/>
        <w:tabs>
          <w:tab w:val="right" w:leader="dot" w:pos="8306"/>
        </w:tabs>
      </w:pPr>
      <w:hyperlink w:anchor="_Toc29194" w:history="1">
        <w:r>
          <w:rPr>
            <w:rFonts w:ascii="仿宋" w:eastAsia="仿宋" w:hAnsi="仿宋" w:cs="仿宋" w:hint="eastAsia"/>
            <w:lang w:eastAsia="zh-CN"/>
          </w:rPr>
          <w:t>(四)、优化成本管理</w:t>
        </w:r>
        <w:r>
          <w:tab/>
        </w:r>
        <w:r>
          <w:fldChar w:fldCharType="begin"/>
        </w:r>
        <w:r>
          <w:instrText xml:space="preserve"> PAGEREF _Toc29194 \h </w:instrText>
        </w:r>
        <w:r>
          <w:fldChar w:fldCharType="separate"/>
        </w:r>
        <w:r>
          <w:t>35</w:t>
        </w:r>
        <w:r>
          <w:fldChar w:fldCharType="end"/>
        </w:r>
      </w:hyperlink>
    </w:p>
    <w:p>
      <w:pPr>
        <w:pStyle w:val="TOC1"/>
        <w:tabs>
          <w:tab w:val="right" w:leader="dot" w:pos="8306"/>
        </w:tabs>
      </w:pPr>
      <w:hyperlink w:anchor="_Toc5281" w:history="1">
        <w:r>
          <w:rPr>
            <w:rFonts w:ascii="仿宋" w:eastAsia="仿宋" w:hAnsi="仿宋" w:cs="仿宋" w:hint="eastAsia"/>
            <w:lang w:eastAsia="zh-CN"/>
          </w:rPr>
          <w:t>十二、PMMA再生料项目风险管理</w:t>
        </w:r>
        <w:r>
          <w:tab/>
        </w:r>
        <w:r>
          <w:fldChar w:fldCharType="begin"/>
        </w:r>
        <w:r>
          <w:instrText xml:space="preserve"> PAGEREF _Toc5281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4" w:history="1">
        <w:r>
          <w:rPr>
            <w:rFonts w:ascii="仿宋" w:eastAsia="仿宋" w:hAnsi="仿宋" w:cs="仿宋" w:hint="eastAsia"/>
            <w:lang w:eastAsia="zh-CN"/>
          </w:rPr>
          <w:t>(一)、风险识别与评估</w:t>
        </w:r>
        <w:r>
          <w:tab/>
        </w:r>
        <w:r>
          <w:fldChar w:fldCharType="begin"/>
        </w:r>
        <w:r>
          <w:instrText xml:space="preserve"> PAGEREF _Toc8284 \h </w:instrText>
        </w:r>
        <w:r>
          <w:fldChar w:fldCharType="separate"/>
        </w:r>
        <w:r>
          <w:t>37</w:t>
        </w:r>
        <w:r>
          <w:fldChar w:fldCharType="end"/>
        </w:r>
      </w:hyperlink>
    </w:p>
    <w:p>
      <w:pPr>
        <w:pStyle w:val="TOC2"/>
        <w:tabs>
          <w:tab w:val="right" w:leader="dot" w:pos="8306"/>
        </w:tabs>
      </w:pPr>
      <w:hyperlink w:anchor="_Toc20248" w:history="1">
        <w:r>
          <w:rPr>
            <w:rFonts w:ascii="仿宋" w:eastAsia="仿宋" w:hAnsi="仿宋" w:cs="仿宋" w:hint="eastAsia"/>
            <w:lang w:eastAsia="zh-CN"/>
          </w:rPr>
          <w:t>(二)、风险应对策略</w:t>
        </w:r>
        <w:r>
          <w:tab/>
        </w:r>
        <w:r>
          <w:fldChar w:fldCharType="begin"/>
        </w:r>
        <w:r>
          <w:instrText xml:space="preserve"> PAGEREF _Toc20248 \h </w:instrText>
        </w:r>
        <w:r>
          <w:fldChar w:fldCharType="separate"/>
        </w:r>
        <w:r>
          <w:t>38</w:t>
        </w:r>
        <w:r>
          <w:fldChar w:fldCharType="end"/>
        </w:r>
      </w:hyperlink>
    </w:p>
    <w:p>
      <w:pPr>
        <w:pStyle w:val="TOC2"/>
        <w:tabs>
          <w:tab w:val="right" w:leader="dot" w:pos="8306"/>
        </w:tabs>
      </w:pPr>
      <w:hyperlink w:anchor="_Toc1994" w:history="1">
        <w:r>
          <w:rPr>
            <w:rFonts w:ascii="仿宋" w:eastAsia="仿宋" w:hAnsi="仿宋" w:cs="仿宋" w:hint="eastAsia"/>
            <w:lang w:eastAsia="zh-CN"/>
          </w:rPr>
          <w:t>(三)、风险监控与控制</w:t>
        </w:r>
        <w:r>
          <w:tab/>
        </w:r>
        <w:r>
          <w:fldChar w:fldCharType="begin"/>
        </w:r>
        <w:r>
          <w:instrText xml:space="preserve"> PAGEREF _Toc1994 \h </w:instrText>
        </w:r>
        <w:r>
          <w:fldChar w:fldCharType="separate"/>
        </w:r>
        <w:r>
          <w:t>40</w:t>
        </w:r>
        <w:r>
          <w:fldChar w:fldCharType="end"/>
        </w:r>
      </w:hyperlink>
    </w:p>
    <w:p>
      <w:pPr>
        <w:pStyle w:val="TOC1"/>
        <w:tabs>
          <w:tab w:val="right" w:leader="dot" w:pos="8306"/>
        </w:tabs>
      </w:pPr>
      <w:hyperlink w:anchor="_Toc7930" w:history="1">
        <w:r>
          <w:rPr>
            <w:rFonts w:ascii="仿宋" w:eastAsia="仿宋" w:hAnsi="仿宋" w:cs="仿宋" w:hint="eastAsia"/>
            <w:lang w:eastAsia="zh-CN"/>
          </w:rPr>
          <w:t>十三、PMMA再生料项目实施时间节点</w:t>
        </w:r>
        <w:r>
          <w:tab/>
        </w:r>
        <w:r>
          <w:fldChar w:fldCharType="begin"/>
        </w:r>
        <w:r>
          <w:instrText xml:space="preserve"> PAGEREF _Toc7930 \h </w:instrText>
        </w:r>
        <w:r>
          <w:fldChar w:fldCharType="separate"/>
        </w:r>
        <w:r>
          <w:t>41</w:t>
        </w:r>
        <w:r>
          <w:fldChar w:fldCharType="end"/>
        </w:r>
      </w:hyperlink>
    </w:p>
    <w:p>
      <w:pPr>
        <w:pStyle w:val="TOC2"/>
        <w:tabs>
          <w:tab w:val="right" w:leader="dot" w:pos="8306"/>
        </w:tabs>
      </w:pPr>
      <w:hyperlink w:anchor="_Toc9671" w:history="1">
        <w:r>
          <w:rPr>
            <w:rFonts w:ascii="仿宋" w:eastAsia="仿宋" w:hAnsi="仿宋" w:cs="仿宋" w:hint="eastAsia"/>
            <w:lang w:eastAsia="zh-CN"/>
          </w:rPr>
          <w:t>(一)、PMMA再生料项目启动阶段时间节点</w:t>
        </w:r>
        <w:r>
          <w:tab/>
        </w:r>
        <w:r>
          <w:fldChar w:fldCharType="begin"/>
        </w:r>
        <w:r>
          <w:instrText xml:space="preserve"> PAGEREF _Toc9671 \h </w:instrText>
        </w:r>
        <w:r>
          <w:fldChar w:fldCharType="separate"/>
        </w:r>
        <w:r>
          <w:t>41</w:t>
        </w:r>
        <w:r>
          <w:fldChar w:fldCharType="end"/>
        </w:r>
      </w:hyperlink>
    </w:p>
    <w:p>
      <w:pPr>
        <w:pStyle w:val="TOC2"/>
        <w:tabs>
          <w:tab w:val="right" w:leader="dot" w:pos="8306"/>
        </w:tabs>
      </w:pPr>
      <w:hyperlink w:anchor="_Toc15287" w:history="1">
        <w:r>
          <w:rPr>
            <w:rFonts w:ascii="仿宋" w:eastAsia="仿宋" w:hAnsi="仿宋" w:cs="仿宋" w:hint="eastAsia"/>
            <w:lang w:eastAsia="zh-CN"/>
          </w:rPr>
          <w:t>(二)、PMMA再生料项目执行阶段时间节点</w:t>
        </w:r>
        <w:r>
          <w:tab/>
        </w:r>
        <w:r>
          <w:fldChar w:fldCharType="begin"/>
        </w:r>
        <w:r>
          <w:instrText xml:space="preserve"> PAGEREF _Toc15287 \h </w:instrText>
        </w:r>
        <w:r>
          <w:fldChar w:fldCharType="separate"/>
        </w:r>
        <w:r>
          <w:t>42</w:t>
        </w:r>
        <w:r>
          <w:fldChar w:fldCharType="end"/>
        </w:r>
      </w:hyperlink>
    </w:p>
    <w:p>
      <w:pPr>
        <w:pStyle w:val="TOC2"/>
        <w:tabs>
          <w:tab w:val="right" w:leader="dot" w:pos="8306"/>
        </w:tabs>
      </w:pPr>
      <w:hyperlink w:anchor="_Toc3213" w:history="1">
        <w:r>
          <w:rPr>
            <w:rFonts w:ascii="仿宋" w:eastAsia="仿宋" w:hAnsi="仿宋" w:cs="仿宋" w:hint="eastAsia"/>
            <w:lang w:eastAsia="zh-CN"/>
          </w:rPr>
          <w:t>(三)、PMMA再生料项目完成阶段时间节点</w:t>
        </w:r>
        <w:r>
          <w:tab/>
        </w:r>
        <w:r>
          <w:fldChar w:fldCharType="begin"/>
        </w:r>
        <w:r>
          <w:instrText xml:space="preserve"> PAGEREF _Toc3213 \h </w:instrText>
        </w:r>
        <w:r>
          <w:fldChar w:fldCharType="separate"/>
        </w:r>
        <w:r>
          <w:t>43</w:t>
        </w:r>
        <w:r>
          <w:fldChar w:fldCharType="end"/>
        </w:r>
      </w:hyperlink>
    </w:p>
    <w:p>
      <w:pPr>
        <w:pStyle w:val="TOC1"/>
        <w:tabs>
          <w:tab w:val="right" w:leader="dot" w:pos="8306"/>
        </w:tabs>
      </w:pPr>
      <w:hyperlink w:anchor="_Toc27914" w:history="1">
        <w:r>
          <w:rPr>
            <w:rFonts w:ascii="仿宋" w:eastAsia="仿宋" w:hAnsi="仿宋" w:cs="仿宋" w:hint="eastAsia"/>
            <w:lang w:eastAsia="zh-CN"/>
          </w:rPr>
          <w:t>十四、PMMA再生料项目实施保障措施</w:t>
        </w:r>
        <w:r>
          <w:tab/>
        </w:r>
        <w:r>
          <w:fldChar w:fldCharType="begin"/>
        </w:r>
        <w:r>
          <w:instrText xml:space="preserve"> PAGEREF _Toc27914 \h </w:instrText>
        </w:r>
        <w:r>
          <w:fldChar w:fldCharType="separate"/>
        </w:r>
        <w:r>
          <w:t>44</w:t>
        </w:r>
        <w:r>
          <w:fldChar w:fldCharType="end"/>
        </w:r>
      </w:hyperlink>
    </w:p>
    <w:p>
      <w:pPr>
        <w:pStyle w:val="TOC2"/>
        <w:tabs>
          <w:tab w:val="right" w:leader="dot" w:pos="8306"/>
        </w:tabs>
      </w:pPr>
      <w:hyperlink w:anchor="_Toc29129" w:history="1">
        <w:r>
          <w:rPr>
            <w:rFonts w:ascii="仿宋" w:eastAsia="仿宋" w:hAnsi="仿宋" w:cs="仿宋" w:hint="eastAsia"/>
            <w:lang w:eastAsia="zh-CN"/>
          </w:rPr>
          <w:t>(一)、PMMA再生料项目实施保障机制</w:t>
        </w:r>
        <w:r>
          <w:tab/>
        </w:r>
        <w:r>
          <w:fldChar w:fldCharType="begin"/>
        </w:r>
        <w:r>
          <w:instrText xml:space="preserve"> PAGEREF _Toc29129 \h </w:instrText>
        </w:r>
        <w:r>
          <w:fldChar w:fldCharType="separate"/>
        </w:r>
        <w:r>
          <w:t>44</w:t>
        </w:r>
        <w:r>
          <w:fldChar w:fldCharType="end"/>
        </w:r>
      </w:hyperlink>
    </w:p>
    <w:p>
      <w:pPr>
        <w:pStyle w:val="TOC2"/>
        <w:tabs>
          <w:tab w:val="right" w:leader="dot" w:pos="8306"/>
        </w:tabs>
      </w:pPr>
      <w:hyperlink w:anchor="_Toc21338" w:history="1">
        <w:r>
          <w:rPr>
            <w:rFonts w:ascii="仿宋" w:eastAsia="仿宋" w:hAnsi="仿宋" w:cs="仿宋" w:hint="eastAsia"/>
            <w:lang w:eastAsia="zh-CN"/>
          </w:rPr>
          <w:t>(二)、PMMA再生料项目法律合规要求</w:t>
        </w:r>
        <w:r>
          <w:tab/>
        </w:r>
        <w:r>
          <w:fldChar w:fldCharType="begin"/>
        </w:r>
        <w:r>
          <w:instrText xml:space="preserve"> PAGEREF _Toc21338 \h </w:instrText>
        </w:r>
        <w:r>
          <w:fldChar w:fldCharType="separate"/>
        </w:r>
        <w:r>
          <w:t>48</w:t>
        </w:r>
        <w:r>
          <w:fldChar w:fldCharType="end"/>
        </w:r>
      </w:hyperlink>
    </w:p>
    <w:p>
      <w:pPr>
        <w:pStyle w:val="TOC2"/>
        <w:tabs>
          <w:tab w:val="right" w:leader="dot" w:pos="8306"/>
        </w:tabs>
      </w:pPr>
      <w:hyperlink w:anchor="_Toc30698" w:history="1">
        <w:r>
          <w:rPr>
            <w:rFonts w:ascii="仿宋" w:eastAsia="仿宋" w:hAnsi="仿宋" w:cs="仿宋" w:hint="eastAsia"/>
            <w:lang w:eastAsia="zh-CN"/>
          </w:rPr>
          <w:t>(三)、PMMA再生料项目合同管理与法律事务</w:t>
        </w:r>
        <w:r>
          <w:tab/>
        </w:r>
        <w:r>
          <w:fldChar w:fldCharType="begin"/>
        </w:r>
        <w:r>
          <w:instrText xml:space="preserve"> PAGEREF _Toc30698 \h </w:instrText>
        </w:r>
        <w:r>
          <w:fldChar w:fldCharType="separate"/>
        </w:r>
        <w:r>
          <w:t>52</w:t>
        </w:r>
        <w:r>
          <w:fldChar w:fldCharType="end"/>
        </w:r>
      </w:hyperlink>
    </w:p>
    <w:p>
      <w:pPr>
        <w:pStyle w:val="TOC2"/>
        <w:tabs>
          <w:tab w:val="right" w:leader="dot" w:pos="8306"/>
        </w:tabs>
      </w:pPr>
      <w:hyperlink w:anchor="_Toc9309" w:history="1">
        <w:r>
          <w:rPr>
            <w:rFonts w:ascii="仿宋" w:eastAsia="仿宋" w:hAnsi="仿宋" w:cs="仿宋" w:hint="eastAsia"/>
            <w:lang w:eastAsia="zh-CN"/>
          </w:rPr>
          <w:t>(四)、PMMA再生料项目知识产权保护策略</w:t>
        </w:r>
        <w:r>
          <w:tab/>
        </w:r>
        <w:r>
          <w:fldChar w:fldCharType="begin"/>
        </w:r>
        <w:r>
          <w:instrText xml:space="preserve"> PAGEREF _Toc9309 \h </w:instrText>
        </w:r>
        <w:r>
          <w:fldChar w:fldCharType="separate"/>
        </w:r>
        <w:r>
          <w:t>58</w:t>
        </w:r>
        <w:r>
          <w:fldChar w:fldCharType="end"/>
        </w:r>
      </w:hyperlink>
    </w:p>
    <w:p>
      <w:pPr>
        <w:pStyle w:val="TOC1"/>
        <w:tabs>
          <w:tab w:val="right" w:leader="dot" w:pos="8306"/>
        </w:tabs>
      </w:pPr>
      <w:hyperlink w:anchor="_Toc11983" w:history="1">
        <w:r>
          <w:rPr>
            <w:rFonts w:ascii="仿宋" w:eastAsia="仿宋" w:hAnsi="仿宋" w:cs="仿宋" w:hint="eastAsia"/>
            <w:lang w:eastAsia="zh-CN"/>
          </w:rPr>
          <w:t>十五、质量管理体系</w:t>
        </w:r>
        <w:r>
          <w:tab/>
        </w:r>
        <w:r>
          <w:fldChar w:fldCharType="begin"/>
        </w:r>
        <w:r>
          <w:instrText xml:space="preserve"> PAGEREF _Toc11983 \h </w:instrText>
        </w:r>
        <w:r>
          <w:fldChar w:fldCharType="separate"/>
        </w:r>
        <w:r>
          <w:t>61</w:t>
        </w:r>
        <w:r>
          <w:fldChar w:fldCharType="end"/>
        </w:r>
      </w:hyperlink>
    </w:p>
    <w:p>
      <w:pPr>
        <w:pStyle w:val="TOC2"/>
        <w:tabs>
          <w:tab w:val="right" w:leader="dot" w:pos="8306"/>
        </w:tabs>
      </w:pPr>
      <w:hyperlink w:anchor="_Toc1417" w:history="1">
        <w:r>
          <w:rPr>
            <w:rFonts w:ascii="仿宋" w:eastAsia="仿宋" w:hAnsi="仿宋" w:cs="仿宋" w:hint="eastAsia"/>
            <w:lang w:eastAsia="zh-CN"/>
          </w:rPr>
          <w:t>(一)、质量目标与方针</w:t>
        </w:r>
        <w:r>
          <w:tab/>
        </w:r>
        <w:r>
          <w:fldChar w:fldCharType="begin"/>
        </w:r>
        <w:r>
          <w:instrText xml:space="preserve"> PAGEREF _Toc1417 \h </w:instrText>
        </w:r>
        <w:r>
          <w:fldChar w:fldCharType="separate"/>
        </w:r>
        <w:r>
          <w:t>61</w:t>
        </w:r>
        <w:r>
          <w:fldChar w:fldCharType="end"/>
        </w:r>
      </w:hyperlink>
    </w:p>
    <w:p>
      <w:pPr>
        <w:pStyle w:val="TOC2"/>
        <w:tabs>
          <w:tab w:val="right" w:leader="dot" w:pos="8306"/>
        </w:tabs>
      </w:pPr>
      <w:hyperlink w:anchor="_Toc28378" w:history="1">
        <w:r>
          <w:rPr>
            <w:rFonts w:ascii="仿宋" w:eastAsia="仿宋" w:hAnsi="仿宋" w:cs="仿宋" w:hint="eastAsia"/>
            <w:lang w:eastAsia="zh-CN"/>
          </w:rPr>
          <w:t>(二)、质量管理责任</w:t>
        </w:r>
        <w:r>
          <w:tab/>
        </w:r>
        <w:r>
          <w:fldChar w:fldCharType="begin"/>
        </w:r>
        <w:r>
          <w:instrText xml:space="preserve"> PAGEREF _Toc28378 \h </w:instrText>
        </w:r>
        <w:r>
          <w:fldChar w:fldCharType="separate"/>
        </w:r>
        <w:r>
          <w:t>62</w:t>
        </w:r>
        <w:r>
          <w:fldChar w:fldCharType="end"/>
        </w:r>
      </w:hyperlink>
    </w:p>
    <w:p>
      <w:pPr>
        <w:pStyle w:val="TOC2"/>
        <w:tabs>
          <w:tab w:val="right" w:leader="dot" w:pos="8306"/>
        </w:tabs>
      </w:pPr>
      <w:hyperlink w:anchor="_Toc15192" w:history="1">
        <w:r>
          <w:rPr>
            <w:rFonts w:ascii="仿宋" w:eastAsia="仿宋" w:hAnsi="仿宋" w:cs="仿宋" w:hint="eastAsia"/>
            <w:lang w:eastAsia="zh-CN"/>
          </w:rPr>
          <w:t>(三)、质量管理体系文件</w:t>
        </w:r>
        <w:r>
          <w:tab/>
        </w:r>
        <w:r>
          <w:fldChar w:fldCharType="begin"/>
        </w:r>
        <w:r>
          <w:instrText xml:space="preserve"> PAGEREF _Toc15192 \h </w:instrText>
        </w:r>
        <w:r>
          <w:fldChar w:fldCharType="separate"/>
        </w:r>
        <w:r>
          <w:t>63</w:t>
        </w:r>
        <w:r>
          <w:fldChar w:fldCharType="end"/>
        </w:r>
      </w:hyperlink>
    </w:p>
    <w:p>
      <w:pPr>
        <w:pStyle w:val="TOC2"/>
        <w:tabs>
          <w:tab w:val="right" w:leader="dot" w:pos="8306"/>
        </w:tabs>
      </w:pPr>
      <w:hyperlink w:anchor="_Toc2492" w:history="1">
        <w:r>
          <w:rPr>
            <w:rFonts w:ascii="仿宋" w:eastAsia="仿宋" w:hAnsi="仿宋" w:cs="仿宋" w:hint="eastAsia"/>
            <w:lang w:eastAsia="zh-CN"/>
          </w:rPr>
          <w:t>(四)、质量培训与教育</w:t>
        </w:r>
        <w:r>
          <w:tab/>
        </w:r>
        <w:r>
          <w:fldChar w:fldCharType="begin"/>
        </w:r>
        <w:r>
          <w:instrText xml:space="preserve"> PAGEREF _Toc2492 \h </w:instrText>
        </w:r>
        <w:r>
          <w:fldChar w:fldCharType="separate"/>
        </w:r>
        <w:r>
          <w:t>65</w:t>
        </w:r>
        <w:r>
          <w:fldChar w:fldCharType="end"/>
        </w:r>
      </w:hyperlink>
    </w:p>
    <w:p>
      <w:pPr>
        <w:pStyle w:val="TOC2"/>
        <w:tabs>
          <w:tab w:val="right" w:leader="dot" w:pos="8306"/>
        </w:tabs>
      </w:pPr>
      <w:hyperlink w:anchor="_Toc23406" w:history="1">
        <w:r>
          <w:rPr>
            <w:rFonts w:ascii="仿宋" w:eastAsia="仿宋" w:hAnsi="仿宋" w:cs="仿宋" w:hint="eastAsia"/>
            <w:lang w:eastAsia="zh-CN"/>
          </w:rPr>
          <w:t>(五)、质量审核与评价</w:t>
        </w:r>
        <w:r>
          <w:tab/>
        </w:r>
        <w:r>
          <w:fldChar w:fldCharType="begin"/>
        </w:r>
        <w:r>
          <w:instrText xml:space="preserve"> PAGEREF _Toc23406 \h </w:instrText>
        </w:r>
        <w:r>
          <w:fldChar w:fldCharType="separate"/>
        </w:r>
        <w:r>
          <w:t>66</w:t>
        </w:r>
        <w:r>
          <w:fldChar w:fldCharType="end"/>
        </w:r>
      </w:hyperlink>
    </w:p>
    <w:p>
      <w:pPr>
        <w:pStyle w:val="TOC2"/>
        <w:tabs>
          <w:tab w:val="right" w:leader="dot" w:pos="8306"/>
        </w:tabs>
      </w:pPr>
      <w:hyperlink w:anchor="_Toc26221" w:history="1">
        <w:r>
          <w:rPr>
            <w:rFonts w:ascii="仿宋" w:eastAsia="仿宋" w:hAnsi="仿宋" w:cs="仿宋" w:hint="eastAsia"/>
            <w:lang w:eastAsia="zh-CN"/>
          </w:rPr>
          <w:t>(六)、不符合与纠正措施</w:t>
        </w:r>
        <w:r>
          <w:tab/>
        </w:r>
        <w:r>
          <w:fldChar w:fldCharType="begin"/>
        </w:r>
        <w:r>
          <w:instrText xml:space="preserve"> PAGEREF _Toc26221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1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PMMA再生料项目的主要产品是XXXX，预计年产值为XXX万元。这一产品在市场中占据着重要的地位，其广泛的应用范围使得该PMMA再生料项目的市场前景非常广阔。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MMA再生料项目的xxx产品作为重要的原材料之一，将在多个领域发挥关键作用。其在建筑、交通、能源等方面的广泛应用将为整个产业链提供强大的支持，形成产业协同效应。PMMA再生料项目的年产值XXX万XXX万XXX万万元不仅反映了其在市场上的巨大潜力，更预示着它对国民经济的积极贡献。这种关联度高、涉及面广的产业关系，使得该PMMA再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8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总征地面积为XXXX平方米，相当于约XX.XX亩，其中净用地面积为XXXX平方米，红线范围内相当于约XX.XX亩。这一用地规模充分考虑了PMMA再生料项目的建设需求，保障了PMMA再生料项目在合适的空间内得以充分发展。PMMA再生料项目规划的总建筑面积为XXXX平方米，其中主体工程建设占XXXX平方米，计容建筑面积达XXXX平方米。预计建筑工程的投资将达到XXXX万元，为PMMA再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计划购置的设备共计XXXX台（套），设备购置费用为XXXX万元。这一设备购置计划充分考虑到PMMA再生料项目的生产需求和技术要求，确保了PMMA再生料项目在生产运营中具备先进的技术装备和高效的生产能力。设备的合理配置将为PMMA再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计划总投资为XXXX万元，预计年实现营业收入为XXXX万元。这一产能规模的设定旨在确保PMMA再生料项目能够在投资与回报之间取得平衡，实现长期可持续的发展。PMMA再生料项目的总投资充分考虑到各个方面的需求，包括用地建设、设备购置等多个环节，以确保PMMA再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506"/>
      <w:r>
        <w:rPr>
          <w:rFonts w:ascii="仿宋" w:eastAsia="仿宋" w:hAnsi="仿宋" w:cs="仿宋" w:hint="eastAsia"/>
          <w:sz w:val="28"/>
          <w:lang w:eastAsia="zh-CN"/>
        </w:rPr>
        <w:t>二、PMMA再生料项目可持续发展</w:t>
      </w:r>
      <w:bookmarkEnd w:id="5"/>
    </w:p>
    <w:p>
      <w:pPr>
        <w:pStyle w:val="Heading2"/>
        <w:rPr>
          <w:rFonts w:ascii="仿宋" w:eastAsia="仿宋" w:hAnsi="仿宋" w:cs="仿宋" w:hint="eastAsia"/>
          <w:lang w:eastAsia="zh-CN"/>
        </w:rPr>
      </w:pPr>
      <w:bookmarkStart w:id="6" w:name="_Toc166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中，PMMA再生料项目团队着眼于未来，明确了可持续发展的战略方向。制定的具体可持续发展目标包括降低资源使用、采用环保技术、最大化社会效益等。这一步骤不仅有助于PMMA再生料项目在环保和社会责任方面达到最高标准，也为未来提供了明确的指引，确保PMMA再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可持续实践的融入PMMA再生料项目管理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PMMA再生料项目管理周期。从PMMA再生料项目规划开始，PMMA再生料项目团队就考虑了环境和社会的因素。在执行阶段，PMMA再生料项目团队积极推动绿色技术的应用，优化资源利用。此外，关注员工的社会责任，通过培训和沟通活动提高员工对可持续发展的认知，使他们能够在日常工作中践行可持续实践。这些举措不仅为PMMA再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扎根于PMMA再生料项目的可持续发展理念，我们深信环保与社会责任是PMMA再生料项目成功的关键支柱。在PMMA再生料项目的每一步，我们都致力于通过创新和实践，履行对环境和社会的坚定责任。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团队通过引入先进的环保技术、建立高效的废物处理系统以及推动能源节约措施，积极履行环保责任。定期的环保监测和评估确保PMMA再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不仅致力于自身可持续发展，还注重对社会的回馈。通过支持社区PMMA再生料项目、参与慈善事业、提供培训机会等方式，PMMA再生料项目积极履行社会责任。与当地社区建立积极互动，关注员工的工作与生活平衡，以及员工的身心健康，是PMMA再生料项目在社会责任层面的关键举措。这样的实践不仅增强了PMMA再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850"/>
      <w:r>
        <w:rPr>
          <w:rFonts w:ascii="仿宋" w:eastAsia="仿宋" w:hAnsi="仿宋" w:cs="仿宋" w:hint="eastAsia"/>
          <w:sz w:val="28"/>
          <w:lang w:eastAsia="zh-CN"/>
        </w:rPr>
        <w:t>三、PMMA再生料项目建设背景及必要性分析</w:t>
      </w:r>
      <w:bookmarkEnd w:id="8"/>
    </w:p>
    <w:p>
      <w:pPr>
        <w:pStyle w:val="Heading2"/>
        <w:rPr>
          <w:rFonts w:ascii="仿宋" w:eastAsia="仿宋" w:hAnsi="仿宋" w:cs="仿宋" w:hint="eastAsia"/>
          <w:lang w:eastAsia="zh-CN"/>
        </w:rPr>
      </w:pPr>
      <w:bookmarkStart w:id="9" w:name="_Toc30182"/>
      <w:r>
        <w:rPr>
          <w:rFonts w:ascii="仿宋" w:eastAsia="仿宋" w:hAnsi="仿宋" w:cs="仿宋" w:hint="eastAsia"/>
          <w:lang w:eastAsia="zh-CN"/>
        </w:rPr>
        <w:t>(一)、PMMA再生料项目背景分析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MMA再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MMA再生料项目在这个潮流中的定位。同时，我们将关注行业内涌现的新兴机遇，以便PMMA再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MMA再生料项目提供了强大的发展动力。我们将聚焦于行业内最新的技术发展趋势，包括但不限于人工智能、大数据分析、物联网等领域。通过深度的技术研究，我们将确保PMMA再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MMA再生料项目发展的源泉。我们将投入更多的精力对市场需求进行深入剖析，超越表面的需求，深入挖掘潜在的市场痛点和机遇。通过对市场需求的细致了解，PMMA再生料项目将更有针对性地设计解决方案，满足市场的多样化需求，从而更好地促进PMMA再生料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MMA再生料项目战略至关重要。我们将对竞争态势进行更为深入的分析，包括但不限于市场份额、产品特点、客户满意度等多个维度。通过深度的竞争分析，PMMA再生料项目将能够更准确地把握市场脉搏，制定具有竞争力的PMMA再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MMA再生料项目的发展具有直接的影响。我们将进行更为全面的法规和政策分析，了解行业发展中的潜在法律风险和合规挑战。通过充分了解和遵守相关法规，PMMA再生料项目将确保在法律框架内合法合规运营，为PMMA再生料项目的稳健发展提供有力支持。</w:t>
      </w:r>
    </w:p>
    <w:p>
      <w:pPr>
        <w:pStyle w:val="Heading2"/>
        <w:ind w:firstLine="560" w:firstLineChars="200"/>
        <w:rPr>
          <w:rFonts w:ascii="仿宋" w:eastAsia="仿宋" w:hAnsi="仿宋" w:cs="仿宋" w:hint="eastAsia"/>
          <w:sz w:val="28"/>
          <w:lang w:eastAsia="zh-CN"/>
        </w:rPr>
      </w:pPr>
      <w:bookmarkStart w:id="10" w:name="_Toc31220"/>
      <w:r>
        <w:rPr>
          <w:rFonts w:ascii="仿宋" w:eastAsia="仿宋" w:hAnsi="仿宋" w:cs="仿宋" w:hint="eastAsia"/>
          <w:sz w:val="28"/>
          <w:lang w:eastAsia="zh-CN"/>
        </w:rPr>
        <w:t>(二)、PMMA再生料项目建设必要性分析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建设的迫切性源于对行业发展趋势的深刻洞察。我们正处于一个行业变革的时代，科技创新、数字化转型成为企业发展的关键动力。PMMA再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建设不仅仅是为了跟上潮流，更是为了通过技术创新推动企业的持续发展。通过引入先进的技术和解决方案，PMMA再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MMA再生料项目的建设成为必然选择，通过提高产品质量、拓展服务领域，从而在竞争中获得更多的机会。PMMA再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MMA再生料项目建设的必要性体现在对客户需求更精准的满足。通过PMMA再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MMA再生料项目建设的背后是对企业持续创新的追求。只有通过不断创新，企业才能在竞争中立于不败之地。PMMA再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457"/>
      <w:r>
        <w:rPr>
          <w:rFonts w:ascii="仿宋" w:eastAsia="仿宋" w:hAnsi="仿宋" w:cs="仿宋" w:hint="eastAsia"/>
          <w:sz w:val="28"/>
          <w:lang w:eastAsia="zh-CN"/>
        </w:rPr>
        <w:t>四、PMMA再生料项目危机管理</w:t>
      </w:r>
      <w:bookmarkEnd w:id="11"/>
    </w:p>
    <w:p>
      <w:pPr>
        <w:pStyle w:val="Heading2"/>
        <w:rPr>
          <w:rFonts w:ascii="仿宋" w:eastAsia="仿宋" w:hAnsi="仿宋" w:cs="仿宋" w:hint="eastAsia"/>
          <w:lang w:eastAsia="zh-CN"/>
        </w:rPr>
      </w:pPr>
      <w:bookmarkStart w:id="12" w:name="_Toc445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危机管理中，危机预警与识别是确保PMMA再生料项目稳健运行的核心步骤。通过建立全面的监测机制，PMMA再生料项目团队旨在及时发现和理解潜在的风险和危机因素，以便采取及时的预防和应对措施，确保PMMA再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首先，通过深入的风险评估，PMMA再生料项目团队全面分析了整个PMMA再生料项目和各个阶段可能存在的威胁。这包括准确评估每个潜在风险的发生概率和可能影响的程度，为后续危机预警提供了有力支持。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MMA再生料项目团队着重于明确定义PMMA再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MMA再生料项目进展的持续监控，团队能够及时发现潜在问题并作出迅速反应。PMMA再生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在这一阶段，团队的专业素养和反应速度将发挥至关重要的作用，以确保潜在危机能够在初期得到有效的处理，最大程度地减轻负面影响。通过危机预警与识别，PMMA再生料项目得以更有序、可控地推进。</w:t>
      </w:r>
    </w:p>
    <w:p>
      <w:pPr>
        <w:pStyle w:val="Heading2"/>
        <w:ind w:firstLine="560" w:firstLineChars="200"/>
        <w:rPr>
          <w:rFonts w:ascii="仿宋" w:eastAsia="仿宋" w:hAnsi="仿宋" w:cs="仿宋" w:hint="eastAsia"/>
          <w:sz w:val="28"/>
          <w:lang w:eastAsia="zh-CN"/>
        </w:rPr>
      </w:pPr>
      <w:bookmarkStart w:id="13" w:name="_Toc466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在危机发生时，PMMA再生料项目团队立即行动，成立了应急小组。该小组的任务是迅速制定并实施紧急应对措施，以最小化潜在损失。以下是采取的主要措施：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暂停PMMA再生料项目进度：为遏制危机蔓延，PMMA再生料项目暂时停止进行，以便全面评估当前状况。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资源重新分配：重新评估PMMA再生料项目资源的分配，确保最大限度地减小损失。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实时沟通：与关键利益相关者建立实时沟通机制，向他们传递PMMA再生料项目危机的实际状况，保障PMMA再生料项目核心利益。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在紧急应对的同时，PMMA再生料项目团队强调了团队协作和有效沟通的重要性。以下是团队协作的关键举措：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信息共享机制：建立了信息共享平台，确保团队成员能够及时获取PMMA再生料项目危机的实时信息。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领导者沟通：PMMA再生料项目领导者通过定期会议和即时沟通工具，指导团队应对危机，保持团队稳定运行。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随着危机得到初步控制，PMMA再生料项目团队转向制定恢复计划，以确保PMMA再生料项目能够从中迅速恢复。主要恢复计划包括：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修复受损的进度计划：重新评估PMMA再生料项目进度，制定修复计划，确保PMMA再生料项目尽快回归正常进程。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重新调整资源分配：优化资源分配，确保PMMA再生料项目在有限资源下高效运转。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风险管理机制加强：对PMMA再生料项目风险进行全面评估，制定更强化的风险管理策略，以预防未来可能的危机。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948"/>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1105"/>
      <w:r>
        <w:rPr>
          <w:rFonts w:ascii="仿宋" w:eastAsia="仿宋" w:hAnsi="仿宋" w:cs="仿宋" w:hint="eastAsia"/>
          <w:lang w:eastAsia="zh-CN"/>
        </w:rPr>
        <w:t>(一)、PMMA再生料行业分析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行业一直以来都是市场的关注焦点。行业内的发展趋势、竞争态势以及潜在机会都对PMMA再生料项目的推进产生深远的影响。通过深入研究行业的整体概貌，我们将更好地理解行业的核心特征，为PMMA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PMMA再生料行业，技术一直是推动创新和发展的关键因素。我们将对当前技术趋势进行详尽分析，包括但不限于人工智能、大数据应用、先进制造技术等。这有助于PMMA再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MMA再生料项目成功的基础。我们将对主要竞争对手进行深入研究，包括其市场份额、产品特点、市场定位等。通过全面了解竞争对手的优势和劣势，PMMA再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923"/>
      <w:r>
        <w:rPr>
          <w:rFonts w:ascii="仿宋" w:eastAsia="仿宋" w:hAnsi="仿宋" w:cs="仿宋" w:hint="eastAsia"/>
          <w:sz w:val="28"/>
          <w:lang w:eastAsia="zh-CN"/>
        </w:rPr>
        <w:t>(二)、PMMA再生料市场分析预测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MMA再生料市场未来的增长趋势。这包括市场的整体规模、各细分领域的发展趋势等。PMMA再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MMA再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MMA再生料项目实施过程中需要充分考虑的因素。我们将对市场风险进行全面评估，包括但不限于政策法规风险、市场竞争风险、技术变革风险等。通过对潜在风险的深入分析，PMMA再生料项目可以制定相应的风险缓解策略，降低不确定性对PMMA再生料项目的影响。</w:t>
      </w:r>
    </w:p>
    <w:p>
      <w:pPr>
        <w:pStyle w:val="Heading1"/>
        <w:ind w:firstLine="560" w:firstLineChars="200"/>
        <w:rPr>
          <w:rFonts w:ascii="仿宋" w:eastAsia="仿宋" w:hAnsi="仿宋" w:cs="仿宋" w:hint="eastAsia"/>
          <w:sz w:val="28"/>
          <w:lang w:eastAsia="zh-CN"/>
        </w:rPr>
      </w:pPr>
      <w:bookmarkStart w:id="17" w:name="_Toc18956"/>
      <w:r>
        <w:rPr>
          <w:rFonts w:ascii="仿宋" w:eastAsia="仿宋" w:hAnsi="仿宋" w:cs="仿宋" w:hint="eastAsia"/>
          <w:sz w:val="28"/>
          <w:lang w:eastAsia="zh-CN"/>
        </w:rPr>
        <w:t>六、PMMA再生料项目文档管理</w:t>
      </w:r>
      <w:bookmarkEnd w:id="17"/>
    </w:p>
    <w:p>
      <w:pPr>
        <w:pStyle w:val="Heading2"/>
        <w:rPr>
          <w:rFonts w:ascii="仿宋" w:eastAsia="仿宋" w:hAnsi="仿宋" w:cs="仿宋" w:hint="eastAsia"/>
          <w:lang w:eastAsia="zh-CN"/>
        </w:rPr>
      </w:pPr>
      <w:bookmarkStart w:id="18" w:name="_Toc111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PMMA再生料项目高度重视文档的质量和准确性，以支持PMMA再生料项目的各项活动和决策。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文档的编制始于PMMA再生料项目计划的初期，我们制定了详细的文档编制计划，明确了每个文档的内容、格式和编写责任人。在PMMA再生料项目启动阶段，我们首先编制了PMMA再生料项目章程，明确定义了PMMA再生料项目的目标、范围、风险等关键要素。随后，PMMA再生料项目团队根据计划陆续编制了需求文档、设计文档、测试文档等各类文档，确保PMMA再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MMA再生料项目管理中的重要环节，旨在确保PMMA再生料项目文档符合质量标准和PMMA再生料项目需求。在PMMA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除了内部审查，我们还进行了外部审查，邀请PMMA再生料项目相关利益方和专业领域的专家对文档进行独立审查。这有助于获取更全面、客观的反馈，确保PMMA再生料项目文档不仅符合内部标准，也满足外部需求。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PMMA再生料项目在文档编制与审查方面建立了严格的管理机制，通过规范的流程和多维度的审查，确保PMMA再生料项目文档的质量、准确性和可靠性，为PMMA再生料项目的顺利推进提供了有力支持。</w:t>
      </w:r>
    </w:p>
    <w:p>
      <w:pPr>
        <w:pStyle w:val="Heading2"/>
        <w:ind w:firstLine="560" w:firstLineChars="200"/>
        <w:rPr>
          <w:rFonts w:ascii="仿宋" w:eastAsia="仿宋" w:hAnsi="仿宋" w:cs="仿宋" w:hint="eastAsia"/>
          <w:sz w:val="28"/>
          <w:lang w:eastAsia="zh-CN"/>
        </w:rPr>
      </w:pPr>
      <w:bookmarkStart w:id="19" w:name="_Toc2378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我们通过多渠道发布文档，包括电子邮件、PMMA再生料项目管理平台、内部网站等，以满足不同团队成员的偏好和需求。多渠道发布确保了信息的全面覆盖。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我们采用了精细的权限控制，确保只有授权人员可以访问敏感信息。这种安全措施保护了PMMA再生料项目文档的机密性，防止了未经授权的信息泄露。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96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文档存档与归档是PMMA再生料项目生命周期中一个至关重要的环节，直接关系到PMMA再生料项目信息的长期保存和历史记录的完整性。在PMMA再生料项目中，我们实施了一系列有效的文档存档与归档管理策略：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https://d.book118.com/865122032340011041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905B0"/>
    <w:rsid w:val="4C1905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220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2024-01-11T03:17:00Z</dcterms:created>
  <dcterms:modified xsi:type="dcterms:W3CDTF">2024-01-11T03:17:50Z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D1E3EEB21FF2408487FF13FC993247A6_11</vt:lpwstr>
  </property>
  <property fmtid="{D5CDD505-2E9C-101B-9397-08002B2CF9AE}" pid="3" name="KSOProductBuildVer">
    <vt:lpwstr>2052-12.1.0.16120</vt:lpwstr>
  </property>
</Properties>
</file>