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  <w:bookmarkStart w:id="0" w:name="_GoBack"/>
      <w:bookmarkEnd w:id="0"/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spacing w:before="254" w:line="360" w:lineRule="auto"/>
        <w:ind w:left="273"/>
        <w:jc w:val="center"/>
        <w:outlineLvl w:val="0"/>
        <w:rPr>
          <w:rFonts w:ascii="微软雅黑" w:eastAsia="微软雅黑" w:hAnsi="微软雅黑" w:cs="微软雅黑"/>
          <w:b/>
          <w:bCs/>
          <w:color w:val="2D54A0"/>
          <w:spacing w:val="8"/>
          <w:sz w:val="59"/>
          <w:szCs w:val="59"/>
        </w:rPr>
      </w:pPr>
      <w:r>
        <w:rPr>
          <w:rFonts w:ascii="微软雅黑" w:eastAsia="微软雅黑" w:hAnsi="微软雅黑" w:cs="微软雅黑"/>
          <w:b/>
          <w:bCs/>
          <w:color w:val="2D54A0"/>
          <w:spacing w:val="9"/>
          <w:sz w:val="59"/>
          <w:szCs w:val="59"/>
        </w:rPr>
        <w:t>2024年刨床、插床行业趋势</w:t>
      </w:r>
      <w:r>
        <w:rPr>
          <w:rFonts w:ascii="微软雅黑" w:eastAsia="微软雅黑" w:hAnsi="微软雅黑" w:cs="微软雅黑"/>
          <w:b/>
          <w:bCs/>
          <w:color w:val="2D54A0"/>
          <w:spacing w:val="8"/>
          <w:sz w:val="59"/>
          <w:szCs w:val="59"/>
        </w:rPr>
        <w:t>报告</w:t>
      </w:r>
    </w:p>
    <w:p>
      <w:pPr>
        <w:spacing w:before="254" w:line="360" w:lineRule="auto"/>
        <w:ind w:left="273"/>
        <w:jc w:val="center"/>
        <w:outlineLvl w:val="0"/>
        <w:rPr>
          <w:rFonts w:ascii="微软雅黑" w:eastAsia="微软雅黑" w:hAnsi="微软雅黑" w:cs="微软雅黑"/>
          <w:b/>
          <w:bCs/>
          <w:color w:val="2D54A0"/>
          <w:spacing w:val="8"/>
          <w:sz w:val="59"/>
          <w:szCs w:val="59"/>
        </w:rPr>
      </w:pPr>
    </w:p>
    <w:p>
      <w:pPr>
        <w:spacing w:before="254" w:line="360" w:lineRule="auto"/>
        <w:ind w:left="273"/>
        <w:jc w:val="center"/>
        <w:outlineLvl w:val="0"/>
        <w:rPr>
          <w:rFonts w:ascii="微软雅黑" w:eastAsia="微软雅黑" w:hAnsi="微软雅黑" w:cs="微软雅黑"/>
          <w:b/>
          <w:bCs/>
          <w:color w:val="2D54A0"/>
          <w:spacing w:val="8"/>
          <w:sz w:val="59"/>
          <w:szCs w:val="59"/>
        </w:rPr>
      </w:pPr>
    </w:p>
    <w:p>
      <w:pPr>
        <w:spacing w:before="254" w:line="360" w:lineRule="auto"/>
        <w:ind w:left="273"/>
        <w:jc w:val="center"/>
        <w:outlineLvl w:val="0"/>
        <w:rPr>
          <w:rFonts w:ascii="微软雅黑" w:eastAsia="微软雅黑" w:hAnsi="微软雅黑" w:cs="微软雅黑"/>
          <w:b/>
          <w:bCs/>
          <w:color w:val="2D54A0"/>
          <w:spacing w:val="8"/>
          <w:sz w:val="59"/>
          <w:szCs w:val="59"/>
        </w:rPr>
      </w:pPr>
    </w:p>
    <w:p>
      <w:pPr>
        <w:spacing w:before="254" w:line="360" w:lineRule="auto"/>
        <w:ind w:left="273"/>
        <w:jc w:val="center"/>
        <w:outlineLvl w:val="0"/>
        <w:rPr>
          <w:rFonts w:ascii="微软雅黑" w:eastAsia="微软雅黑" w:hAnsi="微软雅黑" w:cs="微软雅黑"/>
          <w:b/>
          <w:bCs/>
          <w:color w:val="2D54A0"/>
          <w:spacing w:val="8"/>
          <w:sz w:val="59"/>
          <w:szCs w:val="59"/>
        </w:rPr>
      </w:pPr>
    </w:p>
    <w:p>
      <w:pPr>
        <w:spacing w:before="254" w:line="360" w:lineRule="auto"/>
        <w:ind w:left="273"/>
        <w:jc w:val="center"/>
        <w:outlineLvl w:val="0"/>
        <w:rPr>
          <w:rFonts w:ascii="微软雅黑" w:eastAsia="微软雅黑" w:hAnsi="微软雅黑" w:cs="微软雅黑" w:hint="default"/>
          <w:b/>
          <w:bCs/>
          <w:color w:val="2D54A0"/>
          <w:spacing w:val="8"/>
          <w:sz w:val="44"/>
          <w:szCs w:val="44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微软雅黑" w:eastAsia="微软雅黑" w:hAnsi="微软雅黑" w:cs="微软雅黑" w:hint="eastAsia"/>
          <w:b/>
          <w:bCs/>
          <w:color w:val="2D54A0"/>
          <w:spacing w:val="8"/>
          <w:sz w:val="44"/>
          <w:szCs w:val="44"/>
          <w:lang w:val="en-US" w:eastAsia="zh-CN"/>
        </w:rPr>
        <w:t>《2024年最新评估分析》</w:t>
      </w:r>
    </w:p>
    <w:p>
      <w:pPr>
        <w:spacing w:line="360" w:lineRule="auto"/>
        <w:jc w:val="center"/>
        <w:rPr>
          <w:rFonts w:ascii="微软雅黑" w:eastAsia="微软雅黑" w:hAnsi="微软雅黑" w:cs="微软雅黑" w:hint="eastAsia"/>
          <w:b/>
          <w:bCs w:val="0"/>
          <w:color w:val="2E54A1" w:themeColor="accent1" w:themeShade="BF"/>
          <w:sz w:val="40"/>
        </w:rPr>
      </w:pPr>
      <w:r>
        <w:rPr>
          <w:rFonts w:ascii="微软雅黑" w:eastAsia="微软雅黑" w:hAnsi="微软雅黑" w:cs="微软雅黑" w:hint="eastAsia"/>
          <w:b/>
          <w:bCs w:val="0"/>
          <w:color w:val="2E54A1" w:themeColor="accent1" w:themeShade="BF"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4409" w:history="1">
        <w:r>
          <w:rPr>
            <w:rFonts w:ascii="微软雅黑" w:eastAsia="微软雅黑" w:hAnsi="微软雅黑" w:cs="微软雅黑" w:hint="eastAsia"/>
            <w:color w:val="001CAC" w:themeColor="hyperlink" w:themeShade="BF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_Toc24409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528" w:history="1">
        <w:r>
          <w:rPr>
            <w:rFonts w:ascii="微软雅黑" w:eastAsia="微软雅黑" w:hAnsi="微软雅黑" w:cs="微软雅黑" w:hint="eastAsia"/>
            <w:color w:val="001CAC" w:themeColor="hyperlink" w:themeShade="BF"/>
            <w:szCs w:val="32"/>
            <w:lang w:eastAsia="zh-CN"/>
          </w:rPr>
          <w:t>一、刨床、插床行业选址方案分析</w:t>
        </w:r>
        <w:r>
          <w:tab/>
        </w:r>
        <w:r>
          <w:fldChar w:fldCharType="begin"/>
        </w:r>
        <w:r>
          <w:instrText xml:space="preserve"> PAGEREF _Toc12528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98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(一)、刨床、插床行业选址影响因素</w:t>
        </w:r>
        <w:r>
          <w:tab/>
        </w:r>
        <w:r>
          <w:fldChar w:fldCharType="begin"/>
        </w:r>
        <w:r>
          <w:instrText xml:space="preserve"> PAGEREF _Toc1098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59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(二)、刨床、插床行业选址原则</w:t>
        </w:r>
        <w:r>
          <w:tab/>
        </w:r>
        <w:r>
          <w:fldChar w:fldCharType="begin"/>
        </w:r>
        <w:r>
          <w:instrText xml:space="preserve"> PAGEREF _Toc2059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583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(三)、消费习惯对刨床、插床行业选址的影响</w:t>
        </w:r>
        <w:r>
          <w:tab/>
        </w:r>
        <w:r>
          <w:fldChar w:fldCharType="begin"/>
        </w:r>
        <w:r>
          <w:instrText xml:space="preserve"> PAGEREF _Toc16583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064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(四)、消费能力对刨床、插床行业选址的影响</w:t>
        </w:r>
        <w:r>
          <w:tab/>
        </w:r>
        <w:r>
          <w:fldChar w:fldCharType="begin"/>
        </w:r>
        <w:r>
          <w:instrText xml:space="preserve"> PAGEREF _Toc21064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012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(五)、经营成本对刨床、插床行业选址的影响</w:t>
        </w:r>
        <w:r>
          <w:tab/>
        </w:r>
        <w:r>
          <w:fldChar w:fldCharType="begin"/>
        </w:r>
        <w:r>
          <w:instrText xml:space="preserve"> PAGEREF _Toc5012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170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(六)、交通条件对刨床、插床行业选址的影响</w:t>
        </w:r>
        <w:r>
          <w:tab/>
        </w:r>
        <w:r>
          <w:fldChar w:fldCharType="begin"/>
        </w:r>
        <w:r>
          <w:instrText xml:space="preserve"> PAGEREF _Toc13170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405" w:history="1">
        <w:r>
          <w:rPr>
            <w:rFonts w:ascii="微软雅黑" w:eastAsia="微软雅黑" w:hAnsi="微软雅黑" w:cs="微软雅黑" w:hint="eastAsia"/>
            <w:color w:val="001CAC" w:themeColor="hyperlink" w:themeShade="BF"/>
            <w:szCs w:val="32"/>
            <w:lang w:eastAsia="zh-CN"/>
          </w:rPr>
          <w:t>二、刨床、插床行业背景及市场分析</w:t>
        </w:r>
        <w:r>
          <w:tab/>
        </w:r>
        <w:r>
          <w:fldChar w:fldCharType="begin"/>
        </w:r>
        <w:r>
          <w:instrText xml:space="preserve"> PAGEREF _Toc6405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12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(一)、刨床、插床行业创新驱动</w:t>
        </w:r>
        <w:r>
          <w:tab/>
        </w:r>
        <w:r>
          <w:fldChar w:fldCharType="begin"/>
        </w:r>
        <w:r>
          <w:instrText xml:space="preserve"> PAGEREF _Toc1912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130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(二)、刨床、插床行业发展现状</w:t>
        </w:r>
        <w:r>
          <w:tab/>
        </w:r>
        <w:r>
          <w:fldChar w:fldCharType="begin"/>
        </w:r>
        <w:r>
          <w:instrText xml:space="preserve"> PAGEREF _Toc21130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675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(三)、刨床、插床行业高质量发展</w:t>
        </w:r>
        <w:r>
          <w:tab/>
        </w:r>
        <w:r>
          <w:fldChar w:fldCharType="begin"/>
        </w:r>
        <w:r>
          <w:instrText xml:space="preserve"> PAGEREF _Toc4675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58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(四)、刨床、插床行业产业链分析</w:t>
        </w:r>
        <w:r>
          <w:tab/>
        </w:r>
        <w:r>
          <w:fldChar w:fldCharType="begin"/>
        </w:r>
        <w:r>
          <w:instrText xml:space="preserve"> PAGEREF _Toc958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971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(五)、刨床、插床行业发展方向</w:t>
        </w:r>
        <w:r>
          <w:tab/>
        </w:r>
        <w:r>
          <w:fldChar w:fldCharType="begin"/>
        </w:r>
        <w:r>
          <w:instrText xml:space="preserve"> PAGEREF _Toc8971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361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(六)、刨床、插床行业前景</w:t>
        </w:r>
        <w:r>
          <w:tab/>
        </w:r>
        <w:r>
          <w:fldChar w:fldCharType="begin"/>
        </w:r>
        <w:r>
          <w:instrText xml:space="preserve"> PAGEREF _Toc6361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549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(七)、刨床、插床行业发展趋势</w:t>
        </w:r>
        <w:r>
          <w:tab/>
        </w:r>
        <w:r>
          <w:fldChar w:fldCharType="begin"/>
        </w:r>
        <w:r>
          <w:instrText xml:space="preserve"> PAGEREF _Toc28549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050" w:history="1">
        <w:r>
          <w:rPr>
            <w:rFonts w:ascii="微软雅黑" w:eastAsia="微软雅黑" w:hAnsi="微软雅黑" w:cs="微软雅黑" w:hint="eastAsia"/>
            <w:color w:val="001CAC" w:themeColor="hyperlink" w:themeShade="BF"/>
            <w:szCs w:val="32"/>
            <w:lang w:eastAsia="zh-CN"/>
          </w:rPr>
          <w:t>三、市场营销与推广策略</w:t>
        </w:r>
        <w:r>
          <w:tab/>
        </w:r>
        <w:r>
          <w:fldChar w:fldCharType="begin"/>
        </w:r>
        <w:r>
          <w:instrText xml:space="preserve"> PAGEREF _Toc27050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817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(一)、目标市场分析</w:t>
        </w:r>
        <w:r>
          <w:tab/>
        </w:r>
        <w:r>
          <w:fldChar w:fldCharType="begin"/>
        </w:r>
        <w:r>
          <w:instrText xml:space="preserve"> PAGEREF _Toc19817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27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(二)、市场定位与竞争分析</w:t>
        </w:r>
        <w:r>
          <w:tab/>
        </w:r>
        <w:r>
          <w:fldChar w:fldCharType="begin"/>
        </w:r>
        <w:r>
          <w:instrText xml:space="preserve"> PAGEREF _Toc1427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875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(三)、推广与宣传策略</w:t>
        </w:r>
        <w:r>
          <w:tab/>
        </w:r>
        <w:r>
          <w:fldChar w:fldCharType="begin"/>
        </w:r>
        <w:r>
          <w:instrText xml:space="preserve"> PAGEREF _Toc25875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544" w:history="1">
        <w:r>
          <w:rPr>
            <w:rFonts w:ascii="微软雅黑" w:eastAsia="微软雅黑" w:hAnsi="微软雅黑" w:cs="微软雅黑" w:hint="eastAsia"/>
            <w:color w:val="001CAC" w:themeColor="hyperlink" w:themeShade="BF"/>
            <w:szCs w:val="32"/>
            <w:lang w:eastAsia="zh-CN"/>
          </w:rPr>
          <w:t>四、环境与社会责任</w:t>
        </w:r>
        <w:r>
          <w:tab/>
        </w:r>
        <w:r>
          <w:fldChar w:fldCharType="begin"/>
        </w:r>
        <w:r>
          <w:instrText xml:space="preserve"> PAGEREF _Toc22544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665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(一)、环境影响评估</w:t>
        </w:r>
        <w:r>
          <w:tab/>
        </w:r>
        <w:r>
          <w:fldChar w:fldCharType="begin"/>
        </w:r>
        <w:r>
          <w:instrText xml:space="preserve"> PAGEREF _Toc3665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012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(二)、社会责任与可持续发展</w:t>
        </w:r>
        <w:r>
          <w:tab/>
        </w:r>
        <w:r>
          <w:fldChar w:fldCharType="begin"/>
        </w:r>
        <w:r>
          <w:instrText xml:space="preserve"> PAGEREF _Toc13012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647" w:history="1">
        <w:r>
          <w:rPr>
            <w:rFonts w:ascii="微软雅黑" w:eastAsia="微软雅黑" w:hAnsi="微软雅黑" w:cs="微软雅黑" w:hint="eastAsia"/>
            <w:color w:val="001CAC" w:themeColor="hyperlink" w:themeShade="BF"/>
            <w:szCs w:val="32"/>
            <w:lang w:eastAsia="zh-CN"/>
          </w:rPr>
          <w:t>五、质量与技术管理</w:t>
        </w:r>
        <w:r>
          <w:tab/>
        </w:r>
        <w:r>
          <w:fldChar w:fldCharType="begin"/>
        </w:r>
        <w:r>
          <w:instrText xml:space="preserve"> PAGEREF _Toc20647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065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(一)、质量管理体系建设</w:t>
        </w:r>
        <w:r>
          <w:tab/>
        </w:r>
        <w:r>
          <w:fldChar w:fldCharType="begin"/>
        </w:r>
        <w:r>
          <w:instrText xml:space="preserve"> PAGEREF _Toc29065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91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(二)、技术标准与创新</w:t>
        </w:r>
        <w:r>
          <w:tab/>
        </w:r>
        <w:r>
          <w:fldChar w:fldCharType="begin"/>
        </w:r>
        <w:r>
          <w:instrText xml:space="preserve"> PAGEREF _Toc2691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622" w:history="1">
        <w:r>
          <w:rPr>
            <w:rFonts w:ascii="微软雅黑" w:eastAsia="微软雅黑" w:hAnsi="微软雅黑" w:cs="微软雅黑" w:hint="eastAsia"/>
            <w:color w:val="001CAC" w:themeColor="hyperlink" w:themeShade="BF"/>
            <w:szCs w:val="32"/>
            <w:lang w:eastAsia="zh-CN"/>
          </w:rPr>
          <w:t>六、刨床、插床行业公司治理与社会责任</w:t>
        </w:r>
        <w:r>
          <w:tab/>
        </w:r>
        <w:r>
          <w:fldChar w:fldCharType="begin"/>
        </w:r>
        <w:r>
          <w:instrText xml:space="preserve"> PAGEREF _Toc19622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992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(一)、公司治理结构</w:t>
        </w:r>
        <w:r>
          <w:tab/>
        </w:r>
        <w:r>
          <w:fldChar w:fldCharType="begin"/>
        </w:r>
        <w:r>
          <w:instrText xml:space="preserve"> PAGEREF _Toc7992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558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(二)、董事会运作与决策</w:t>
        </w:r>
        <w:r>
          <w:tab/>
        </w:r>
        <w:r>
          <w:fldChar w:fldCharType="begin"/>
        </w:r>
        <w:r>
          <w:instrText xml:space="preserve"> PAGEREF _Toc23558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877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(三)、内部控制与审计</w:t>
        </w:r>
        <w:r>
          <w:tab/>
        </w:r>
        <w:r>
          <w:fldChar w:fldCharType="begin"/>
        </w:r>
        <w:r>
          <w:instrText xml:space="preserve"> PAGEREF _Toc18877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74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(四)、法律法规合规体系</w:t>
        </w:r>
        <w:r>
          <w:tab/>
        </w:r>
        <w:r>
          <w:fldChar w:fldCharType="begin"/>
        </w:r>
        <w:r>
          <w:instrText xml:space="preserve"> PAGEREF _Toc3874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222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(五)、企业社会责任与道德经营</w:t>
        </w:r>
        <w:r>
          <w:tab/>
        </w:r>
        <w:r>
          <w:fldChar w:fldCharType="begin"/>
        </w:r>
        <w:r>
          <w:instrText xml:space="preserve"> PAGEREF _Toc25222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0500" w:history="1">
        <w:r>
          <w:rPr>
            <w:rFonts w:ascii="微软雅黑" w:eastAsia="微软雅黑" w:hAnsi="微软雅黑" w:cs="微软雅黑" w:hint="eastAsia"/>
            <w:color w:val="001CAC" w:themeColor="hyperlink" w:themeShade="BF"/>
            <w:szCs w:val="32"/>
            <w:lang w:eastAsia="zh-CN"/>
          </w:rPr>
          <w:t>七、刨床、插床行业项目管理与实施</w:t>
        </w:r>
        <w:r>
          <w:tab/>
        </w:r>
        <w:r>
          <w:fldChar w:fldCharType="begin"/>
        </w:r>
        <w:r>
          <w:instrText xml:space="preserve"> PAGEREF _Toc20500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377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(一)、项目进度安排</w:t>
        </w:r>
        <w:r>
          <w:tab/>
        </w:r>
        <w:r>
          <w:fldChar w:fldCharType="begin"/>
        </w:r>
        <w:r>
          <w:instrText xml:space="preserve"> PAGEREF _Toc6377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632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(二)、项目实施保障措施</w:t>
        </w:r>
        <w:r>
          <w:tab/>
        </w:r>
        <w:r>
          <w:fldChar w:fldCharType="begin"/>
        </w:r>
        <w:r>
          <w:instrText xml:space="preserve"> PAGEREF _Toc28632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843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(三)、项目风险分析与对策</w:t>
        </w:r>
        <w:r>
          <w:tab/>
        </w:r>
        <w:r>
          <w:fldChar w:fldCharType="begin"/>
        </w:r>
        <w:r>
          <w:instrText xml:space="preserve"> PAGEREF _Toc25843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615" w:history="1">
        <w:r>
          <w:rPr>
            <w:rFonts w:ascii="微软雅黑" w:eastAsia="微软雅黑" w:hAnsi="微软雅黑" w:cs="微软雅黑" w:hint="eastAsia"/>
            <w:color w:val="001CAC" w:themeColor="hyperlink" w:themeShade="BF"/>
            <w:szCs w:val="32"/>
            <w:lang w:eastAsia="zh-CN"/>
          </w:rPr>
          <w:t>八、项目背景与概况</w:t>
        </w:r>
        <w:r>
          <w:tab/>
        </w:r>
        <w:r>
          <w:fldChar w:fldCharType="begin"/>
        </w:r>
        <w:r>
          <w:instrText xml:space="preserve"> PAGEREF _Toc11615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701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(一)、项目背景介绍</w:t>
        </w:r>
        <w:r>
          <w:tab/>
        </w:r>
        <w:r>
          <w:fldChar w:fldCharType="begin"/>
        </w:r>
        <w:r>
          <w:instrText xml:space="preserve"> PAGEREF _Toc23701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321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(二)、项目概况与目标</w:t>
        </w:r>
        <w:r>
          <w:tab/>
        </w:r>
        <w:r>
          <w:fldChar w:fldCharType="begin"/>
        </w:r>
        <w:r>
          <w:instrText xml:space="preserve"> PAGEREF _Toc30321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180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(三)、刨床、插床行业及市场分析</w:t>
        </w:r>
        <w:r>
          <w:tab/>
        </w:r>
        <w:r>
          <w:fldChar w:fldCharType="begin"/>
        </w:r>
        <w:r>
          <w:instrText xml:space="preserve"> PAGEREF _Toc12180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453" w:history="1">
        <w:r>
          <w:rPr>
            <w:rFonts w:ascii="微软雅黑" w:eastAsia="微软雅黑" w:hAnsi="微软雅黑" w:cs="微软雅黑" w:hint="eastAsia"/>
            <w:color w:val="001CAC" w:themeColor="hyperlink" w:themeShade="BF"/>
            <w:szCs w:val="32"/>
            <w:lang w:eastAsia="zh-CN"/>
          </w:rPr>
          <w:t>九、项目运营与管理</w:t>
        </w:r>
        <w:r>
          <w:tab/>
        </w:r>
        <w:r>
          <w:fldChar w:fldCharType="begin"/>
        </w:r>
        <w:r>
          <w:instrText xml:space="preserve"> PAGEREF _Toc14453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531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(一)、运营模式选择</w:t>
        </w:r>
        <w:r>
          <w:tab/>
        </w:r>
        <w:r>
          <w:fldChar w:fldCharType="begin"/>
        </w:r>
        <w:r>
          <w:instrText xml:space="preserve"> PAGEREF _Toc26531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95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(二)、人力资源规划</w:t>
        </w:r>
        <w:r>
          <w:tab/>
        </w:r>
        <w:r>
          <w:fldChar w:fldCharType="begin"/>
        </w:r>
        <w:r>
          <w:instrText xml:space="preserve"> PAGEREF _Toc2195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960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(三)、财务管理计划</w:t>
        </w:r>
        <w:r>
          <w:tab/>
        </w:r>
        <w:r>
          <w:fldChar w:fldCharType="begin"/>
        </w:r>
        <w:r>
          <w:instrText xml:space="preserve"> PAGEREF _Toc13960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061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(四)、供应链管理</w:t>
        </w:r>
        <w:r>
          <w:tab/>
        </w:r>
        <w:r>
          <w:fldChar w:fldCharType="begin"/>
        </w:r>
        <w:r>
          <w:instrText xml:space="preserve"> PAGEREF _Toc26061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818" w:history="1">
        <w:r>
          <w:rPr>
            <w:rFonts w:ascii="微软雅黑" w:eastAsia="微软雅黑" w:hAnsi="微软雅黑" w:cs="微软雅黑" w:hint="eastAsia"/>
            <w:color w:val="001CAC" w:themeColor="hyperlink" w:themeShade="BF"/>
            <w:szCs w:val="32"/>
            <w:lang w:eastAsia="zh-CN"/>
          </w:rPr>
          <w:t>十、资金筹措与投资分析</w:t>
        </w:r>
        <w:r>
          <w:tab/>
        </w:r>
        <w:r>
          <w:fldChar w:fldCharType="begin"/>
        </w:r>
        <w:r>
          <w:instrText xml:space="preserve"> PAGEREF _Toc10818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525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(一)、资金需求与筹措计划</w:t>
        </w:r>
        <w:r>
          <w:tab/>
        </w:r>
        <w:r>
          <w:fldChar w:fldCharType="begin"/>
        </w:r>
        <w:r>
          <w:instrText xml:space="preserve"> PAGEREF _Toc11525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072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(二)、投资分析与回报预期</w:t>
        </w:r>
        <w:r>
          <w:tab/>
        </w:r>
        <w:r>
          <w:fldChar w:fldCharType="begin"/>
        </w:r>
        <w:r>
          <w:instrText xml:space="preserve"> PAGEREF _Toc8072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024" w:history="1">
        <w:r>
          <w:rPr>
            <w:rFonts w:ascii="微软雅黑" w:eastAsia="微软雅黑" w:hAnsi="微软雅黑" w:cs="微软雅黑" w:hint="eastAsia"/>
            <w:color w:val="001CAC" w:themeColor="hyperlink" w:themeShade="BF"/>
            <w:szCs w:val="32"/>
            <w:lang w:eastAsia="zh-CN"/>
          </w:rPr>
          <w:t>十一、刨床、插床行业财务管理分析</w:t>
        </w:r>
        <w:r>
          <w:tab/>
        </w:r>
        <w:r>
          <w:fldChar w:fldCharType="begin"/>
        </w:r>
        <w:r>
          <w:instrText xml:space="preserve"> PAGEREF _Toc22024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741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(一)、刨床、插床行业财务管理制度</w:t>
        </w:r>
        <w:r>
          <w:tab/>
        </w:r>
        <w:r>
          <w:fldChar w:fldCharType="begin"/>
        </w:r>
        <w:r>
          <w:instrText xml:space="preserve"> PAGEREF _Toc19741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80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(二)、刨床、插床行业经济效益分析</w:t>
        </w:r>
        <w:r>
          <w:tab/>
        </w:r>
        <w:r>
          <w:fldChar w:fldCharType="begin"/>
        </w:r>
        <w:r>
          <w:instrText xml:space="preserve"> PAGEREF _Toc2580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208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(三)、刨床、插床行业收入及成本核算</w:t>
        </w:r>
        <w:r>
          <w:tab/>
        </w:r>
        <w:r>
          <w:fldChar w:fldCharType="begin"/>
        </w:r>
        <w:r>
          <w:instrText xml:space="preserve"> PAGEREF _Toc22208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486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(四)、刨床、插床行业成本管理</w:t>
        </w:r>
        <w:r>
          <w:tab/>
        </w:r>
        <w:r>
          <w:fldChar w:fldCharType="begin"/>
        </w:r>
        <w:r>
          <w:instrText xml:space="preserve"> PAGEREF _Toc26486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82" w:history="1">
        <w:r>
          <w:rPr>
            <w:rFonts w:ascii="微软雅黑" w:eastAsia="微软雅黑" w:hAnsi="微软雅黑" w:cs="微软雅黑" w:hint="eastAsia"/>
            <w:color w:val="001CAC" w:themeColor="hyperlink" w:themeShade="BF"/>
            <w:szCs w:val="32"/>
            <w:lang w:eastAsia="zh-CN"/>
          </w:rPr>
          <w:t>十二、刨床、插床行业运营管理及商业模式分析</w:t>
        </w:r>
        <w:r>
          <w:tab/>
        </w:r>
        <w:r>
          <w:fldChar w:fldCharType="begin"/>
        </w:r>
        <w:r>
          <w:instrText xml:space="preserve"> PAGEREF _Toc3282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013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(一)、刨床、插床行业数字化发展方案</w:t>
        </w:r>
        <w:r>
          <w:tab/>
        </w:r>
        <w:r>
          <w:fldChar w:fldCharType="begin"/>
        </w:r>
        <w:r>
          <w:instrText xml:space="preserve"> PAGEREF _Toc9013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077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(二)、刨床、插床行业新型运营方式</w:t>
        </w:r>
        <w:r>
          <w:tab/>
        </w:r>
        <w:r>
          <w:fldChar w:fldCharType="begin"/>
        </w:r>
        <w:r>
          <w:instrText xml:space="preserve"> PAGEREF _Toc26077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0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(三)、刨床、插床行业风险管理</w:t>
        </w:r>
        <w:r>
          <w:tab/>
        </w:r>
        <w:r>
          <w:fldChar w:fldCharType="begin"/>
        </w:r>
        <w:r>
          <w:instrText xml:space="preserve"> PAGEREF _Toc220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</w:p>
    <w:p>
      <w:pPr>
        <w:pStyle w:val="Heading1"/>
        <w:jc w:val="center"/>
        <w:rPr>
          <w:rFonts w:ascii="微软雅黑" w:eastAsia="微软雅黑" w:hAnsi="微软雅黑" w:cs="微软雅黑" w:hint="eastAsia"/>
          <w:color w:val="2E54A1" w:themeColor="accent1" w:themeShade="BF"/>
          <w:lang w:eastAsia="zh-CN"/>
        </w:rPr>
      </w:pPr>
      <w:bookmarkStart w:id="1" w:name="_Toc24409"/>
      <w:r>
        <w:rPr>
          <w:rFonts w:ascii="微软雅黑" w:eastAsia="微软雅黑" w:hAnsi="微软雅黑" w:cs="微软雅黑" w:hint="eastAsia"/>
          <w:color w:val="2E54A1" w:themeColor="accent1" w:themeShade="BF"/>
          <w:lang w:eastAsia="zh-CN"/>
        </w:rPr>
        <w:t>前言</w:t>
      </w:r>
      <w:bookmarkEnd w:id="1"/>
    </w:p>
    <w:p>
      <w:pPr>
        <w:spacing w:line="480" w:lineRule="auto"/>
        <w:ind w:firstLine="480" w:firstLineChars="200"/>
        <w:rPr>
          <w:rFonts w:ascii="宋体" w:eastAsia="宋体" w:hAnsi="宋体" w:cs="宋体" w:hint="eastAsia"/>
          <w:sz w:val="24"/>
          <w:szCs w:val="22"/>
        </w:rPr>
      </w:pPr>
      <w:r>
        <w:rPr>
          <w:rFonts w:ascii="宋体" w:eastAsia="宋体" w:hAnsi="宋体" w:cs="宋体" w:hint="eastAsia"/>
          <w:sz w:val="24"/>
          <w:szCs w:val="22"/>
          <w:lang w:eastAsia="zh-CN"/>
        </w:rPr>
        <w:t>刨床、插床行业研究报告致力于对刨床、插床行业进行详尽研究和分析，旨在为刨床、插床行业相关从业人员提供参考和借鉴。报告所包含的内容仅供学术研究和学习交流，不可用作商业用途。通过对行业发展历程、市场趋势和竞争态势的深入考察，本报告力求准确呈现行业现状和未来发展方向，为读者提供全面而有价值的行业洞察和决策支持。</w:t>
      </w:r>
    </w:p>
    <w:p>
      <w:pPr>
        <w:pStyle w:val="Heading1"/>
        <w:spacing w:line="480" w:lineRule="auto"/>
        <w:rPr>
          <w:rFonts w:ascii="微软雅黑" w:eastAsia="微软雅黑" w:hAnsi="微软雅黑" w:cs="微软雅黑" w:hint="eastAsia"/>
          <w:color w:val="2E54A1" w:themeColor="accent1" w:themeShade="BF"/>
          <w:sz w:val="32"/>
          <w:szCs w:val="32"/>
          <w:lang w:eastAsia="zh-CN"/>
        </w:rPr>
      </w:pPr>
      <w:bookmarkStart w:id="2" w:name="_Toc12528"/>
      <w:r>
        <w:rPr>
          <w:rFonts w:ascii="微软雅黑" w:eastAsia="微软雅黑" w:hAnsi="微软雅黑" w:cs="微软雅黑" w:hint="eastAsia"/>
          <w:color w:val="2E54A1" w:themeColor="accent1" w:themeShade="BF"/>
          <w:sz w:val="32"/>
          <w:szCs w:val="32"/>
          <w:lang w:eastAsia="zh-CN"/>
        </w:rPr>
        <w:t>一、刨床、插床行业选址方案分析</w:t>
      </w:r>
      <w:bookmarkEnd w:id="2"/>
    </w:p>
    <w:p>
      <w:pPr>
        <w:pStyle w:val="Heading2"/>
        <w:spacing w:line="480" w:lineRule="auto"/>
        <w:rPr>
          <w:rFonts w:ascii="宋体" w:eastAsia="宋体" w:hAnsi="宋体" w:cs="宋体" w:hint="eastAsia"/>
          <w:bCs w:val="0"/>
          <w:sz w:val="28"/>
          <w:szCs w:val="28"/>
          <w:lang w:eastAsia="zh-CN"/>
        </w:rPr>
      </w:pPr>
      <w:bookmarkStart w:id="3" w:name="_Toc1098"/>
      <w:r>
        <w:rPr>
          <w:rFonts w:ascii="宋体" w:eastAsia="宋体" w:hAnsi="宋体" w:cs="宋体" w:hint="eastAsia"/>
          <w:b/>
          <w:bCs w:val="0"/>
          <w:sz w:val="28"/>
          <w:szCs w:val="28"/>
          <w:lang w:eastAsia="zh-CN"/>
        </w:rPr>
        <w:t>(一)、刨床、插床行业选址影响因素</w:t>
      </w:r>
      <w:bookmarkEnd w:id="3"/>
    </w:p>
    <w:p>
      <w:pPr>
        <w:spacing w:line="480" w:lineRule="auto"/>
        <w:ind w:firstLine="420" w:firstLineChars="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  <w:szCs w:val="24"/>
          <w:lang w:eastAsia="zh-CN"/>
        </w:rPr>
        <w:t>(一)市场需求与目标客户</w:t>
      </w:r>
    </w:p>
    <w:p>
      <w:pPr>
        <w:spacing w:line="480" w:lineRule="auto"/>
        <w:ind w:firstLine="420" w:firstLineChars="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  <w:szCs w:val="24"/>
          <w:lang w:eastAsia="zh-CN"/>
        </w:rPr>
        <w:t>选址的首要因素之一是市场需求和目标客户的分析。了解目标客户群体的特征、消费习惯以及对产品或服务的需求，有助于确定最适合的选址地点。市场需求的研究可通过调查、市场分析和消费者行为研究等手段进行，为选址提供有力的数据支持。</w:t>
      </w:r>
    </w:p>
    <w:p>
      <w:pPr>
        <w:spacing w:line="480" w:lineRule="auto"/>
        <w:ind w:firstLine="420" w:firstLineChars="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  <w:szCs w:val="24"/>
          <w:lang w:eastAsia="zh-CN"/>
        </w:rPr>
        <w:t>(二)交通便利度</w:t>
      </w:r>
    </w:p>
    <w:p>
      <w:pPr>
        <w:spacing w:line="480" w:lineRule="auto"/>
        <w:ind w:firstLine="420" w:firstLineChars="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  <w:szCs w:val="24"/>
          <w:lang w:eastAsia="zh-CN"/>
        </w:rPr>
        <w:t>交通便利度是影响选址的重要因素之一。选址应考虑附近交通网络的完善程度，包括道路、公共交通和停车设施等。一个交通便利的地点有助于吸引更多的顾客，提高企业的可达性，从而增加潜在客户的流量。</w:t>
      </w:r>
    </w:p>
    <w:p>
      <w:pPr>
        <w:spacing w:line="480" w:lineRule="auto"/>
        <w:ind w:firstLine="420" w:firstLineChars="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  <w:szCs w:val="24"/>
          <w:lang w:eastAsia="zh-CN"/>
        </w:rPr>
        <w:t>(三)周边竞争格局</w:t>
      </w:r>
    </w:p>
    <w:p>
      <w:pPr>
        <w:spacing w:line="480" w:lineRule="auto"/>
        <w:ind w:firstLine="420" w:firstLineChars="0"/>
        <w:rPr>
          <w:rFonts w:ascii="宋体" w:eastAsia="宋体" w:hAnsi="宋体" w:cs="宋体" w:hint="eastAsia"/>
          <w:sz w:val="24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</w:p>
    <w:p>
      <w:pPr>
        <w:spacing w:line="480" w:lineRule="auto"/>
        <w:ind w:firstLine="420" w:firstLineChars="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  <w:szCs w:val="24"/>
          <w:lang w:eastAsia="zh-CN"/>
        </w:rPr>
        <w:t>周边竞争格局是选址决策的关键考量之一。了解附近竞争对手的数量、类型、规模和定位，有助于评估市场的竞争强度。避免过于密集的竞争，同时找到有利于自身业务发展的市场空白区域，是选择合适选址的重要因素。</w:t>
      </w:r>
    </w:p>
    <w:p>
      <w:pPr>
        <w:spacing w:line="480" w:lineRule="auto"/>
        <w:ind w:firstLine="420" w:firstLineChars="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  <w:szCs w:val="24"/>
          <w:lang w:eastAsia="zh-CN"/>
        </w:rPr>
        <w:t>(四)租金和成本</w:t>
      </w:r>
    </w:p>
    <w:p>
      <w:pPr>
        <w:spacing w:line="480" w:lineRule="auto"/>
        <w:ind w:firstLine="420" w:firstLineChars="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  <w:szCs w:val="24"/>
          <w:lang w:eastAsia="zh-CN"/>
        </w:rPr>
        <w:t>租金和成本是企业运营不可忽视的成本因素。在选址过程中，需要综合考虑租金水平、人工成本、税费等因素，确保选址地点的运营成本能够与预期收益相匹配。通过合理的成本控制，提高企业的盈利能力。</w:t>
      </w:r>
    </w:p>
    <w:p>
      <w:pPr>
        <w:spacing w:line="480" w:lineRule="auto"/>
        <w:ind w:firstLine="420" w:firstLineChars="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  <w:szCs w:val="24"/>
          <w:lang w:eastAsia="zh-CN"/>
        </w:rPr>
        <w:t>(五)商业环境和消费氛围</w:t>
      </w:r>
    </w:p>
    <w:p>
      <w:pPr>
        <w:spacing w:line="480" w:lineRule="auto"/>
        <w:ind w:firstLine="420" w:firstLineChars="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  <w:szCs w:val="24"/>
          <w:lang w:eastAsia="zh-CN"/>
        </w:rPr>
        <w:t>商业环境和消费氛围直接影响到企业的形象和吸引力。选择位于商业繁华区域或具有良好商业氛围的地段，有助于提升品牌知名度，并吸引更多目标客户。良好的商业环境有助于形成良好的口碑和顾客忠诚度。</w:t>
      </w:r>
    </w:p>
    <w:p>
      <w:pPr>
        <w:spacing w:line="480" w:lineRule="auto"/>
        <w:ind w:firstLine="420" w:firstLineChars="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  <w:szCs w:val="24"/>
          <w:lang w:eastAsia="zh-CN"/>
        </w:rPr>
        <w:t>(六)安全与便利设施</w:t>
      </w:r>
    </w:p>
    <w:p>
      <w:pPr>
        <w:spacing w:line="480" w:lineRule="auto"/>
        <w:ind w:firstLine="420" w:firstLineChars="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  <w:szCs w:val="24"/>
          <w:lang w:eastAsia="zh-CN"/>
        </w:rPr>
        <w:t>选址的安全性和周边便利设施也是重要的考虑因素。安全的选址有助于提高员工和顾客的安全感，同时便利设施如医疗机构、银行、公共服务设施等的存在，可提升周边环境的整体品质，对企业形象产生积极影响。</w:t>
      </w:r>
    </w:p>
    <w:p>
      <w:pPr>
        <w:spacing w:line="480" w:lineRule="auto"/>
        <w:ind w:firstLine="420" w:firstLineChars="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  <w:szCs w:val="24"/>
          <w:lang w:eastAsia="zh-CN"/>
        </w:rPr>
        <w:t>(七)未来发展潜力</w:t>
      </w:r>
    </w:p>
    <w:p>
      <w:pPr>
        <w:spacing w:line="480" w:lineRule="auto"/>
        <w:ind w:firstLine="420" w:firstLineChars="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  <w:szCs w:val="24"/>
          <w:lang w:eastAsia="zh-CN"/>
        </w:rPr>
        <w:t>考虑选址地点的未来发展潜力是长远规划的重要组成部分。通过分析城市规划、土地利用政策、经济发展趋势等因素，选择具有未来潜力的地区，有助于确保企业在未来市场中仍然具有竞争力。综合考虑这些因素，企业能够选择更符合自身战略发展的选址地点。</w:t>
      </w:r>
    </w:p>
    <w:p>
      <w:pPr>
        <w:spacing w:line="480" w:lineRule="auto"/>
        <w:ind w:firstLine="420" w:firstLineChars="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  <w:szCs w:val="24"/>
          <w:lang w:eastAsia="zh-CN"/>
        </w:rPr>
        <w:t>(八)人才资源与劳动力市场</w:t>
      </w:r>
    </w:p>
    <w:p>
      <w:pPr>
        <w:spacing w:line="480" w:lineRule="auto"/>
        <w:ind w:firstLine="420" w:firstLineChars="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  <w:szCs w:val="24"/>
          <w:lang w:eastAsia="zh-CN"/>
        </w:rPr>
        <w:t>人才资源的可及性对企业的成功至关重要。选址时需要考虑周边地区的人才储备和劳动力市场情况。选择位于人才辐射区域或临近教育机构的地点，有助于吸引高素质的员工，提升企业的核心竞争力。</w:t>
      </w:r>
      <w:r>
        <w:rPr>
          <w:rFonts w:ascii="宋体" w:eastAsia="宋体" w:hAnsi="宋体" w:cs="宋体" w:hint="eastAsia"/>
          <w:sz w:val="24"/>
        </w:rPr>
        <w:br/>
      </w:r>
      <w:r>
        <w:rPr>
          <w:rFonts w:ascii="宋体" w:eastAsia="宋体" w:hAnsi="宋体" w:cs="宋体" w:hint="eastAsia"/>
          <w:sz w:val="24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https://d.book118.com/865122124020011100</w:t>
        </w:r>
      </w:hyperlink>
    </w:p>
    <w:p>
      <w:pPr>
        <w:spacing w:line="480" w:lineRule="auto"/>
        <w:ind w:firstLine="420" w:firstLineChars="0"/>
        <w:rPr>
          <w:rFonts w:ascii="宋体" w:eastAsia="宋体" w:hAnsi="宋体" w:cs="宋体" w:hint="eastAsia"/>
          <w:sz w:val="24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2775B3"/>
    <w:rsid w:val="02623C3C"/>
    <w:rsid w:val="03734037"/>
    <w:rsid w:val="13614867"/>
    <w:rsid w:val="266032A7"/>
    <w:rsid w:val="3DAC44EE"/>
    <w:rsid w:val="453746B4"/>
    <w:rsid w:val="482775B3"/>
    <w:rsid w:val="49C53810"/>
    <w:rsid w:val="4E155AC7"/>
    <w:rsid w:val="50930768"/>
    <w:rsid w:val="62A91464"/>
    <w:rsid w:val="692E1C42"/>
  </w:rsids>
  <w:docVars>
    <w:docVar w:name="commondata" w:val="eyJoZGlkIjoiYjEzZTI3MzIxYzUxM2E3Y2YyMDVhZDRkMWU5YjExZDg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 w:qFormat="1"/>
    <w:lsdException w:name="toc 2" w:semiHidden="0" w:uiPriority="0" w:unhideWhenUsed="0" w:qFormat="1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 w:qFormat="1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autoRedefine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autoRedefine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  <w:autoRedefine/>
    <w:qFormat/>
  </w:style>
  <w:style w:type="paragraph" w:styleId="TOC2">
    <w:name w:val="toc 2"/>
    <w:basedOn w:val="Normal"/>
    <w:next w:val="Normal"/>
    <w:autoRedefine/>
    <w:qFormat/>
    <w:pPr>
      <w:ind w:left="420" w:leftChars="200"/>
    </w:pPr>
  </w:style>
  <w:style w:type="character" w:styleId="PageNumber">
    <w:name w:val="page number"/>
    <w:basedOn w:val="DefaultParagraphFont"/>
    <w:autoRedefine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865122124020011100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小海豹</cp:lastModifiedBy>
  <cp:revision>1</cp:revision>
  <dcterms:created xsi:type="dcterms:W3CDTF">2023-12-10T12:06:00Z</dcterms:created>
  <dcterms:modified xsi:type="dcterms:W3CDTF">2024-01-17T05:53:47Z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1E39AA5D4B7F4B19B7D16FD992F8235D_13</vt:lpwstr>
  </property>
  <property fmtid="{D5CDD505-2E9C-101B-9397-08002B2CF9AE}" pid="3" name="KSOProductBuildVer">
    <vt:lpwstr>2052-12.1.0.16120</vt:lpwstr>
  </property>
</Properties>
</file>