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眼底摄影机项目策划方案报告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一、眼底摄影机项目进度计划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(六)、眼底摄影机项目实施保障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二、眼底摄影机企业战略的制定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(一)、眼底摄影机企业战略的制定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三、眼底摄影机企业概貌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(一)、眼底摄影机企业基础信息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(二)、眼底摄影机企业简要介绍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eastAsia="zh-CN"/>
          </w:rPr>
          <w:t>(四)、眼底摄影机企业财务数据要略</w:t>
        </w:r>
        <w:r>
          <w:tab/>
        </w:r>
        <w:r>
          <w:fldChar w:fldCharType="begin"/>
        </w:r>
        <w:r>
          <w:instrText xml:space="preserve"> PAGEREF _Toc26375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(六)、眼底摄影机企业经营宗旨阐述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eastAsia="zh-CN"/>
          </w:rPr>
          <w:t>(七)、眼底摄影机企业未来发展规划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_Toc30210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六、眼底摄影机项目概述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(一)、眼底摄影机项目名称及建设性质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(二)、眼底摄影机项目成本单位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_Toc19812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(四)、眼底摄影机项目提出的理由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(五)、眼底摄影机项目选址及用地综述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8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_Toc19238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6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(十)、眼底摄影机项目能耗分析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(十二)、眼底摄影机项目建设符合性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(十三)、眼底摄影机项目进度规划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0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_Toc10400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(十六)、眼底摄影机项目评价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(二)、眼底摄影机项目技术工艺分析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6" w:history="1">
        <w:r>
          <w:rPr>
            <w:rFonts w:ascii="仿宋" w:eastAsia="仿宋" w:hAnsi="仿宋" w:cs="仿宋" w:hint="eastAsia"/>
            <w:lang w:eastAsia="zh-CN"/>
          </w:rPr>
          <w:t>(三)、眼底摄影机项目技术流程</w:t>
        </w:r>
        <w:r>
          <w:tab/>
        </w:r>
        <w:r>
          <w:fldChar w:fldCharType="begin"/>
        </w:r>
        <w:r>
          <w:instrText xml:space="preserve"> PAGEREF _Toc17766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" w:history="1">
        <w:r>
          <w:rPr>
            <w:rFonts w:ascii="仿宋" w:eastAsia="仿宋" w:hAnsi="仿宋" w:cs="仿宋" w:hint="eastAsia"/>
            <w:lang w:eastAsia="zh-CN"/>
          </w:rPr>
          <w:t>(一)、眼底摄影机项目工程设计总体要求</w:t>
        </w:r>
        <w:r>
          <w:tab/>
        </w:r>
        <w:r>
          <w:fldChar w:fldCharType="begin"/>
        </w:r>
        <w:r>
          <w:instrText xml:space="preserve"> PAGEREF _Toc2902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7" w:history="1">
        <w:r>
          <w:rPr>
            <w:rFonts w:ascii="仿宋" w:eastAsia="仿宋" w:hAnsi="仿宋" w:cs="仿宋" w:hint="eastAsia"/>
            <w:lang w:eastAsia="zh-CN"/>
          </w:rPr>
          <w:t>九、眼底摄影机项目经济评价</w:t>
        </w:r>
        <w:r>
          <w:tab/>
        </w:r>
        <w:r>
          <w:fldChar w:fldCharType="begin"/>
        </w:r>
        <w:r>
          <w:instrText xml:space="preserve"> PAGEREF _Toc28587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_Toc31104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(三)、眼底摄影机项目盈利能力分析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3" w:history="1">
        <w:r>
          <w:rPr>
            <w:rFonts w:ascii="仿宋" w:eastAsia="仿宋" w:hAnsi="仿宋" w:cs="仿宋" w:hint="eastAsia"/>
            <w:lang w:eastAsia="zh-CN"/>
          </w:rPr>
          <w:t>十、市场营销策略</w:t>
        </w:r>
        <w:r>
          <w:tab/>
        </w:r>
        <w:r>
          <w:fldChar w:fldCharType="begin"/>
        </w:r>
        <w:r>
          <w:instrText xml:space="preserve"> PAGEREF _Toc11063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5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_Toc21205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7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_Toc30317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7" w:history="1">
        <w:r>
          <w:rPr>
            <w:rFonts w:ascii="仿宋" w:eastAsia="仿宋" w:hAnsi="仿宋" w:cs="仿宋" w:hint="eastAsia"/>
            <w:lang w:eastAsia="zh-CN"/>
          </w:rPr>
          <w:t>十一、眼底摄影机项目工艺说明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1" w:history="1">
        <w:r>
          <w:rPr>
            <w:rFonts w:ascii="仿宋" w:eastAsia="仿宋" w:hAnsi="仿宋" w:cs="仿宋" w:hint="eastAsia"/>
            <w:lang w:eastAsia="zh-CN"/>
          </w:rPr>
          <w:t>(一)、眼底摄影机项目建设期原辅材料供应情况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(二)、眼底摄影机项目运营期原辅材料采购及管理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(四)、眼底摄影机项目工艺技术设计方案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十二、竞争分析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十三、生产安全保护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_Toc25546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13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_Toc16132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7" w:history="1">
        <w:r>
          <w:rPr>
            <w:rFonts w:ascii="仿宋" w:eastAsia="仿宋" w:hAnsi="仿宋" w:cs="仿宋" w:hint="eastAsia"/>
            <w:lang w:eastAsia="zh-CN"/>
          </w:rPr>
          <w:t>十四、公司组建背景分析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6" w:history="1">
        <w:r>
          <w:rPr>
            <w:rFonts w:ascii="仿宋" w:eastAsia="仿宋" w:hAnsi="仿宋" w:cs="仿宋" w:hint="eastAsia"/>
            <w:lang w:eastAsia="zh-CN"/>
          </w:rPr>
          <w:t>(一)、眼底摄影机项目背景分析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4" w:history="1">
        <w:r>
          <w:rPr>
            <w:rFonts w:ascii="仿宋" w:eastAsia="仿宋" w:hAnsi="仿宋" w:cs="仿宋" w:hint="eastAsia"/>
            <w:lang w:eastAsia="zh-CN"/>
          </w:rPr>
          <w:t>(二)、眼底摄影机项目建设必要性分析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_Toc24465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十五、眼底摄影机人才战略与团队建设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十六、员工关系管理与危机处理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十七、员工职业发展教育与培训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2" w:history="1">
        <w:r>
          <w:rPr>
            <w:rFonts w:ascii="仿宋" w:eastAsia="仿宋" w:hAnsi="仿宋" w:cs="仿宋" w:hint="eastAsia"/>
            <w:lang w:eastAsia="zh-CN"/>
          </w:rPr>
          <w:t>十八、监测与检测体系建设</w:t>
        </w:r>
        <w:r>
          <w:tab/>
        </w:r>
        <w:r>
          <w:fldChar w:fldCharType="begin"/>
        </w:r>
        <w:r>
          <w:instrText xml:space="preserve"> PAGEREF _Toc21912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2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_Toc32362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5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0" w:history="1">
        <w:r>
          <w:rPr>
            <w:rFonts w:ascii="仿宋" w:eastAsia="仿宋" w:hAnsi="仿宋" w:cs="仿宋" w:hint="eastAsia"/>
            <w:lang w:eastAsia="zh-CN"/>
          </w:rPr>
          <w:t>十九、组织架构分析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9" w:history="1">
        <w:r>
          <w:rPr>
            <w:rFonts w:ascii="仿宋" w:eastAsia="仿宋" w:hAnsi="仿宋" w:cs="仿宋" w:hint="eastAsia"/>
            <w:lang w:eastAsia="zh-CN"/>
          </w:rPr>
          <w:t>二十、第四十八章员工环保与可持续发展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8" w:history="1">
        <w:r>
          <w:rPr>
            <w:rFonts w:ascii="仿宋" w:eastAsia="仿宋" w:hAnsi="仿宋" w:cs="仿宋" w:hint="eastAsia"/>
            <w:lang w:eastAsia="zh-CN"/>
          </w:rPr>
          <w:t>二十一、安全与环境责任体系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1" w:history="1">
        <w:r>
          <w:rPr>
            <w:rFonts w:ascii="仿宋" w:eastAsia="仿宋" w:hAnsi="仿宋" w:cs="仿宋" w:hint="eastAsia"/>
            <w:lang w:eastAsia="zh-CN"/>
          </w:rPr>
          <w:t>二十二眼底摄影机项目变更管理</w:t>
        </w:r>
        <w:r>
          <w:tab/>
        </w:r>
        <w:r>
          <w:fldChar w:fldCharType="begin"/>
        </w:r>
        <w:r>
          <w:instrText xml:space="preserve"> PAGEREF _Toc19621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二十三、风险管理和应对措施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https://d.book118.com/865122204311011114</w:t>
        </w:r>
      </w:hyperlink>
    </w:p>
    <w:p/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眼底摄影机项目策划方案报告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眼底摄影机项目策划方案报告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眼底摄影机项目策划方案报告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眼底摄影机项目策划方案报告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眼底摄影机项目策划方案报告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C20423"/>
    <w:rsid w:val="4593521B"/>
    <w:rsid w:val="68C2042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122204311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2024-03-04T06:08:00Z</dcterms:created>
  <dcterms:modified xsi:type="dcterms:W3CDTF">2024-03-04T06:08:31Z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0C0DDDF3F25C49B0AEF68DDC84E577F1_11</vt:lpwstr>
  </property>
  <property fmtid="{D5CDD505-2E9C-101B-9397-08002B2CF9AE}" pid="3" name="KSOProductBuildVer">
    <vt:lpwstr>2052-12.1.0.16399</vt:lpwstr>
  </property>
</Properties>
</file>