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LED超大屏幕显示器项目规划设计纲要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95" w:history="1">
        <w:r>
          <w:rPr>
            <w:rFonts w:ascii="仿宋" w:eastAsia="仿宋" w:hAnsi="仿宋" w:cs="仿宋" w:hint="eastAsia"/>
            <w:lang w:eastAsia="zh-CN"/>
          </w:rPr>
          <w:t>概论</w:t>
        </w:r>
        <w:r>
          <w:tab/>
        </w:r>
        <w:r>
          <w:fldChar w:fldCharType="begin"/>
        </w:r>
        <w:r>
          <w:instrText xml:space="preserve"> PAGEREF _Toc28795 \h </w:instrText>
        </w:r>
        <w:r>
          <w:fldChar w:fldCharType="separate"/>
        </w:r>
        <w:r>
          <w:t>3</w:t>
        </w:r>
        <w:r>
          <w:fldChar w:fldCharType="end"/>
        </w:r>
      </w:hyperlink>
    </w:p>
    <w:p>
      <w:pPr>
        <w:pStyle w:val="TOC1"/>
        <w:tabs>
          <w:tab w:val="right" w:leader="dot" w:pos="8306"/>
        </w:tabs>
      </w:pPr>
      <w:hyperlink w:anchor="_Toc13732" w:history="1">
        <w:r>
          <w:rPr>
            <w:rFonts w:ascii="仿宋" w:eastAsia="仿宋" w:hAnsi="仿宋" w:cs="仿宋" w:hint="eastAsia"/>
            <w:lang w:eastAsia="zh-CN"/>
          </w:rPr>
          <w:t>一、LED超大屏幕显示器项目绩效评估</w:t>
        </w:r>
        <w:r>
          <w:tab/>
        </w:r>
        <w:r>
          <w:fldChar w:fldCharType="begin"/>
        </w:r>
        <w:r>
          <w:instrText xml:space="preserve"> PAGEREF _Toc13732 \h </w:instrText>
        </w:r>
        <w:r>
          <w:fldChar w:fldCharType="separate"/>
        </w:r>
        <w:r>
          <w:t>3</w:t>
        </w:r>
        <w:r>
          <w:fldChar w:fldCharType="end"/>
        </w:r>
      </w:hyperlink>
    </w:p>
    <w:p>
      <w:pPr>
        <w:pStyle w:val="TOC2"/>
        <w:tabs>
          <w:tab w:val="right" w:leader="dot" w:pos="8306"/>
        </w:tabs>
      </w:pPr>
      <w:hyperlink w:anchor="_Toc26509" w:history="1">
        <w:r>
          <w:rPr>
            <w:rFonts w:ascii="仿宋" w:eastAsia="仿宋" w:hAnsi="仿宋" w:cs="仿宋" w:hint="eastAsia"/>
            <w:lang w:eastAsia="zh-CN"/>
          </w:rPr>
          <w:t>(一)、绩效评估指标</w:t>
        </w:r>
        <w:r>
          <w:tab/>
        </w:r>
        <w:r>
          <w:fldChar w:fldCharType="begin"/>
        </w:r>
        <w:r>
          <w:instrText xml:space="preserve"> PAGEREF _Toc26509 \h </w:instrText>
        </w:r>
        <w:r>
          <w:fldChar w:fldCharType="separate"/>
        </w:r>
        <w:r>
          <w:t>3</w:t>
        </w:r>
        <w:r>
          <w:fldChar w:fldCharType="end"/>
        </w:r>
      </w:hyperlink>
    </w:p>
    <w:p>
      <w:pPr>
        <w:pStyle w:val="TOC2"/>
        <w:tabs>
          <w:tab w:val="right" w:leader="dot" w:pos="8306"/>
        </w:tabs>
      </w:pPr>
      <w:hyperlink w:anchor="_Toc32020" w:history="1">
        <w:r>
          <w:rPr>
            <w:rFonts w:ascii="仿宋" w:eastAsia="仿宋" w:hAnsi="仿宋" w:cs="仿宋" w:hint="eastAsia"/>
            <w:lang w:eastAsia="zh-CN"/>
          </w:rPr>
          <w:t>(二)、绩效评估方法</w:t>
        </w:r>
        <w:r>
          <w:tab/>
        </w:r>
        <w:r>
          <w:fldChar w:fldCharType="begin"/>
        </w:r>
        <w:r>
          <w:instrText xml:space="preserve"> PAGEREF _Toc32020 \h </w:instrText>
        </w:r>
        <w:r>
          <w:fldChar w:fldCharType="separate"/>
        </w:r>
        <w:r>
          <w:t>4</w:t>
        </w:r>
        <w:r>
          <w:fldChar w:fldCharType="end"/>
        </w:r>
      </w:hyperlink>
    </w:p>
    <w:p>
      <w:pPr>
        <w:pStyle w:val="TOC2"/>
        <w:tabs>
          <w:tab w:val="right" w:leader="dot" w:pos="8306"/>
        </w:tabs>
      </w:pPr>
      <w:hyperlink w:anchor="_Toc27757" w:history="1">
        <w:r>
          <w:rPr>
            <w:rFonts w:ascii="仿宋" w:eastAsia="仿宋" w:hAnsi="仿宋" w:cs="仿宋" w:hint="eastAsia"/>
            <w:lang w:eastAsia="zh-CN"/>
          </w:rPr>
          <w:t>(三)、绩效评估周期</w:t>
        </w:r>
        <w:r>
          <w:tab/>
        </w:r>
        <w:r>
          <w:fldChar w:fldCharType="begin"/>
        </w:r>
        <w:r>
          <w:instrText xml:space="preserve"> PAGEREF _Toc27757 \h </w:instrText>
        </w:r>
        <w:r>
          <w:fldChar w:fldCharType="separate"/>
        </w:r>
        <w:r>
          <w:t>5</w:t>
        </w:r>
        <w:r>
          <w:fldChar w:fldCharType="end"/>
        </w:r>
      </w:hyperlink>
    </w:p>
    <w:p>
      <w:pPr>
        <w:pStyle w:val="TOC1"/>
        <w:tabs>
          <w:tab w:val="right" w:leader="dot" w:pos="8306"/>
        </w:tabs>
      </w:pPr>
      <w:hyperlink w:anchor="_Toc14727" w:history="1">
        <w:r>
          <w:rPr>
            <w:rFonts w:ascii="仿宋" w:eastAsia="仿宋" w:hAnsi="仿宋" w:cs="仿宋" w:hint="eastAsia"/>
            <w:lang w:eastAsia="zh-CN"/>
          </w:rPr>
          <w:t>二、LED超大屏幕显示器项目文档管理</w:t>
        </w:r>
        <w:r>
          <w:tab/>
        </w:r>
        <w:r>
          <w:fldChar w:fldCharType="begin"/>
        </w:r>
        <w:r>
          <w:instrText xml:space="preserve"> PAGEREF _Toc14727 \h </w:instrText>
        </w:r>
        <w:r>
          <w:fldChar w:fldCharType="separate"/>
        </w:r>
        <w:r>
          <w:t>6</w:t>
        </w:r>
        <w:r>
          <w:fldChar w:fldCharType="end"/>
        </w:r>
      </w:hyperlink>
    </w:p>
    <w:p>
      <w:pPr>
        <w:pStyle w:val="TOC2"/>
        <w:tabs>
          <w:tab w:val="right" w:leader="dot" w:pos="8306"/>
        </w:tabs>
      </w:pPr>
      <w:hyperlink w:anchor="_Toc16377" w:history="1">
        <w:r>
          <w:rPr>
            <w:rFonts w:ascii="仿宋" w:eastAsia="仿宋" w:hAnsi="仿宋" w:cs="仿宋" w:hint="eastAsia"/>
            <w:lang w:eastAsia="zh-CN"/>
          </w:rPr>
          <w:t>(一)、文档编制与审查</w:t>
        </w:r>
        <w:r>
          <w:tab/>
        </w:r>
        <w:r>
          <w:fldChar w:fldCharType="begin"/>
        </w:r>
        <w:r>
          <w:instrText xml:space="preserve"> PAGEREF _Toc16377 \h </w:instrText>
        </w:r>
        <w:r>
          <w:fldChar w:fldCharType="separate"/>
        </w:r>
        <w:r>
          <w:t>6</w:t>
        </w:r>
        <w:r>
          <w:fldChar w:fldCharType="end"/>
        </w:r>
      </w:hyperlink>
    </w:p>
    <w:p>
      <w:pPr>
        <w:pStyle w:val="TOC2"/>
        <w:tabs>
          <w:tab w:val="right" w:leader="dot" w:pos="8306"/>
        </w:tabs>
      </w:pPr>
      <w:hyperlink w:anchor="_Toc26073" w:history="1">
        <w:r>
          <w:rPr>
            <w:rFonts w:ascii="仿宋" w:eastAsia="仿宋" w:hAnsi="仿宋" w:cs="仿宋" w:hint="eastAsia"/>
            <w:lang w:eastAsia="zh-CN"/>
          </w:rPr>
          <w:t>(二)、文档发布与分发</w:t>
        </w:r>
        <w:r>
          <w:tab/>
        </w:r>
        <w:r>
          <w:fldChar w:fldCharType="begin"/>
        </w:r>
        <w:r>
          <w:instrText xml:space="preserve"> PAGEREF _Toc26073 \h </w:instrText>
        </w:r>
        <w:r>
          <w:fldChar w:fldCharType="separate"/>
        </w:r>
        <w:r>
          <w:t>8</w:t>
        </w:r>
        <w:r>
          <w:fldChar w:fldCharType="end"/>
        </w:r>
      </w:hyperlink>
    </w:p>
    <w:p>
      <w:pPr>
        <w:pStyle w:val="TOC2"/>
        <w:tabs>
          <w:tab w:val="right" w:leader="dot" w:pos="8306"/>
        </w:tabs>
      </w:pPr>
      <w:hyperlink w:anchor="_Toc325" w:history="1">
        <w:r>
          <w:rPr>
            <w:rFonts w:ascii="仿宋" w:eastAsia="仿宋" w:hAnsi="仿宋" w:cs="仿宋" w:hint="eastAsia"/>
            <w:lang w:eastAsia="zh-CN"/>
          </w:rPr>
          <w:t>(三)、文档存档与归档</w:t>
        </w:r>
        <w:r>
          <w:tab/>
        </w:r>
        <w:r>
          <w:fldChar w:fldCharType="begin"/>
        </w:r>
        <w:r>
          <w:instrText xml:space="preserve"> PAGEREF _Toc325 \h </w:instrText>
        </w:r>
        <w:r>
          <w:fldChar w:fldCharType="separate"/>
        </w:r>
        <w:r>
          <w:t>9</w:t>
        </w:r>
        <w:r>
          <w:fldChar w:fldCharType="end"/>
        </w:r>
      </w:hyperlink>
    </w:p>
    <w:p>
      <w:pPr>
        <w:pStyle w:val="TOC1"/>
        <w:tabs>
          <w:tab w:val="right" w:leader="dot" w:pos="8306"/>
        </w:tabs>
      </w:pPr>
      <w:hyperlink w:anchor="_Toc7625" w:history="1">
        <w:r>
          <w:rPr>
            <w:rFonts w:ascii="仿宋" w:eastAsia="仿宋" w:hAnsi="仿宋" w:cs="仿宋" w:hint="eastAsia"/>
            <w:lang w:eastAsia="zh-CN"/>
          </w:rPr>
          <w:t>三、LED超大屏幕显示器项目选址可行性分析</w:t>
        </w:r>
        <w:r>
          <w:tab/>
        </w:r>
        <w:r>
          <w:fldChar w:fldCharType="begin"/>
        </w:r>
        <w:r>
          <w:instrText xml:space="preserve"> PAGEREF _Toc7625 \h </w:instrText>
        </w:r>
        <w:r>
          <w:fldChar w:fldCharType="separate"/>
        </w:r>
        <w:r>
          <w:t>10</w:t>
        </w:r>
        <w:r>
          <w:fldChar w:fldCharType="end"/>
        </w:r>
      </w:hyperlink>
    </w:p>
    <w:p>
      <w:pPr>
        <w:pStyle w:val="TOC2"/>
        <w:tabs>
          <w:tab w:val="right" w:leader="dot" w:pos="8306"/>
        </w:tabs>
      </w:pPr>
      <w:hyperlink w:anchor="_Toc31248" w:history="1">
        <w:r>
          <w:rPr>
            <w:rFonts w:ascii="仿宋" w:eastAsia="仿宋" w:hAnsi="仿宋" w:cs="仿宋" w:hint="eastAsia"/>
            <w:lang w:eastAsia="zh-CN"/>
          </w:rPr>
          <w:t>(一)、LED超大屏幕显示器项目选址</w:t>
        </w:r>
        <w:r>
          <w:tab/>
        </w:r>
        <w:r>
          <w:fldChar w:fldCharType="begin"/>
        </w:r>
        <w:r>
          <w:instrText xml:space="preserve"> PAGEREF _Toc31248 \h </w:instrText>
        </w:r>
        <w:r>
          <w:fldChar w:fldCharType="separate"/>
        </w:r>
        <w:r>
          <w:t>10</w:t>
        </w:r>
        <w:r>
          <w:fldChar w:fldCharType="end"/>
        </w:r>
      </w:hyperlink>
    </w:p>
    <w:p>
      <w:pPr>
        <w:pStyle w:val="TOC2"/>
        <w:tabs>
          <w:tab w:val="right" w:leader="dot" w:pos="8306"/>
        </w:tabs>
      </w:pPr>
      <w:hyperlink w:anchor="_Toc5426" w:history="1">
        <w:r>
          <w:rPr>
            <w:rFonts w:ascii="仿宋" w:eastAsia="仿宋" w:hAnsi="仿宋" w:cs="仿宋" w:hint="eastAsia"/>
            <w:lang w:eastAsia="zh-CN"/>
          </w:rPr>
          <w:t>(二)、用地控制指标</w:t>
        </w:r>
        <w:r>
          <w:tab/>
        </w:r>
        <w:r>
          <w:fldChar w:fldCharType="begin"/>
        </w:r>
        <w:r>
          <w:instrText xml:space="preserve"> PAGEREF _Toc5426 \h </w:instrText>
        </w:r>
        <w:r>
          <w:fldChar w:fldCharType="separate"/>
        </w:r>
        <w:r>
          <w:t>10</w:t>
        </w:r>
        <w:r>
          <w:fldChar w:fldCharType="end"/>
        </w:r>
      </w:hyperlink>
    </w:p>
    <w:p>
      <w:pPr>
        <w:pStyle w:val="TOC2"/>
        <w:tabs>
          <w:tab w:val="right" w:leader="dot" w:pos="8306"/>
        </w:tabs>
      </w:pPr>
      <w:hyperlink w:anchor="_Toc9108" w:history="1">
        <w:r>
          <w:rPr>
            <w:rFonts w:ascii="仿宋" w:eastAsia="仿宋" w:hAnsi="仿宋" w:cs="仿宋" w:hint="eastAsia"/>
            <w:lang w:eastAsia="zh-CN"/>
          </w:rPr>
          <w:t>(三)、节约用地措施</w:t>
        </w:r>
        <w:r>
          <w:tab/>
        </w:r>
        <w:r>
          <w:fldChar w:fldCharType="begin"/>
        </w:r>
        <w:r>
          <w:instrText xml:space="preserve"> PAGEREF _Toc9108 \h </w:instrText>
        </w:r>
        <w:r>
          <w:fldChar w:fldCharType="separate"/>
        </w:r>
        <w:r>
          <w:t>12</w:t>
        </w:r>
        <w:r>
          <w:fldChar w:fldCharType="end"/>
        </w:r>
      </w:hyperlink>
    </w:p>
    <w:p>
      <w:pPr>
        <w:pStyle w:val="TOC2"/>
        <w:tabs>
          <w:tab w:val="right" w:leader="dot" w:pos="8306"/>
        </w:tabs>
      </w:pPr>
      <w:hyperlink w:anchor="_Toc18953" w:history="1">
        <w:r>
          <w:rPr>
            <w:rFonts w:ascii="仿宋" w:eastAsia="仿宋" w:hAnsi="仿宋" w:cs="仿宋" w:hint="eastAsia"/>
            <w:lang w:eastAsia="zh-CN"/>
          </w:rPr>
          <w:t>(四)、总图布置方案</w:t>
        </w:r>
        <w:r>
          <w:tab/>
        </w:r>
        <w:r>
          <w:fldChar w:fldCharType="begin"/>
        </w:r>
        <w:r>
          <w:instrText xml:space="preserve"> PAGEREF _Toc18953 \h </w:instrText>
        </w:r>
        <w:r>
          <w:fldChar w:fldCharType="separate"/>
        </w:r>
        <w:r>
          <w:t>13</w:t>
        </w:r>
        <w:r>
          <w:fldChar w:fldCharType="end"/>
        </w:r>
      </w:hyperlink>
    </w:p>
    <w:p>
      <w:pPr>
        <w:pStyle w:val="TOC2"/>
        <w:tabs>
          <w:tab w:val="right" w:leader="dot" w:pos="8306"/>
        </w:tabs>
      </w:pPr>
      <w:hyperlink w:anchor="_Toc20238" w:history="1">
        <w:r>
          <w:rPr>
            <w:rFonts w:ascii="仿宋" w:eastAsia="仿宋" w:hAnsi="仿宋" w:cs="仿宋" w:hint="eastAsia"/>
            <w:lang w:eastAsia="zh-CN"/>
          </w:rPr>
          <w:t>(五)、选址综合评价</w:t>
        </w:r>
        <w:r>
          <w:tab/>
        </w:r>
        <w:r>
          <w:fldChar w:fldCharType="begin"/>
        </w:r>
        <w:r>
          <w:instrText xml:space="preserve"> PAGEREF _Toc20238 \h </w:instrText>
        </w:r>
        <w:r>
          <w:fldChar w:fldCharType="separate"/>
        </w:r>
        <w:r>
          <w:t>14</w:t>
        </w:r>
        <w:r>
          <w:fldChar w:fldCharType="end"/>
        </w:r>
      </w:hyperlink>
    </w:p>
    <w:p>
      <w:pPr>
        <w:pStyle w:val="TOC1"/>
        <w:tabs>
          <w:tab w:val="right" w:leader="dot" w:pos="8306"/>
        </w:tabs>
      </w:pPr>
      <w:hyperlink w:anchor="_Toc20292" w:history="1">
        <w:r>
          <w:rPr>
            <w:rFonts w:ascii="仿宋" w:eastAsia="仿宋" w:hAnsi="仿宋" w:cs="仿宋" w:hint="eastAsia"/>
            <w:lang w:eastAsia="zh-CN"/>
          </w:rPr>
          <w:t>四、LED超大屏幕显示器项目建设单位说明</w:t>
        </w:r>
        <w:r>
          <w:tab/>
        </w:r>
        <w:r>
          <w:fldChar w:fldCharType="begin"/>
        </w:r>
        <w:r>
          <w:instrText xml:space="preserve"> PAGEREF _Toc20292 \h </w:instrText>
        </w:r>
        <w:r>
          <w:fldChar w:fldCharType="separate"/>
        </w:r>
        <w:r>
          <w:t>16</w:t>
        </w:r>
        <w:r>
          <w:fldChar w:fldCharType="end"/>
        </w:r>
      </w:hyperlink>
    </w:p>
    <w:p>
      <w:pPr>
        <w:pStyle w:val="TOC2"/>
        <w:tabs>
          <w:tab w:val="right" w:leader="dot" w:pos="8306"/>
        </w:tabs>
      </w:pPr>
      <w:hyperlink w:anchor="_Toc30593" w:history="1">
        <w:r>
          <w:rPr>
            <w:rFonts w:ascii="仿宋" w:eastAsia="仿宋" w:hAnsi="仿宋" w:cs="仿宋" w:hint="eastAsia"/>
            <w:lang w:eastAsia="zh-CN"/>
          </w:rPr>
          <w:t>(一)、LED超大屏幕显示器项目承办单位基本情况</w:t>
        </w:r>
        <w:r>
          <w:tab/>
        </w:r>
        <w:r>
          <w:fldChar w:fldCharType="begin"/>
        </w:r>
        <w:r>
          <w:instrText xml:space="preserve"> PAGEREF _Toc30593 \h </w:instrText>
        </w:r>
        <w:r>
          <w:fldChar w:fldCharType="separate"/>
        </w:r>
        <w:r>
          <w:t>16</w:t>
        </w:r>
        <w:r>
          <w:fldChar w:fldCharType="end"/>
        </w:r>
      </w:hyperlink>
    </w:p>
    <w:p>
      <w:pPr>
        <w:pStyle w:val="TOC2"/>
        <w:tabs>
          <w:tab w:val="right" w:leader="dot" w:pos="8306"/>
        </w:tabs>
      </w:pPr>
      <w:hyperlink w:anchor="_Toc16415" w:history="1">
        <w:r>
          <w:rPr>
            <w:rFonts w:ascii="仿宋" w:eastAsia="仿宋" w:hAnsi="仿宋" w:cs="仿宋" w:hint="eastAsia"/>
            <w:lang w:eastAsia="zh-CN"/>
          </w:rPr>
          <w:t>(二)、公司经济效益分析</w:t>
        </w:r>
        <w:r>
          <w:tab/>
        </w:r>
        <w:r>
          <w:fldChar w:fldCharType="begin"/>
        </w:r>
        <w:r>
          <w:instrText xml:space="preserve"> PAGEREF _Toc16415 \h </w:instrText>
        </w:r>
        <w:r>
          <w:fldChar w:fldCharType="separate"/>
        </w:r>
        <w:r>
          <w:t>16</w:t>
        </w:r>
        <w:r>
          <w:fldChar w:fldCharType="end"/>
        </w:r>
      </w:hyperlink>
    </w:p>
    <w:p>
      <w:pPr>
        <w:pStyle w:val="TOC1"/>
        <w:tabs>
          <w:tab w:val="right" w:leader="dot" w:pos="8306"/>
        </w:tabs>
      </w:pPr>
      <w:hyperlink w:anchor="_Toc11891" w:history="1">
        <w:r>
          <w:rPr>
            <w:rFonts w:ascii="仿宋" w:eastAsia="仿宋" w:hAnsi="仿宋" w:cs="仿宋" w:hint="eastAsia"/>
            <w:lang w:eastAsia="zh-CN"/>
          </w:rPr>
          <w:t>五、LED超大屏幕显示器项目危机管理</w:t>
        </w:r>
        <w:r>
          <w:tab/>
        </w:r>
        <w:r>
          <w:fldChar w:fldCharType="begin"/>
        </w:r>
        <w:r>
          <w:instrText xml:space="preserve"> PAGEREF _Toc11891 \h </w:instrText>
        </w:r>
        <w:r>
          <w:fldChar w:fldCharType="separate"/>
        </w:r>
        <w:r>
          <w:t>17</w:t>
        </w:r>
        <w:r>
          <w:fldChar w:fldCharType="end"/>
        </w:r>
      </w:hyperlink>
    </w:p>
    <w:p>
      <w:pPr>
        <w:pStyle w:val="TOC2"/>
        <w:tabs>
          <w:tab w:val="right" w:leader="dot" w:pos="8306"/>
        </w:tabs>
      </w:pPr>
      <w:hyperlink w:anchor="_Toc9815" w:history="1">
        <w:r>
          <w:rPr>
            <w:rFonts w:ascii="仿宋" w:eastAsia="仿宋" w:hAnsi="仿宋" w:cs="仿宋" w:hint="eastAsia"/>
            <w:lang w:eastAsia="zh-CN"/>
          </w:rPr>
          <w:t>(一)、危机预警与识别</w:t>
        </w:r>
        <w:r>
          <w:tab/>
        </w:r>
        <w:r>
          <w:fldChar w:fldCharType="begin"/>
        </w:r>
        <w:r>
          <w:instrText xml:space="preserve"> PAGEREF _Toc9815 \h </w:instrText>
        </w:r>
        <w:r>
          <w:fldChar w:fldCharType="separate"/>
        </w:r>
        <w:r>
          <w:t>17</w:t>
        </w:r>
        <w:r>
          <w:fldChar w:fldCharType="end"/>
        </w:r>
      </w:hyperlink>
    </w:p>
    <w:p>
      <w:pPr>
        <w:pStyle w:val="TOC2"/>
        <w:tabs>
          <w:tab w:val="right" w:leader="dot" w:pos="8306"/>
        </w:tabs>
      </w:pPr>
      <w:hyperlink w:anchor="_Toc25533" w:history="1">
        <w:r>
          <w:rPr>
            <w:rFonts w:ascii="仿宋" w:eastAsia="仿宋" w:hAnsi="仿宋" w:cs="仿宋" w:hint="eastAsia"/>
            <w:lang w:eastAsia="zh-CN"/>
          </w:rPr>
          <w:t>(二)、危机应对与恢复</w:t>
        </w:r>
        <w:r>
          <w:tab/>
        </w:r>
        <w:r>
          <w:fldChar w:fldCharType="begin"/>
        </w:r>
        <w:r>
          <w:instrText xml:space="preserve"> PAGEREF _Toc25533 \h </w:instrText>
        </w:r>
        <w:r>
          <w:fldChar w:fldCharType="separate"/>
        </w:r>
        <w:r>
          <w:t>18</w:t>
        </w:r>
        <w:r>
          <w:fldChar w:fldCharType="end"/>
        </w:r>
      </w:hyperlink>
    </w:p>
    <w:p>
      <w:pPr>
        <w:pStyle w:val="TOC1"/>
        <w:tabs>
          <w:tab w:val="right" w:leader="dot" w:pos="8306"/>
        </w:tabs>
      </w:pPr>
      <w:hyperlink w:anchor="_Toc13129" w:history="1">
        <w:r>
          <w:rPr>
            <w:rFonts w:ascii="仿宋" w:eastAsia="仿宋" w:hAnsi="仿宋" w:cs="仿宋" w:hint="eastAsia"/>
            <w:lang w:eastAsia="zh-CN"/>
          </w:rPr>
          <w:t>六、工艺说明</w:t>
        </w:r>
        <w:r>
          <w:tab/>
        </w:r>
        <w:r>
          <w:fldChar w:fldCharType="begin"/>
        </w:r>
        <w:r>
          <w:instrText xml:space="preserve"> PAGEREF _Toc13129 \h </w:instrText>
        </w:r>
        <w:r>
          <w:fldChar w:fldCharType="separate"/>
        </w:r>
        <w:r>
          <w:t>20</w:t>
        </w:r>
        <w:r>
          <w:fldChar w:fldCharType="end"/>
        </w:r>
      </w:hyperlink>
    </w:p>
    <w:p>
      <w:pPr>
        <w:pStyle w:val="TOC2"/>
        <w:tabs>
          <w:tab w:val="right" w:leader="dot" w:pos="8306"/>
        </w:tabs>
      </w:pPr>
      <w:hyperlink w:anchor="_Toc2207" w:history="1">
        <w:r>
          <w:rPr>
            <w:rFonts w:ascii="仿宋" w:eastAsia="仿宋" w:hAnsi="仿宋" w:cs="仿宋" w:hint="eastAsia"/>
            <w:lang w:eastAsia="zh-CN"/>
          </w:rPr>
          <w:t>(一)、技术管理特点</w:t>
        </w:r>
        <w:r>
          <w:tab/>
        </w:r>
        <w:r>
          <w:fldChar w:fldCharType="begin"/>
        </w:r>
        <w:r>
          <w:instrText xml:space="preserve"> PAGEREF _Toc2207 \h </w:instrText>
        </w:r>
        <w:r>
          <w:fldChar w:fldCharType="separate"/>
        </w:r>
        <w:r>
          <w:t>20</w:t>
        </w:r>
        <w:r>
          <w:fldChar w:fldCharType="end"/>
        </w:r>
      </w:hyperlink>
    </w:p>
    <w:p>
      <w:pPr>
        <w:pStyle w:val="TOC2"/>
        <w:tabs>
          <w:tab w:val="right" w:leader="dot" w:pos="8306"/>
        </w:tabs>
      </w:pPr>
      <w:hyperlink w:anchor="_Toc27426" w:history="1">
        <w:r>
          <w:rPr>
            <w:rFonts w:ascii="仿宋" w:eastAsia="仿宋" w:hAnsi="仿宋" w:cs="仿宋" w:hint="eastAsia"/>
            <w:lang w:eastAsia="zh-CN"/>
          </w:rPr>
          <w:t>(二)、LED超大屏幕显示器项目工艺技术设计方案</w:t>
        </w:r>
        <w:r>
          <w:tab/>
        </w:r>
        <w:r>
          <w:fldChar w:fldCharType="begin"/>
        </w:r>
        <w:r>
          <w:instrText xml:space="preserve"> PAGEREF _Toc27426 \h </w:instrText>
        </w:r>
        <w:r>
          <w:fldChar w:fldCharType="separate"/>
        </w:r>
        <w:r>
          <w:t>21</w:t>
        </w:r>
        <w:r>
          <w:fldChar w:fldCharType="end"/>
        </w:r>
      </w:hyperlink>
    </w:p>
    <w:p>
      <w:pPr>
        <w:pStyle w:val="TOC2"/>
        <w:tabs>
          <w:tab w:val="right" w:leader="dot" w:pos="8306"/>
        </w:tabs>
      </w:pPr>
      <w:hyperlink w:anchor="_Toc20665" w:history="1">
        <w:r>
          <w:rPr>
            <w:rFonts w:ascii="仿宋" w:eastAsia="仿宋" w:hAnsi="仿宋" w:cs="仿宋" w:hint="eastAsia"/>
            <w:lang w:eastAsia="zh-CN"/>
          </w:rPr>
          <w:t>(三)、设备选型方案</w:t>
        </w:r>
        <w:r>
          <w:tab/>
        </w:r>
        <w:r>
          <w:fldChar w:fldCharType="begin"/>
        </w:r>
        <w:r>
          <w:instrText xml:space="preserve"> PAGEREF _Toc20665 \h </w:instrText>
        </w:r>
        <w:r>
          <w:fldChar w:fldCharType="separate"/>
        </w:r>
        <w:r>
          <w:t>22</w:t>
        </w:r>
        <w:r>
          <w:fldChar w:fldCharType="end"/>
        </w:r>
      </w:hyperlink>
    </w:p>
    <w:p>
      <w:pPr>
        <w:pStyle w:val="TOC1"/>
        <w:tabs>
          <w:tab w:val="right" w:leader="dot" w:pos="8306"/>
        </w:tabs>
      </w:pPr>
      <w:hyperlink w:anchor="_Toc6789" w:history="1">
        <w:r>
          <w:rPr>
            <w:rFonts w:ascii="仿宋" w:eastAsia="仿宋" w:hAnsi="仿宋" w:cs="仿宋" w:hint="eastAsia"/>
            <w:lang w:eastAsia="zh-CN"/>
          </w:rPr>
          <w:t>七、LED超大屏幕显示器项目技术管理</w:t>
        </w:r>
        <w:r>
          <w:tab/>
        </w:r>
        <w:r>
          <w:fldChar w:fldCharType="begin"/>
        </w:r>
        <w:r>
          <w:instrText xml:space="preserve"> PAGEREF _Toc6789 \h </w:instrText>
        </w:r>
        <w:r>
          <w:fldChar w:fldCharType="separate"/>
        </w:r>
        <w:r>
          <w:t>24</w:t>
        </w:r>
        <w:r>
          <w:fldChar w:fldCharType="end"/>
        </w:r>
      </w:hyperlink>
    </w:p>
    <w:p>
      <w:pPr>
        <w:pStyle w:val="TOC2"/>
        <w:tabs>
          <w:tab w:val="right" w:leader="dot" w:pos="8306"/>
        </w:tabs>
      </w:pPr>
      <w:hyperlink w:anchor="_Toc10142" w:history="1">
        <w:r>
          <w:rPr>
            <w:rFonts w:ascii="仿宋" w:eastAsia="仿宋" w:hAnsi="仿宋" w:cs="仿宋" w:hint="eastAsia"/>
            <w:lang w:eastAsia="zh-CN"/>
          </w:rPr>
          <w:t>(一)、技术方案选用方向</w:t>
        </w:r>
        <w:r>
          <w:tab/>
        </w:r>
        <w:r>
          <w:fldChar w:fldCharType="begin"/>
        </w:r>
        <w:r>
          <w:instrText xml:space="preserve"> PAGEREF _Toc10142 \h </w:instrText>
        </w:r>
        <w:r>
          <w:fldChar w:fldCharType="separate"/>
        </w:r>
        <w:r>
          <w:t>24</w:t>
        </w:r>
        <w:r>
          <w:fldChar w:fldCharType="end"/>
        </w:r>
      </w:hyperlink>
    </w:p>
    <w:p>
      <w:pPr>
        <w:pStyle w:val="TOC2"/>
        <w:tabs>
          <w:tab w:val="right" w:leader="dot" w:pos="8306"/>
        </w:tabs>
      </w:pPr>
      <w:hyperlink w:anchor="_Toc29256" w:history="1">
        <w:r>
          <w:rPr>
            <w:rFonts w:ascii="仿宋" w:eastAsia="仿宋" w:hAnsi="仿宋" w:cs="仿宋" w:hint="eastAsia"/>
            <w:lang w:eastAsia="zh-CN"/>
          </w:rPr>
          <w:t>(二)、工艺技术方案选用原则</w:t>
        </w:r>
        <w:r>
          <w:tab/>
        </w:r>
        <w:r>
          <w:fldChar w:fldCharType="begin"/>
        </w:r>
        <w:r>
          <w:instrText xml:space="preserve"> PAGEREF _Toc29256 \h </w:instrText>
        </w:r>
        <w:r>
          <w:fldChar w:fldCharType="separate"/>
        </w:r>
        <w:r>
          <w:t>26</w:t>
        </w:r>
        <w:r>
          <w:fldChar w:fldCharType="end"/>
        </w:r>
      </w:hyperlink>
    </w:p>
    <w:p>
      <w:pPr>
        <w:pStyle w:val="TOC2"/>
        <w:tabs>
          <w:tab w:val="right" w:leader="dot" w:pos="8306"/>
        </w:tabs>
      </w:pPr>
      <w:hyperlink w:anchor="_Toc26646" w:history="1">
        <w:r>
          <w:rPr>
            <w:rFonts w:ascii="仿宋" w:eastAsia="仿宋" w:hAnsi="仿宋" w:cs="仿宋" w:hint="eastAsia"/>
            <w:lang w:eastAsia="zh-CN"/>
          </w:rPr>
          <w:t>(三)、工艺技术方案要求</w:t>
        </w:r>
        <w:r>
          <w:tab/>
        </w:r>
        <w:r>
          <w:fldChar w:fldCharType="begin"/>
        </w:r>
        <w:r>
          <w:instrText xml:space="preserve"> PAGEREF _Toc26646 \h </w:instrText>
        </w:r>
        <w:r>
          <w:fldChar w:fldCharType="separate"/>
        </w:r>
        <w:r>
          <w:t>28</w:t>
        </w:r>
        <w:r>
          <w:fldChar w:fldCharType="end"/>
        </w:r>
      </w:hyperlink>
    </w:p>
    <w:p>
      <w:pPr>
        <w:pStyle w:val="TOC1"/>
        <w:tabs>
          <w:tab w:val="right" w:leader="dot" w:pos="8306"/>
        </w:tabs>
      </w:pPr>
      <w:hyperlink w:anchor="_Toc16957" w:history="1">
        <w:r>
          <w:rPr>
            <w:rFonts w:ascii="仿宋" w:eastAsia="仿宋" w:hAnsi="仿宋" w:cs="仿宋" w:hint="eastAsia"/>
            <w:lang w:eastAsia="zh-CN"/>
          </w:rPr>
          <w:t>八、LED超大屏幕显示器项目社会影响</w:t>
        </w:r>
        <w:r>
          <w:tab/>
        </w:r>
        <w:r>
          <w:fldChar w:fldCharType="begin"/>
        </w:r>
        <w:r>
          <w:instrText xml:space="preserve"> PAGEREF _Toc16957 \h </w:instrText>
        </w:r>
        <w:r>
          <w:fldChar w:fldCharType="separate"/>
        </w:r>
        <w:r>
          <w:t>30</w:t>
        </w:r>
        <w:r>
          <w:fldChar w:fldCharType="end"/>
        </w:r>
      </w:hyperlink>
    </w:p>
    <w:p>
      <w:pPr>
        <w:pStyle w:val="TOC2"/>
        <w:tabs>
          <w:tab w:val="right" w:leader="dot" w:pos="8306"/>
        </w:tabs>
      </w:pPr>
      <w:hyperlink w:anchor="_Toc2629" w:history="1">
        <w:r>
          <w:rPr>
            <w:rFonts w:ascii="仿宋" w:eastAsia="仿宋" w:hAnsi="仿宋" w:cs="仿宋" w:hint="eastAsia"/>
            <w:lang w:eastAsia="zh-CN"/>
          </w:rPr>
          <w:t>(一)、社会责任与义务</w:t>
        </w:r>
        <w:r>
          <w:tab/>
        </w:r>
        <w:r>
          <w:fldChar w:fldCharType="begin"/>
        </w:r>
        <w:r>
          <w:instrText xml:space="preserve"> PAGEREF _Toc2629 \h </w:instrText>
        </w:r>
        <w:r>
          <w:fldChar w:fldCharType="separate"/>
        </w:r>
        <w:r>
          <w:t>30</w:t>
        </w:r>
        <w:r>
          <w:fldChar w:fldCharType="end"/>
        </w:r>
      </w:hyperlink>
    </w:p>
    <w:p>
      <w:pPr>
        <w:pStyle w:val="TOC2"/>
        <w:tabs>
          <w:tab w:val="right" w:leader="dot" w:pos="8306"/>
        </w:tabs>
      </w:pPr>
      <w:hyperlink w:anchor="_Toc21282" w:history="1">
        <w:r>
          <w:rPr>
            <w:rFonts w:ascii="仿宋" w:eastAsia="仿宋" w:hAnsi="仿宋" w:cs="仿宋" w:hint="eastAsia"/>
            <w:lang w:eastAsia="zh-CN"/>
          </w:rPr>
          <w:t>(二)、社会参与与沟通</w:t>
        </w:r>
        <w:r>
          <w:tab/>
        </w:r>
        <w:r>
          <w:fldChar w:fldCharType="begin"/>
        </w:r>
        <w:r>
          <w:instrText xml:space="preserve"> PAGEREF _Toc21282 \h </w:instrText>
        </w:r>
        <w:r>
          <w:fldChar w:fldCharType="separate"/>
        </w:r>
        <w:r>
          <w:t>31</w:t>
        </w:r>
        <w:r>
          <w:fldChar w:fldCharType="end"/>
        </w:r>
      </w:hyperlink>
    </w:p>
    <w:p>
      <w:pPr>
        <w:pStyle w:val="TOC1"/>
        <w:tabs>
          <w:tab w:val="right" w:leader="dot" w:pos="8306"/>
        </w:tabs>
      </w:pPr>
      <w:hyperlink w:anchor="_Toc26717" w:history="1">
        <w:r>
          <w:rPr>
            <w:rFonts w:ascii="仿宋" w:eastAsia="仿宋" w:hAnsi="仿宋" w:cs="仿宋" w:hint="eastAsia"/>
            <w:lang w:eastAsia="zh-CN"/>
          </w:rPr>
          <w:t>九、LED超大屏幕显示器项目人力资源培养与发展</w:t>
        </w:r>
        <w:r>
          <w:tab/>
        </w:r>
        <w:r>
          <w:fldChar w:fldCharType="begin"/>
        </w:r>
        <w:r>
          <w:instrText xml:space="preserve"> PAGEREF _Toc26717 \h </w:instrText>
        </w:r>
        <w:r>
          <w:fldChar w:fldCharType="separate"/>
        </w:r>
        <w:r>
          <w:t>32</w:t>
        </w:r>
        <w:r>
          <w:fldChar w:fldCharType="end"/>
        </w:r>
      </w:hyperlink>
    </w:p>
    <w:p>
      <w:pPr>
        <w:pStyle w:val="TOC2"/>
        <w:tabs>
          <w:tab w:val="right" w:leader="dot" w:pos="8306"/>
        </w:tabs>
      </w:pPr>
      <w:hyperlink w:anchor="_Toc8489" w:history="1">
        <w:r>
          <w:rPr>
            <w:rFonts w:ascii="仿宋" w:eastAsia="仿宋" w:hAnsi="仿宋" w:cs="仿宋" w:hint="eastAsia"/>
            <w:lang w:eastAsia="zh-CN"/>
          </w:rPr>
          <w:t>(一)、人才需求与规划</w:t>
        </w:r>
        <w:r>
          <w:tab/>
        </w:r>
        <w:r>
          <w:fldChar w:fldCharType="begin"/>
        </w:r>
        <w:r>
          <w:instrText xml:space="preserve"> PAGEREF _Toc8489 \h </w:instrText>
        </w:r>
        <w:r>
          <w:fldChar w:fldCharType="separate"/>
        </w:r>
        <w:r>
          <w:t>32</w:t>
        </w:r>
        <w:r>
          <w:fldChar w:fldCharType="end"/>
        </w:r>
      </w:hyperlink>
    </w:p>
    <w:p>
      <w:pPr>
        <w:pStyle w:val="TOC2"/>
        <w:tabs>
          <w:tab w:val="right" w:leader="dot" w:pos="8306"/>
        </w:tabs>
      </w:pPr>
      <w:hyperlink w:anchor="_Toc30078" w:history="1">
        <w:r>
          <w:rPr>
            <w:rFonts w:ascii="仿宋" w:eastAsia="仿宋" w:hAnsi="仿宋" w:cs="仿宋" w:hint="eastAsia"/>
            <w:lang w:eastAsia="zh-CN"/>
          </w:rPr>
          <w:t>(二)、培训与发展计划</w:t>
        </w:r>
        <w:r>
          <w:tab/>
        </w:r>
        <w:r>
          <w:fldChar w:fldCharType="begin"/>
        </w:r>
        <w:r>
          <w:instrText xml:space="preserve"> PAGEREF _Toc30078 \h </w:instrText>
        </w:r>
        <w:r>
          <w:fldChar w:fldCharType="separate"/>
        </w:r>
        <w:r>
          <w:t>32</w:t>
        </w:r>
        <w:r>
          <w:fldChar w:fldCharType="end"/>
        </w:r>
      </w:hyperlink>
    </w:p>
    <w:p>
      <w:pPr>
        <w:pStyle w:val="TOC1"/>
        <w:tabs>
          <w:tab w:val="right" w:leader="dot" w:pos="8306"/>
        </w:tabs>
      </w:pPr>
      <w:hyperlink w:anchor="_Toc959" w:history="1">
        <w:r>
          <w:rPr>
            <w:rFonts w:ascii="仿宋" w:eastAsia="仿宋" w:hAnsi="仿宋" w:cs="仿宋" w:hint="eastAsia"/>
            <w:lang w:eastAsia="zh-CN"/>
          </w:rPr>
          <w:t>十、LED超大屏幕显示器项目经营效益</w:t>
        </w:r>
        <w:r>
          <w:tab/>
        </w:r>
        <w:r>
          <w:fldChar w:fldCharType="begin"/>
        </w:r>
        <w:r>
          <w:instrText xml:space="preserve"> PAGEREF _Toc959 \h </w:instrText>
        </w:r>
        <w:r>
          <w:fldChar w:fldCharType="separate"/>
        </w:r>
        <w:r>
          <w:t>33</w:t>
        </w:r>
        <w:r>
          <w:fldChar w:fldCharType="end"/>
        </w:r>
      </w:hyperlink>
    </w:p>
    <w:p>
      <w:pPr>
        <w:pStyle w:val="TOC2"/>
        <w:tabs>
          <w:tab w:val="right" w:leader="dot" w:pos="8306"/>
        </w:tabs>
      </w:pPr>
      <w:hyperlink w:anchor="_Toc24816" w:history="1">
        <w:r>
          <w:rPr>
            <w:rFonts w:ascii="仿宋" w:eastAsia="仿宋" w:hAnsi="仿宋" w:cs="仿宋" w:hint="eastAsia"/>
            <w:lang w:eastAsia="zh-CN"/>
          </w:rPr>
          <w:t>(一)、经济评价财务测算</w:t>
        </w:r>
        <w:r>
          <w:tab/>
        </w:r>
        <w:r>
          <w:fldChar w:fldCharType="begin"/>
        </w:r>
        <w:r>
          <w:instrText xml:space="preserve"> PAGEREF _Toc24816 \h </w:instrText>
        </w:r>
        <w:r>
          <w:fldChar w:fldCharType="separate"/>
        </w:r>
        <w:r>
          <w:t>33</w:t>
        </w:r>
        <w:r>
          <w:fldChar w:fldCharType="end"/>
        </w:r>
      </w:hyperlink>
    </w:p>
    <w:p>
      <w:pPr>
        <w:pStyle w:val="TOC2"/>
        <w:tabs>
          <w:tab w:val="right" w:leader="dot" w:pos="8306"/>
        </w:tabs>
      </w:pPr>
      <w:hyperlink w:anchor="_Toc29810" w:history="1">
        <w:r>
          <w:rPr>
            <w:rFonts w:ascii="仿宋" w:eastAsia="仿宋" w:hAnsi="仿宋" w:cs="仿宋" w:hint="eastAsia"/>
            <w:lang w:eastAsia="zh-CN"/>
          </w:rPr>
          <w:t>(二)、LED超大屏幕显示器项目盈利能力分析</w:t>
        </w:r>
        <w:r>
          <w:tab/>
        </w:r>
        <w:r>
          <w:fldChar w:fldCharType="begin"/>
        </w:r>
        <w:r>
          <w:instrText xml:space="preserve"> PAGEREF _Toc29810 \h </w:instrText>
        </w:r>
        <w:r>
          <w:fldChar w:fldCharType="separate"/>
        </w:r>
        <w:r>
          <w:t>34</w:t>
        </w:r>
        <w:r>
          <w:fldChar w:fldCharType="end"/>
        </w:r>
      </w:hyperlink>
    </w:p>
    <w:p>
      <w:pPr>
        <w:pStyle w:val="TOC1"/>
        <w:tabs>
          <w:tab w:val="right" w:leader="dot" w:pos="8306"/>
        </w:tabs>
      </w:pPr>
      <w:hyperlink w:anchor="_Toc12256" w:history="1">
        <w:r>
          <w:rPr>
            <w:rFonts w:ascii="仿宋" w:eastAsia="仿宋" w:hAnsi="仿宋" w:cs="仿宋" w:hint="eastAsia"/>
            <w:lang w:eastAsia="zh-CN"/>
          </w:rPr>
          <w:t>十一、LED超大屏幕显示器项目创新与研发</w:t>
        </w:r>
        <w:r>
          <w:tab/>
        </w:r>
        <w:r>
          <w:fldChar w:fldCharType="begin"/>
        </w:r>
        <w:r>
          <w:instrText xml:space="preserve"> PAGEREF _Toc12256 \h </w:instrText>
        </w:r>
        <w:r>
          <w:fldChar w:fldCharType="separate"/>
        </w:r>
        <w:r>
          <w:t>35</w:t>
        </w:r>
        <w:r>
          <w:fldChar w:fldCharType="end"/>
        </w:r>
      </w:hyperlink>
    </w:p>
    <w:p>
      <w:pPr>
        <w:pStyle w:val="TOC2"/>
        <w:tabs>
          <w:tab w:val="right" w:leader="dot" w:pos="8306"/>
        </w:tabs>
      </w:pPr>
      <w:hyperlink w:anchor="_Toc30249" w:history="1">
        <w:r>
          <w:rPr>
            <w:rFonts w:ascii="仿宋" w:eastAsia="仿宋" w:hAnsi="仿宋" w:cs="仿宋" w:hint="eastAsia"/>
            <w:lang w:eastAsia="zh-CN"/>
          </w:rPr>
          <w:t>(一)、创新策略与方向</w:t>
        </w:r>
        <w:r>
          <w:tab/>
        </w:r>
        <w:r>
          <w:fldChar w:fldCharType="begin"/>
        </w:r>
        <w:r>
          <w:instrText xml:space="preserve"> PAGEREF _Toc30249 \h </w:instrText>
        </w:r>
        <w:r>
          <w:fldChar w:fldCharType="separate"/>
        </w:r>
        <w:r>
          <w:t>35</w:t>
        </w:r>
        <w:r>
          <w:fldChar w:fldCharType="end"/>
        </w:r>
      </w:hyperlink>
    </w:p>
    <w:p>
      <w:pPr>
        <w:pStyle w:val="TOC2"/>
        <w:tabs>
          <w:tab w:val="right" w:leader="dot" w:pos="8306"/>
        </w:tabs>
      </w:pPr>
      <w:hyperlink w:anchor="_Toc27200" w:history="1">
        <w:r>
          <w:rPr>
            <w:rFonts w:ascii="仿宋" w:eastAsia="仿宋" w:hAnsi="仿宋" w:cs="仿宋" w:hint="eastAsia"/>
            <w:lang w:eastAsia="zh-CN"/>
          </w:rPr>
          <w:t>(二)、研发规划与投入</w:t>
        </w:r>
        <w:r>
          <w:tab/>
        </w:r>
        <w:r>
          <w:fldChar w:fldCharType="begin"/>
        </w:r>
        <w:r>
          <w:instrText xml:space="preserve"> PAGEREF _Toc27200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87" w:history="1">
        <w:r>
          <w:rPr>
            <w:rFonts w:ascii="仿宋" w:eastAsia="仿宋" w:hAnsi="仿宋" w:cs="仿宋" w:hint="eastAsia"/>
            <w:lang w:eastAsia="zh-CN"/>
          </w:rPr>
          <w:t>十二、生产安全保护</w:t>
        </w:r>
        <w:r>
          <w:tab/>
        </w:r>
        <w:r>
          <w:fldChar w:fldCharType="begin"/>
        </w:r>
        <w:r>
          <w:instrText xml:space="preserve"> PAGEREF _Toc26387 \h </w:instrText>
        </w:r>
        <w:r>
          <w:fldChar w:fldCharType="separate"/>
        </w:r>
        <w:r>
          <w:t>38</w:t>
        </w:r>
        <w:r>
          <w:fldChar w:fldCharType="end"/>
        </w:r>
      </w:hyperlink>
    </w:p>
    <w:p>
      <w:pPr>
        <w:pStyle w:val="TOC2"/>
        <w:tabs>
          <w:tab w:val="right" w:leader="dot" w:pos="8306"/>
        </w:tabs>
      </w:pPr>
      <w:hyperlink w:anchor="_Toc7043" w:history="1">
        <w:r>
          <w:rPr>
            <w:rFonts w:ascii="仿宋" w:eastAsia="仿宋" w:hAnsi="仿宋" w:cs="仿宋" w:hint="eastAsia"/>
            <w:lang w:eastAsia="zh-CN"/>
          </w:rPr>
          <w:t>(一)、消防安全</w:t>
        </w:r>
        <w:r>
          <w:tab/>
        </w:r>
        <w:r>
          <w:fldChar w:fldCharType="begin"/>
        </w:r>
        <w:r>
          <w:instrText xml:space="preserve"> PAGEREF _Toc7043 \h </w:instrText>
        </w:r>
        <w:r>
          <w:fldChar w:fldCharType="separate"/>
        </w:r>
        <w:r>
          <w:t>38</w:t>
        </w:r>
        <w:r>
          <w:fldChar w:fldCharType="end"/>
        </w:r>
      </w:hyperlink>
    </w:p>
    <w:p>
      <w:pPr>
        <w:pStyle w:val="TOC2"/>
        <w:tabs>
          <w:tab w:val="right" w:leader="dot" w:pos="8306"/>
        </w:tabs>
      </w:pPr>
      <w:hyperlink w:anchor="_Toc6890" w:history="1">
        <w:r>
          <w:rPr>
            <w:rFonts w:ascii="仿宋" w:eastAsia="仿宋" w:hAnsi="仿宋" w:cs="仿宋" w:hint="eastAsia"/>
            <w:lang w:eastAsia="zh-CN"/>
          </w:rPr>
          <w:t>(二)、防火防爆总图布置措施</w:t>
        </w:r>
        <w:r>
          <w:tab/>
        </w:r>
        <w:r>
          <w:fldChar w:fldCharType="begin"/>
        </w:r>
        <w:r>
          <w:instrText xml:space="preserve"> PAGEREF _Toc6890 \h </w:instrText>
        </w:r>
        <w:r>
          <w:fldChar w:fldCharType="separate"/>
        </w:r>
        <w:r>
          <w:t>40</w:t>
        </w:r>
        <w:r>
          <w:fldChar w:fldCharType="end"/>
        </w:r>
      </w:hyperlink>
    </w:p>
    <w:p>
      <w:pPr>
        <w:pStyle w:val="TOC2"/>
        <w:tabs>
          <w:tab w:val="right" w:leader="dot" w:pos="8306"/>
        </w:tabs>
      </w:pPr>
      <w:hyperlink w:anchor="_Toc11841" w:history="1">
        <w:r>
          <w:rPr>
            <w:rFonts w:ascii="仿宋" w:eastAsia="仿宋" w:hAnsi="仿宋" w:cs="仿宋" w:hint="eastAsia"/>
            <w:lang w:eastAsia="zh-CN"/>
          </w:rPr>
          <w:t>(三)、自然灾害防范措施</w:t>
        </w:r>
        <w:r>
          <w:tab/>
        </w:r>
        <w:r>
          <w:fldChar w:fldCharType="begin"/>
        </w:r>
        <w:r>
          <w:instrText xml:space="preserve"> PAGEREF _Toc11841 \h </w:instrText>
        </w:r>
        <w:r>
          <w:fldChar w:fldCharType="separate"/>
        </w:r>
        <w:r>
          <w:t>41</w:t>
        </w:r>
        <w:r>
          <w:fldChar w:fldCharType="end"/>
        </w:r>
      </w:hyperlink>
    </w:p>
    <w:p>
      <w:pPr>
        <w:pStyle w:val="TOC2"/>
        <w:tabs>
          <w:tab w:val="right" w:leader="dot" w:pos="8306"/>
        </w:tabs>
      </w:pPr>
      <w:hyperlink w:anchor="_Toc18565" w:history="1">
        <w:r>
          <w:rPr>
            <w:rFonts w:ascii="仿宋" w:eastAsia="仿宋" w:hAnsi="仿宋" w:cs="仿宋" w:hint="eastAsia"/>
            <w:lang w:eastAsia="zh-CN"/>
          </w:rPr>
          <w:t>(四)、安全色及安全标志使用要求</w:t>
        </w:r>
        <w:r>
          <w:tab/>
        </w:r>
        <w:r>
          <w:fldChar w:fldCharType="begin"/>
        </w:r>
        <w:r>
          <w:instrText xml:space="preserve"> PAGEREF _Toc18565 \h </w:instrText>
        </w:r>
        <w:r>
          <w:fldChar w:fldCharType="separate"/>
        </w:r>
        <w:r>
          <w:t>42</w:t>
        </w:r>
        <w:r>
          <w:fldChar w:fldCharType="end"/>
        </w:r>
      </w:hyperlink>
    </w:p>
    <w:p>
      <w:pPr>
        <w:pStyle w:val="TOC2"/>
        <w:tabs>
          <w:tab w:val="right" w:leader="dot" w:pos="8306"/>
        </w:tabs>
      </w:pPr>
      <w:hyperlink w:anchor="_Toc8722" w:history="1">
        <w:r>
          <w:rPr>
            <w:rFonts w:ascii="仿宋" w:eastAsia="仿宋" w:hAnsi="仿宋" w:cs="仿宋" w:hint="eastAsia"/>
            <w:lang w:eastAsia="zh-CN"/>
          </w:rPr>
          <w:t>(五)、防尘防毒措施</w:t>
        </w:r>
        <w:r>
          <w:tab/>
        </w:r>
        <w:r>
          <w:fldChar w:fldCharType="begin"/>
        </w:r>
        <w:r>
          <w:instrText xml:space="preserve"> PAGEREF _Toc8722 \h </w:instrText>
        </w:r>
        <w:r>
          <w:fldChar w:fldCharType="separate"/>
        </w:r>
        <w:r>
          <w:t>43</w:t>
        </w:r>
        <w:r>
          <w:fldChar w:fldCharType="end"/>
        </w:r>
      </w:hyperlink>
    </w:p>
    <w:p>
      <w:pPr>
        <w:pStyle w:val="TOC2"/>
        <w:tabs>
          <w:tab w:val="right" w:leader="dot" w:pos="8306"/>
        </w:tabs>
      </w:pPr>
      <w:hyperlink w:anchor="_Toc27855" w:history="1">
        <w:r>
          <w:rPr>
            <w:rFonts w:ascii="仿宋" w:eastAsia="仿宋" w:hAnsi="仿宋" w:cs="仿宋" w:hint="eastAsia"/>
            <w:lang w:eastAsia="zh-CN"/>
          </w:rPr>
          <w:t>(六)、防静电、触电防护及防雷措施</w:t>
        </w:r>
        <w:r>
          <w:tab/>
        </w:r>
        <w:r>
          <w:fldChar w:fldCharType="begin"/>
        </w:r>
        <w:r>
          <w:instrText xml:space="preserve"> PAGEREF _Toc27855 \h </w:instrText>
        </w:r>
        <w:r>
          <w:fldChar w:fldCharType="separate"/>
        </w:r>
        <w:r>
          <w:t>44</w:t>
        </w:r>
        <w:r>
          <w:fldChar w:fldCharType="end"/>
        </w:r>
      </w:hyperlink>
    </w:p>
    <w:p>
      <w:pPr>
        <w:pStyle w:val="TOC2"/>
        <w:tabs>
          <w:tab w:val="right" w:leader="dot" w:pos="8306"/>
        </w:tabs>
      </w:pPr>
      <w:hyperlink w:anchor="_Toc21787" w:history="1">
        <w:r>
          <w:rPr>
            <w:rFonts w:ascii="仿宋" w:eastAsia="仿宋" w:hAnsi="仿宋" w:cs="仿宋" w:hint="eastAsia"/>
            <w:lang w:eastAsia="zh-CN"/>
          </w:rPr>
          <w:t>(七)、机械设备安全保障措施</w:t>
        </w:r>
        <w:r>
          <w:tab/>
        </w:r>
        <w:r>
          <w:fldChar w:fldCharType="begin"/>
        </w:r>
        <w:r>
          <w:instrText xml:space="preserve"> PAGEREF _Toc21787 \h </w:instrText>
        </w:r>
        <w:r>
          <w:fldChar w:fldCharType="separate"/>
        </w:r>
        <w:r>
          <w:t>45</w:t>
        </w:r>
        <w:r>
          <w:fldChar w:fldCharType="end"/>
        </w:r>
      </w:hyperlink>
    </w:p>
    <w:p>
      <w:pPr>
        <w:pStyle w:val="TOC1"/>
        <w:tabs>
          <w:tab w:val="right" w:leader="dot" w:pos="8306"/>
        </w:tabs>
      </w:pPr>
      <w:hyperlink w:anchor="_Toc5787" w:history="1">
        <w:r>
          <w:rPr>
            <w:rFonts w:ascii="仿宋" w:eastAsia="仿宋" w:hAnsi="仿宋" w:cs="仿宋" w:hint="eastAsia"/>
            <w:lang w:eastAsia="zh-CN"/>
          </w:rPr>
          <w:t>十三、营销与推广策略</w:t>
        </w:r>
        <w:r>
          <w:tab/>
        </w:r>
        <w:r>
          <w:fldChar w:fldCharType="begin"/>
        </w:r>
        <w:r>
          <w:instrText xml:space="preserve"> PAGEREF _Toc5787 \h </w:instrText>
        </w:r>
        <w:r>
          <w:fldChar w:fldCharType="separate"/>
        </w:r>
        <w:r>
          <w:t>47</w:t>
        </w:r>
        <w:r>
          <w:fldChar w:fldCharType="end"/>
        </w:r>
      </w:hyperlink>
    </w:p>
    <w:p>
      <w:pPr>
        <w:pStyle w:val="TOC2"/>
        <w:tabs>
          <w:tab w:val="right" w:leader="dot" w:pos="8306"/>
        </w:tabs>
      </w:pPr>
      <w:hyperlink w:anchor="_Toc10017" w:history="1">
        <w:r>
          <w:rPr>
            <w:rFonts w:ascii="仿宋" w:eastAsia="仿宋" w:hAnsi="仿宋" w:cs="仿宋" w:hint="eastAsia"/>
            <w:lang w:eastAsia="zh-CN"/>
          </w:rPr>
          <w:t>(一)、产品/服务定位与特点</w:t>
        </w:r>
        <w:r>
          <w:tab/>
        </w:r>
        <w:r>
          <w:fldChar w:fldCharType="begin"/>
        </w:r>
        <w:r>
          <w:instrText xml:space="preserve"> PAGEREF _Toc10017 \h </w:instrText>
        </w:r>
        <w:r>
          <w:fldChar w:fldCharType="separate"/>
        </w:r>
        <w:r>
          <w:t>47</w:t>
        </w:r>
        <w:r>
          <w:fldChar w:fldCharType="end"/>
        </w:r>
      </w:hyperlink>
    </w:p>
    <w:p>
      <w:pPr>
        <w:pStyle w:val="TOC2"/>
        <w:tabs>
          <w:tab w:val="right" w:leader="dot" w:pos="8306"/>
        </w:tabs>
      </w:pPr>
      <w:hyperlink w:anchor="_Toc27116" w:history="1">
        <w:r>
          <w:rPr>
            <w:rFonts w:ascii="仿宋" w:eastAsia="仿宋" w:hAnsi="仿宋" w:cs="仿宋" w:hint="eastAsia"/>
            <w:lang w:eastAsia="zh-CN"/>
          </w:rPr>
          <w:t>(二)、市场定位与竞争分析</w:t>
        </w:r>
        <w:r>
          <w:tab/>
        </w:r>
        <w:r>
          <w:fldChar w:fldCharType="begin"/>
        </w:r>
        <w:r>
          <w:instrText xml:space="preserve"> PAGEREF _Toc27116 \h </w:instrText>
        </w:r>
        <w:r>
          <w:fldChar w:fldCharType="separate"/>
        </w:r>
        <w:r>
          <w:t>48</w:t>
        </w:r>
        <w:r>
          <w:fldChar w:fldCharType="end"/>
        </w:r>
      </w:hyperlink>
    </w:p>
    <w:p>
      <w:pPr>
        <w:pStyle w:val="TOC2"/>
        <w:tabs>
          <w:tab w:val="right" w:leader="dot" w:pos="8306"/>
        </w:tabs>
      </w:pPr>
      <w:hyperlink w:anchor="_Toc10787" w:history="1">
        <w:r>
          <w:rPr>
            <w:rFonts w:ascii="仿宋" w:eastAsia="仿宋" w:hAnsi="仿宋" w:cs="仿宋" w:hint="eastAsia"/>
            <w:lang w:eastAsia="zh-CN"/>
          </w:rPr>
          <w:t>(三)、营销渠道与策略</w:t>
        </w:r>
        <w:r>
          <w:tab/>
        </w:r>
        <w:r>
          <w:fldChar w:fldCharType="begin"/>
        </w:r>
        <w:r>
          <w:instrText xml:space="preserve"> PAGEREF _Toc10787 \h </w:instrText>
        </w:r>
        <w:r>
          <w:fldChar w:fldCharType="separate"/>
        </w:r>
        <w:r>
          <w:t>50</w:t>
        </w:r>
        <w:r>
          <w:fldChar w:fldCharType="end"/>
        </w:r>
      </w:hyperlink>
    </w:p>
    <w:p>
      <w:pPr>
        <w:pStyle w:val="TOC2"/>
        <w:tabs>
          <w:tab w:val="right" w:leader="dot" w:pos="8306"/>
        </w:tabs>
      </w:pPr>
      <w:hyperlink w:anchor="_Toc24235" w:history="1">
        <w:r>
          <w:rPr>
            <w:rFonts w:ascii="仿宋" w:eastAsia="仿宋" w:hAnsi="仿宋" w:cs="仿宋" w:hint="eastAsia"/>
            <w:lang w:eastAsia="zh-CN"/>
          </w:rPr>
          <w:t>(四)、推广与宣传活动</w:t>
        </w:r>
        <w:r>
          <w:tab/>
        </w:r>
        <w:r>
          <w:fldChar w:fldCharType="begin"/>
        </w:r>
        <w:r>
          <w:instrText xml:space="preserve"> PAGEREF _Toc24235 \h </w:instrText>
        </w:r>
        <w:r>
          <w:fldChar w:fldCharType="separate"/>
        </w:r>
        <w:r>
          <w:t>51</w:t>
        </w:r>
        <w:r>
          <w:fldChar w:fldCharType="end"/>
        </w:r>
      </w:hyperlink>
    </w:p>
    <w:p>
      <w:pPr>
        <w:pStyle w:val="TOC1"/>
        <w:tabs>
          <w:tab w:val="right" w:leader="dot" w:pos="8306"/>
        </w:tabs>
      </w:pPr>
      <w:hyperlink w:anchor="_Toc29889" w:history="1">
        <w:r>
          <w:rPr>
            <w:rFonts w:ascii="仿宋" w:eastAsia="仿宋" w:hAnsi="仿宋" w:cs="仿宋" w:hint="eastAsia"/>
            <w:lang w:eastAsia="zh-CN"/>
          </w:rPr>
          <w:t>十四、风险识别与分类</w:t>
        </w:r>
        <w:r>
          <w:tab/>
        </w:r>
        <w:r>
          <w:fldChar w:fldCharType="begin"/>
        </w:r>
        <w:r>
          <w:instrText xml:space="preserve"> PAGEREF _Toc29889 \h </w:instrText>
        </w:r>
        <w:r>
          <w:fldChar w:fldCharType="separate"/>
        </w:r>
        <w:r>
          <w:t>56</w:t>
        </w:r>
        <w:r>
          <w:fldChar w:fldCharType="end"/>
        </w:r>
      </w:hyperlink>
    </w:p>
    <w:p>
      <w:pPr>
        <w:pStyle w:val="TOC2"/>
        <w:tabs>
          <w:tab w:val="right" w:leader="dot" w:pos="8306"/>
        </w:tabs>
      </w:pPr>
      <w:hyperlink w:anchor="_Toc7648" w:history="1">
        <w:r>
          <w:rPr>
            <w:rFonts w:ascii="仿宋" w:eastAsia="仿宋" w:hAnsi="仿宋" w:cs="仿宋" w:hint="eastAsia"/>
            <w:lang w:eastAsia="zh-CN"/>
          </w:rPr>
          <w:t>(一)、风险识别</w:t>
        </w:r>
        <w:r>
          <w:tab/>
        </w:r>
        <w:r>
          <w:fldChar w:fldCharType="begin"/>
        </w:r>
        <w:r>
          <w:instrText xml:space="preserve"> PAGEREF _Toc7648 \h </w:instrText>
        </w:r>
        <w:r>
          <w:fldChar w:fldCharType="separate"/>
        </w:r>
        <w:r>
          <w:t>56</w:t>
        </w:r>
        <w:r>
          <w:fldChar w:fldCharType="end"/>
        </w:r>
      </w:hyperlink>
    </w:p>
    <w:p>
      <w:pPr>
        <w:pStyle w:val="TOC2"/>
        <w:tabs>
          <w:tab w:val="right" w:leader="dot" w:pos="8306"/>
        </w:tabs>
      </w:pPr>
      <w:hyperlink w:anchor="_Toc3337" w:history="1">
        <w:r>
          <w:rPr>
            <w:rFonts w:ascii="仿宋" w:eastAsia="仿宋" w:hAnsi="仿宋" w:cs="仿宋" w:hint="eastAsia"/>
            <w:lang w:eastAsia="zh-CN"/>
          </w:rPr>
          <w:t>(二)、风险分类</w:t>
        </w:r>
        <w:r>
          <w:tab/>
        </w:r>
        <w:r>
          <w:fldChar w:fldCharType="begin"/>
        </w:r>
        <w:r>
          <w:instrText xml:space="preserve"> PAGEREF _Toc3337 \h </w:instrText>
        </w:r>
        <w:r>
          <w:fldChar w:fldCharType="separate"/>
        </w:r>
        <w:r>
          <w:t>57</w:t>
        </w:r>
        <w:r>
          <w:fldChar w:fldCharType="end"/>
        </w:r>
      </w:hyperlink>
    </w:p>
    <w:p>
      <w:pPr>
        <w:pStyle w:val="TOC1"/>
        <w:tabs>
          <w:tab w:val="right" w:leader="dot" w:pos="8306"/>
        </w:tabs>
      </w:pPr>
      <w:hyperlink w:anchor="_Toc14830" w:history="1">
        <w:r>
          <w:rPr>
            <w:rFonts w:ascii="仿宋" w:eastAsia="仿宋" w:hAnsi="仿宋" w:cs="仿宋" w:hint="eastAsia"/>
            <w:lang w:eastAsia="zh-CN"/>
          </w:rPr>
          <w:t>十五、供应链管理</w:t>
        </w:r>
        <w:r>
          <w:tab/>
        </w:r>
        <w:r>
          <w:fldChar w:fldCharType="begin"/>
        </w:r>
        <w:r>
          <w:instrText xml:space="preserve"> PAGEREF _Toc14830 \h </w:instrText>
        </w:r>
        <w:r>
          <w:fldChar w:fldCharType="separate"/>
        </w:r>
        <w:r>
          <w:t>59</w:t>
        </w:r>
        <w:r>
          <w:fldChar w:fldCharType="end"/>
        </w:r>
      </w:hyperlink>
    </w:p>
    <w:p>
      <w:pPr>
        <w:pStyle w:val="TOC2"/>
        <w:tabs>
          <w:tab w:val="right" w:leader="dot" w:pos="8306"/>
        </w:tabs>
      </w:pPr>
      <w:hyperlink w:anchor="_Toc22098" w:history="1">
        <w:r>
          <w:rPr>
            <w:rFonts w:ascii="仿宋" w:eastAsia="仿宋" w:hAnsi="仿宋" w:cs="仿宋" w:hint="eastAsia"/>
            <w:lang w:eastAsia="zh-CN"/>
          </w:rPr>
          <w:t>(一)、供应链战略规划</w:t>
        </w:r>
        <w:r>
          <w:tab/>
        </w:r>
        <w:r>
          <w:fldChar w:fldCharType="begin"/>
        </w:r>
        <w:r>
          <w:instrText xml:space="preserve"> PAGEREF _Toc22098 \h </w:instrText>
        </w:r>
        <w:r>
          <w:fldChar w:fldCharType="separate"/>
        </w:r>
        <w:r>
          <w:t>59</w:t>
        </w:r>
        <w:r>
          <w:fldChar w:fldCharType="end"/>
        </w:r>
      </w:hyperlink>
    </w:p>
    <w:p>
      <w:pPr>
        <w:pStyle w:val="TOC2"/>
        <w:tabs>
          <w:tab w:val="right" w:leader="dot" w:pos="8306"/>
        </w:tabs>
      </w:pPr>
      <w:hyperlink w:anchor="_Toc8539" w:history="1">
        <w:r>
          <w:rPr>
            <w:rFonts w:ascii="仿宋" w:eastAsia="仿宋" w:hAnsi="仿宋" w:cs="仿宋" w:hint="eastAsia"/>
            <w:lang w:eastAsia="zh-CN"/>
          </w:rPr>
          <w:t>(二)、供应商选择与合作</w:t>
        </w:r>
        <w:r>
          <w:tab/>
        </w:r>
        <w:r>
          <w:fldChar w:fldCharType="begin"/>
        </w:r>
        <w:r>
          <w:instrText xml:space="preserve"> PAGEREF _Toc8539 \h </w:instrText>
        </w:r>
        <w:r>
          <w:fldChar w:fldCharType="separate"/>
        </w:r>
        <w:r>
          <w:t>61</w:t>
        </w:r>
        <w:r>
          <w:fldChar w:fldCharType="end"/>
        </w:r>
      </w:hyperlink>
    </w:p>
    <w:p>
      <w:pPr>
        <w:pStyle w:val="TOC2"/>
        <w:tabs>
          <w:tab w:val="right" w:leader="dot" w:pos="8306"/>
        </w:tabs>
      </w:pPr>
      <w:hyperlink w:anchor="_Toc850" w:history="1">
        <w:r>
          <w:rPr>
            <w:rFonts w:ascii="仿宋" w:eastAsia="仿宋" w:hAnsi="仿宋" w:cs="仿宋" w:hint="eastAsia"/>
            <w:lang w:eastAsia="zh-CN"/>
          </w:rPr>
          <w:t>(三)、物流与库存管理</w:t>
        </w:r>
        <w:r>
          <w:tab/>
        </w:r>
        <w:r>
          <w:fldChar w:fldCharType="begin"/>
        </w:r>
        <w:r>
          <w:instrText xml:space="preserve"> PAGEREF _Toc850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32"/>
      <w:r>
        <w:rPr>
          <w:rFonts w:ascii="仿宋" w:eastAsia="仿宋" w:hAnsi="仿宋" w:cs="仿宋" w:hint="eastAsia"/>
          <w:sz w:val="28"/>
          <w:lang w:eastAsia="zh-CN"/>
        </w:rPr>
        <w:t>一、LED超大屏幕显示器项目绩效评估</w:t>
      </w:r>
      <w:bookmarkEnd w:id="2"/>
    </w:p>
    <w:p>
      <w:pPr>
        <w:pStyle w:val="Heading2"/>
        <w:rPr>
          <w:rFonts w:ascii="仿宋" w:eastAsia="仿宋" w:hAnsi="仿宋" w:cs="仿宋" w:hint="eastAsia"/>
          <w:lang w:eastAsia="zh-CN"/>
        </w:rPr>
      </w:pPr>
      <w:bookmarkStart w:id="3" w:name="_Toc2650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LED超大屏幕显示器项目中，我们设计了一套全面的绩效评估指标，以确保LED超大屏幕显示器项目的可控和成功交付。这些指标跨足LED超大屏幕显示器项目目标、成本、进度和质量等多个维度，为我们提供了全面洞察LED超大屏幕显示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LED超大屏幕显示器项目目标达成率是我们关注的首要指标。我们设定了明确的目标，并通过定期监测和评估，迅速发现并应对潜在的目标偏差。这为LED超大屏幕显示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成本绩效是另一个核心关注点。通过实际成本与预算成本的对比分析，我们深入了解成本差异的原因，及时调整资源分配，保持LED超大屏幕显示器项目在经济效益方面的合理水平。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超大屏幕显示器项目进度作为关键的绩效指标之一，得到了精心的关注。我们制定了详细的LED超大屏幕显示器项目进度计划，并设立了进度符合度指标，确保实际进度与计划进度保持一致。这使我们能够快速发现和解决潜在的进度问题，保持LED超大屏幕显示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LED超大屏幕显示器项目绩效的不可或缺的一环。我们引入了一系列的质量标准和客户满意度指标，以确保LED超大屏幕显示器项目交付的成果在质量上达到或超越预期水平。通过持续监测这些指标，我们努力提升LED超大屏幕显示器项目整体质量水平，为LED超大屏幕显示器项目的成功交付提供有力保障。通过这些科学且全面的绩效评估，我们能够更好地引导LED超大屏幕显示器项目的持续改进，确保LED超大屏幕显示器项目目标的顺利达成。</w:t>
      </w:r>
    </w:p>
    <w:p>
      <w:pPr>
        <w:pStyle w:val="Heading2"/>
        <w:ind w:firstLine="560" w:firstLineChars="200"/>
        <w:rPr>
          <w:rFonts w:ascii="仿宋" w:eastAsia="仿宋" w:hAnsi="仿宋" w:cs="仿宋" w:hint="eastAsia"/>
          <w:sz w:val="28"/>
          <w:lang w:eastAsia="zh-CN"/>
        </w:rPr>
      </w:pPr>
      <w:bookmarkStart w:id="4" w:name="_Toc3202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绩效评估是LED超大屏幕显示器项目中的关键环节，为确保LED超大屏幕显示器项目达到预期目标，我们采用了多层次、多维度的绩效评估方法。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LED超大屏幕显示器项目的战略目标对齐，确保每个决策和行动都与LED超大屏幕显示器项目整体目标保持一致。团队会定期召开战略对齐会议，审视当前工作与LED超大屏幕显示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LED超大屏幕显示器项目进度、质量、成本和风险等方面。这些指标通过数据收集和分析，为LED超大屏幕显示器项目管理团队提供了客观的评估依据。例如，我们通过LED超大屏幕显示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LED超大屏幕显示器项目内部，还考虑了LED超大屏幕显示器项目对外部环境的影响。我们定期进行干系人满意度调查，以了解各利益相关方对LED超大屏幕显示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这种多层次、多角度的绩效评估方法，使得我们能够全面了解LED超大屏幕显示器项目的运行状态，及时做出调整，确保LED超大屏幕显示器项目在不断变化的环境中保持稳健前行。</w:t>
      </w:r>
    </w:p>
    <w:p>
      <w:pPr>
        <w:pStyle w:val="Heading2"/>
        <w:ind w:firstLine="560" w:firstLineChars="200"/>
        <w:rPr>
          <w:rFonts w:ascii="仿宋" w:eastAsia="仿宋" w:hAnsi="仿宋" w:cs="仿宋" w:hint="eastAsia"/>
          <w:sz w:val="28"/>
          <w:lang w:eastAsia="zh-CN"/>
        </w:rPr>
      </w:pPr>
      <w:bookmarkStart w:id="5" w:name="_Toc2775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为了确保LED超大屏幕显示器项目的有效管理和不断优化，我们采用了精心设计的绩效评估周期。这个周期旨在实现灵活、实时和全面的评估，以适应LED超大屏幕显示器项目执行中的各种挑战。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LED超大屏幕显示器项目的不同需求，分为短期、中期和长期。短期评估关注每个迭代或工作周期，以及时发现和解决当前任务中的问题。中期评估涵盖几个迭代，深入了解整体LED超大屏幕显示器项目的趋势和性能。长期评估则着眼于整个LED超大屏幕显示器项目阶段，确保LED超大屏幕显示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LED超大屏幕显示器项目管理工具和协作平台，团队成员能够随时更新和分享LED超大屏幕显示器项目数据。这种实时性的反馈机制使我们能够及时察觉潜在问题，快速调整，保持LED超大屏幕显示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LED超大屏幕显示器项目的决策制定密不可分。每个周期的LED超大屏幕显示器项目回顾会议成为集体总结经验、识别问题深层次原因并找到创新解决方案的平台。这种定期的反思与调整机制使LED超大屏幕显示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727"/>
      <w:r>
        <w:rPr>
          <w:rFonts w:ascii="仿宋" w:eastAsia="仿宋" w:hAnsi="仿宋" w:cs="仿宋" w:hint="eastAsia"/>
          <w:sz w:val="28"/>
          <w:lang w:eastAsia="zh-CN"/>
        </w:rPr>
        <w:t>二、LED超大屏幕显示器项目文档管理</w:t>
      </w:r>
      <w:bookmarkEnd w:id="6"/>
    </w:p>
    <w:p>
      <w:pPr>
        <w:pStyle w:val="Heading2"/>
        <w:rPr>
          <w:rFonts w:ascii="仿宋" w:eastAsia="仿宋" w:hAnsi="仿宋" w:cs="仿宋" w:hint="eastAsia"/>
          <w:lang w:eastAsia="zh-CN"/>
        </w:rPr>
      </w:pPr>
      <w:bookmarkStart w:id="7" w:name="_Toc16377"/>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LED超大屏幕显示器项目高度重视文档的质量和准确性，以支持LED超大屏幕显示器项目的各项活动和决策。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超大屏幕显示器项目文档的编制始于LED超大屏幕显示器项目计划的初期，我们制定了详细的文档编制计划，明确了每个文档的内容、格式和编写责任人。在LED超大屏幕显示器项目启动阶段，我们首先编制了LED超大屏幕显示器项目章程，明确定义了LED超大屏幕显示器项目的目标、范围、风险等关键要素。随后，LED超大屏幕显示器项目团队根据计划陆续编制了需求文档、设计文档、测试文档等各类文档，确保LED超大屏幕显示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LED超大屏幕显示器项目管理中的重要环节，旨在确保LED超大屏幕显示器项目文档符合质量标准和LED超大屏幕显示器项目需求。在LED超大屏幕显示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除了内部审查，我们还进行了外部审查，邀请LED超大屏幕显示器项目相关利益方和专业领域的专家对文档进行独立审查。这有助于获取更全面、客观的反馈，确保LED超大屏幕显示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LED超大屏幕显示器项目在文档编制与审查方面建立了严格的管理机制，通过规范的流程和多维度的审查，确保LED超大屏幕显示器项目文档的质量、准确性和可靠性，为LED超大屏幕显示器项目的顺利推进提供了有力支持。</w:t>
      </w:r>
    </w:p>
    <w:p>
      <w:pPr>
        <w:pStyle w:val="Heading2"/>
        <w:ind w:firstLine="560" w:firstLineChars="200"/>
        <w:rPr>
          <w:rFonts w:ascii="仿宋" w:eastAsia="仿宋" w:hAnsi="仿宋" w:cs="仿宋" w:hint="eastAsia"/>
          <w:sz w:val="28"/>
          <w:lang w:eastAsia="zh-CN"/>
        </w:rPr>
      </w:pPr>
      <w:bookmarkStart w:id="8" w:name="_Toc2607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在LED超大屏幕显示器项目中，我们致力于优化文档发布与分发过程，以确保信息的高效传递和团队间协作的顺畅进行。以下是我们采取的关键优化策略：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我们通过多渠道发布文档，包括电子邮件、LED超大屏幕显示器项目管理平台、内部网站等，以满足不同团队成员的偏好和需求。多渠道发布确保了信息的全面覆盖。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我们采用了精细的权限控制，确保只有授权人员可以访问敏感信息。这种安全措施保护了LED超大屏幕显示器项目文档的机密性，防止了未经授权的信息泄露。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2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LED超大屏幕显示器项目生命周期中一个至关重要的环节，直接关系到LED超大屏幕显示器项目信息的长期保存和历史记录的完整性。在LED超大屏幕显示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7625"/>
      <w:r>
        <w:rPr>
          <w:rFonts w:ascii="仿宋" w:eastAsia="仿宋" w:hAnsi="仿宋" w:cs="仿宋" w:hint="eastAsia"/>
          <w:sz w:val="28"/>
          <w:lang w:eastAsia="zh-CN"/>
        </w:rPr>
        <w:t>三、LED超大屏幕显示器项目选址可行性分析</w:t>
      </w:r>
      <w:bookmarkEnd w:id="10"/>
    </w:p>
    <w:p>
      <w:pPr>
        <w:pStyle w:val="Heading2"/>
        <w:rPr>
          <w:rFonts w:ascii="仿宋" w:eastAsia="仿宋" w:hAnsi="仿宋" w:cs="仿宋" w:hint="eastAsia"/>
          <w:lang w:eastAsia="zh-CN"/>
        </w:rPr>
      </w:pPr>
      <w:bookmarkStart w:id="11" w:name="_Toc31248"/>
      <w:r>
        <w:rPr>
          <w:rFonts w:ascii="仿宋" w:eastAsia="仿宋" w:hAnsi="仿宋" w:cs="仿宋" w:hint="eastAsia"/>
          <w:lang w:eastAsia="zh-CN"/>
        </w:rPr>
        <w:t>(一)、LED超大屏幕显示器项目选址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该LED超大屏幕显示器项目选址位于XX省XX市XX区XXX街道</w:t>
      </w:r>
    </w:p>
    <w:p>
      <w:pPr>
        <w:pStyle w:val="Heading2"/>
        <w:ind w:firstLine="560" w:firstLineChars="200"/>
        <w:rPr>
          <w:rFonts w:ascii="仿宋" w:eastAsia="仿宋" w:hAnsi="仿宋" w:cs="仿宋" w:hint="eastAsia"/>
          <w:sz w:val="28"/>
          <w:lang w:eastAsia="zh-CN"/>
        </w:rPr>
      </w:pPr>
      <w:bookmarkStart w:id="12" w:name="_Toc5426"/>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ED超大屏幕显示器项目的征地面积将根据LED超大屏幕显示器项目的实际规模和需求进行精确规划。具体面积XXX平方米，旨在确保LED超大屏幕显示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净用地面积是在征地面积基础上去除不可利用面积后的实际可开发用地。具体面积XXX平方米，考虑到环保、交通、安全等多方面因素，以确保LED超大屏幕显示器项目在整体利用效率上达到最优。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建筑面积： LED超大屏幕显示器项目计划建设的建筑总规模具体面积XXX平方米。这一规模的确定综合考虑了LED超大屏幕显示器项目的性质、规模，以及城市规划的相关要求，确保建筑布局与周边环境协调一致。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绿地率是LED超大屏幕显示器项目用地中被规划为绿地的比例。具体面积XXX平方米，旨在通过合理规划绿地，改善LED超大屏幕显示器项目周边环境，提升居民生活质量，并符合城市整体绿化规划。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容积率是用地上可以建设的建筑总体积与用地面积之比。具体面积XXX，通过合理的容积率规划，确保LED超大屏幕显示器项目建筑规模与周边环境和谐共生。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ED超大屏幕显示器项目选址与当地城市规划相一致，具体面积XXX平方米。通过与城市规划部门深入沟通，确保LED超大屏幕显示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ED超大屏幕显示器项目选址符合当地产业政策，具体面积XXX平方米。这包括LED超大屏幕显示器项目对当地经济的促进作用，以及对相关产业的带动效应，确保LED超大屏幕显示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用地总体要求必须符合环保和可持续发展的原则，具体面积XXX平方米。通过采用绿色建筑设计、节能减排等措施，确保LED超大屏幕显示器项目在建设和运营过程中对环境的影响最小化，达到可持续发展的要求。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确保LED超大屏幕显示器项目选址具备必要的公共设施配套，具体面积XXX平方米。这包括交通便利性、教育、医疗等基础设施，以提高居民生活品质，使得LED超大屏幕显示器项目选址更具吸引力。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考虑用地总体要求对当地社会稳定性的影响，具体面积XXX平方米。通过深入了解当地社区反馈，确保LED超大屏幕显示器项目的选址和建设过程对当地社会和谐稳定产生积极作用。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ED超大屏幕显示器项目选址不仅符合法规和规划，还在实际操作中具有可行性。这一全面规划将为LED超大屏幕显示器项目的成功实施提供坚实的基础，确保LED超大屏幕显示器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910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超大屏幕显示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ED超大屏幕显示器项目的设备规划和空间设计中，我们将采取灵活设备布局的措施。设备布局将根据实际需求进行灵活设计，避免不必要的浪费。通过合理规划设备摆放位置，我们将提高设备的利用率，减少设备间距，以确保LED超大屏幕显示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ED超大屏幕显示器项目内部引入共享设施的概念，例如共享会议室、办公区等。通过这种方式，我们可以减少对资源的重复建设，提高资源共享效率，从而减小LED超大屏幕显示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8953"/>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LED超大屏幕显示器项目的总图布置中，我们将不同功能区域进行明确的规划，以最大程度满足LED超大屏幕显示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023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LED超大屏幕显示器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LED超大屏幕显示器项目对环境的影响是综合评价的重要因素之一。我们将详细考虑选址周边的自然环境、生态保护区、水源地等情况，确保LED超大屏幕显示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对选址的评价还需充分考虑当地政府的产业政策和法规。我们将详细了解LED超大屏幕显示器项目所在地的相关政策，确保LED超大屏幕显示器项目的规划和运营与当地法规相符，降低不必要的法律风险。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考虑到社会稳定性对企业运营的重要性，我们将评估选址地区的社会安全情况、劳工关系、社区反馈等方面，以确保LED超大屏幕显示器项目的建设和运营不会受到社会稳定性的负面影响。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最后，我们将综合考虑用地成本，包括土地购置费用、土地开发成本等。通过对用地成本的详细评估，我们能够做出更为精确的经济效益分析，为LED超大屏幕显示器项目的投资决策提供有力支持。</w:t>
      </w:r>
    </w:p>
    <w:p>
      <w:pPr>
        <w:pStyle w:val="Heading1"/>
        <w:ind w:firstLine="560" w:firstLineChars="200"/>
        <w:rPr>
          <w:rFonts w:ascii="仿宋" w:eastAsia="仿宋" w:hAnsi="仿宋" w:cs="仿宋" w:hint="eastAsia"/>
          <w:sz w:val="28"/>
          <w:lang w:eastAsia="zh-CN"/>
        </w:rPr>
      </w:pPr>
      <w:bookmarkStart w:id="16" w:name="_Toc20292"/>
      <w:r>
        <w:rPr>
          <w:rFonts w:ascii="仿宋" w:eastAsia="仿宋" w:hAnsi="仿宋" w:cs="仿宋" w:hint="eastAsia"/>
          <w:sz w:val="28"/>
          <w:lang w:eastAsia="zh-CN"/>
        </w:rPr>
        <w:t>四、LED超大屏幕显示器项目建设单位说明</w:t>
      </w:r>
      <w:bookmarkEnd w:id="16"/>
    </w:p>
    <w:p>
      <w:pPr>
        <w:pStyle w:val="Heading2"/>
        <w:rPr>
          <w:rFonts w:ascii="仿宋" w:eastAsia="仿宋" w:hAnsi="仿宋" w:cs="仿宋" w:hint="eastAsia"/>
          <w:lang w:eastAsia="zh-CN"/>
        </w:rPr>
      </w:pPr>
      <w:bookmarkStart w:id="17" w:name="_Toc30593"/>
      <w:r>
        <w:rPr>
          <w:rFonts w:ascii="仿宋" w:eastAsia="仿宋" w:hAnsi="仿宋" w:cs="仿宋" w:hint="eastAsia"/>
          <w:lang w:eastAsia="zh-CN"/>
        </w:rPr>
        <w:t>(一)、LED超大屏幕显示器项目承办单位基本情况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641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LED超大屏幕显示器项目承办单位的XXXX，我们着眼于实现可持续的经济效益。通过技术创新和解决方案的提供，公司预计在LED超大屏幕显示器项目执行期间将获得可观的收入增长。这一收入来源主要包括LED超大屏幕显示器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https://d.book118.com/865124302300011122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LED超大屏幕显示器项目规划设计纲要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FE6F82"/>
    <w:rsid w:val="33FE6F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12430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2024-03-03T10:41:00Z</dcterms:created>
  <dcterms:modified xsi:type="dcterms:W3CDTF">2024-03-03T10:42:02Z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8583471467E04AAB94AC366E137F61A6_11</vt:lpwstr>
  </property>
  <property fmtid="{D5CDD505-2E9C-101B-9397-08002B2CF9AE}" pid="3" name="KSOProductBuildVer">
    <vt:lpwstr>2052-12.1.0.16388</vt:lpwstr>
  </property>
</Properties>
</file>