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043FFE" w:rsidP="00043FFE" w14:paraId="429CEFB3" w14:textId="77777777">
      <w:pPr>
        <w:spacing w:before="48" w:beforeLines="20" w:after="360" w:afterLines="150" w:line="360" w:lineRule="auto"/>
        <w:jc w:val="center"/>
        <w:rPr>
          <w:rFonts w:ascii="华文中宋" w:eastAsia="华文中宋" w:hAnsi="华文中宋"/>
          <w:b/>
          <w:sz w:val="30"/>
        </w:rPr>
      </w:pPr>
      <w:r w:rsidRPr="00043FFE">
        <w:rPr>
          <w:rFonts w:ascii="华文中宋" w:eastAsia="华文中宋" w:hAnsi="华文中宋"/>
          <w:b/>
          <w:sz w:val="30"/>
        </w:rPr>
        <w:t>2023</w:t>
      </w:r>
      <w:r w:rsidRPr="00043FFE">
        <w:rPr>
          <w:rFonts w:ascii="华文中宋" w:eastAsia="华文中宋" w:hAnsi="华文中宋"/>
          <w:b/>
          <w:sz w:val="30"/>
        </w:rPr>
        <w:t>江苏常州市机关事务管理局下属事业单位招聘幼儿教师</w:t>
      </w:r>
      <w:r w:rsidRPr="00043FFE">
        <w:rPr>
          <w:rFonts w:ascii="华文中宋" w:eastAsia="华文中宋" w:hAnsi="华文中宋"/>
          <w:b/>
          <w:sz w:val="30"/>
        </w:rPr>
        <w:t>3</w:t>
      </w:r>
      <w:r w:rsidRPr="00043FFE">
        <w:rPr>
          <w:rFonts w:ascii="华文中宋" w:eastAsia="华文中宋" w:hAnsi="华文中宋"/>
          <w:b/>
          <w:sz w:val="30"/>
        </w:rPr>
        <w:t>人笔试备考题库及答案解析</w:t>
      </w:r>
    </w:p>
    <w:p w:rsidR="00A77B3E" w14:paraId="19A48CA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8B5C334" w14:textId="77777777">
      <w:pPr>
        <w:spacing w:after="260" w:line="360" w:lineRule="auto"/>
      </w:pPr>
      <w:r>
        <w:rPr>
          <w:rFonts w:ascii="微软雅黑" w:eastAsia="微软雅黑" w:cs="微软雅黑"/>
        </w:rPr>
        <w:t>一、选择题</w:t>
      </w:r>
    </w:p>
    <w:p w:rsidR="0030475A" w14:paraId="500E937B"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财政投资主要通过</w:t>
      </w:r>
      <w:r w:rsidRPr="0030475A">
        <w:rPr>
          <w:rFonts w:ascii="微软雅黑" w:eastAsia="微软雅黑" w:cs="微软雅黑"/>
          <w:szCs w:val="14"/>
        </w:rPr>
        <w:t>()</w:t>
      </w:r>
      <w:r w:rsidRPr="0030475A">
        <w:rPr>
          <w:rFonts w:ascii="微软雅黑" w:eastAsia="微软雅黑" w:cs="微软雅黑"/>
          <w:szCs w:val="14"/>
        </w:rPr>
        <w:t>的手段影响社会供求总量。</w:t>
      </w:r>
    </w:p>
    <w:p w:rsidR="0030475A" w14:paraId="5A3CBD9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、调整财政投资方向</w:t>
      </w:r>
    </w:p>
    <w:p w:rsidR="0030475A" w14:paraId="6742E10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、调整财政投资规模</w:t>
      </w:r>
    </w:p>
    <w:p w:rsidR="0030475A" w14:paraId="0BC00E8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、调整财政投资主体</w:t>
      </w:r>
    </w:p>
    <w:p w:rsidR="0030475A" w14:paraId="61FA3F5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、调整财政投资比例</w:t>
      </w:r>
    </w:p>
    <w:p w:rsidR="0030475A" w14:paraId="585CAE7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769DFE78"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政府投资是指财政用于资本项目的建设性支出，它最终将形成各种类型的固定资产。在市场经济条件下，政府投资是政府实施宏观调控，克服某些领域市场失灵问题的必要和重要的手段。通过调整财政投资规模，可以影响社会总需求和未来社会总供给，从而影响社会供求总量。故选</w:t>
      </w:r>
      <w:r w:rsidRPr="0030475A">
        <w:rPr>
          <w:rFonts w:ascii="微软雅黑" w:eastAsia="微软雅黑" w:cs="微软雅黑"/>
          <w:szCs w:val="14"/>
        </w:rPr>
        <w:t>B</w:t>
      </w:r>
      <w:r w:rsidRPr="0030475A">
        <w:rPr>
          <w:rFonts w:ascii="微软雅黑" w:eastAsia="微软雅黑" w:cs="微软雅黑"/>
          <w:szCs w:val="14"/>
        </w:rPr>
        <w:t>。</w:t>
      </w:r>
    </w:p>
    <w:p w:rsidR="0030475A" w14:paraId="2638295F"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党的领导是政治领导，政府领导是行政领导，这体现的是</w:t>
      </w:r>
      <w:r w:rsidRPr="0030475A">
        <w:rPr>
          <w:rFonts w:ascii="微软雅黑" w:eastAsia="微软雅黑" w:cs="微软雅黑"/>
          <w:szCs w:val="14"/>
        </w:rPr>
        <w:t>()</w:t>
      </w:r>
      <w:r w:rsidRPr="0030475A">
        <w:rPr>
          <w:rFonts w:ascii="微软雅黑" w:eastAsia="微软雅黑" w:cs="微软雅黑"/>
          <w:szCs w:val="14"/>
        </w:rPr>
        <w:t>。</w:t>
      </w:r>
    </w:p>
    <w:p w:rsidR="0030475A" w14:paraId="5397EB04"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、全面强化原则</w:t>
      </w:r>
    </w:p>
    <w:p w:rsidR="0030475A" w14:paraId="061FD990"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、互相结合原则</w:t>
      </w:r>
    </w:p>
    <w:p w:rsidR="0030475A" w14:paraId="0EEA2C6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、党政分开原则</w:t>
      </w:r>
    </w:p>
    <w:p w:rsidR="0030475A" w14:paraId="48B5282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、党管干部原则</w:t>
      </w:r>
    </w:p>
    <w:p w:rsidR="0030475A" w14:paraId="68D252BB"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67BCC5B8"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的政治领导就是党对国家的政治原则、政治方向、重大决策的领导。行政领导既指政府领导机关、领导班子和领导干部等公共行政的决策主体和管理主体，又指公共行政活动中的领导职能和领导过程。各管各的，体现的是党政分开原则。故选</w:t>
      </w:r>
      <w:r w:rsidRPr="0030475A">
        <w:rPr>
          <w:rFonts w:ascii="微软雅黑" w:eastAsia="微软雅黑" w:cs="微软雅黑"/>
          <w:szCs w:val="14"/>
        </w:rPr>
        <w:t>C</w:t>
      </w:r>
      <w:r w:rsidRPr="0030475A">
        <w:rPr>
          <w:rFonts w:ascii="微软雅黑" w:eastAsia="微软雅黑" w:cs="微软雅黑"/>
          <w:szCs w:val="14"/>
        </w:rPr>
        <w:t>。</w:t>
      </w:r>
    </w:p>
    <w:p w:rsidR="0030475A" w14:paraId="4FFA125D"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劳动法律关系的主体是指</w:t>
      </w:r>
      <w:r w:rsidRPr="0030475A">
        <w:rPr>
          <w:rFonts w:ascii="微软雅黑" w:eastAsia="微软雅黑" w:cs="微软雅黑"/>
          <w:szCs w:val="14"/>
        </w:rPr>
        <w:t>()</w:t>
      </w:r>
      <w:r w:rsidRPr="0030475A">
        <w:rPr>
          <w:rFonts w:ascii="微软雅黑" w:eastAsia="微软雅黑" w:cs="微软雅黑"/>
          <w:szCs w:val="14"/>
        </w:rPr>
        <w:t>。</w:t>
      </w:r>
    </w:p>
    <w:p w:rsidR="0030475A" w14:paraId="479F508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、工会代表与用人单位</w:t>
      </w:r>
    </w:p>
    <w:p w:rsidR="0030475A" w14:paraId="45E2181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、工会与用人单位</w:t>
      </w:r>
    </w:p>
    <w:p w:rsidR="0030475A" w14:paraId="0DC35FFC"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、职工代表与用人单位</w:t>
      </w:r>
    </w:p>
    <w:p w:rsidR="0030475A" w14:paraId="1B46056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、劳动者与用人单位</w:t>
      </w:r>
    </w:p>
    <w:p w:rsidR="0030475A" w14:paraId="684A763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0BA528F8"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劳动法律关系的主体是指依据劳动法律的规定，享有权利、承担义务的劳动法律关系的参与者，包括企业、个体经济组织、国家机关、事业组织、社会团体等用人单位和与之建立劳动关系的劳动者，即雇主与雇员。依据我国劳动法的规定，工会是团体劳动法律关系的形式主体。故选</w:t>
      </w:r>
      <w:r w:rsidRPr="0030475A">
        <w:rPr>
          <w:rFonts w:ascii="微软雅黑" w:eastAsia="微软雅黑" w:cs="微软雅黑"/>
          <w:szCs w:val="14"/>
        </w:rPr>
        <w:t>D</w:t>
      </w:r>
      <w:r w:rsidRPr="0030475A">
        <w:rPr>
          <w:rFonts w:ascii="微软雅黑" w:eastAsia="微软雅黑" w:cs="微软雅黑"/>
          <w:szCs w:val="14"/>
        </w:rPr>
        <w:t>。</w:t>
      </w:r>
    </w:p>
    <w:p w:rsidR="0030475A" w14:paraId="5A216C89"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根据政府采购法律制度的规定，对采购人、采购代理机构的质疑答复不满意，或者采购人、采购代理机构未在规定期限内答复的，供应商可以在答复期满后一定期间内向同级政府采购监督管理部门投诉。该期间是</w:t>
      </w:r>
    </w:p>
    <w:p w:rsidR="0030475A" w14:paraId="4F4DB7AF" w14:textId="77777777">
      <w:pPr>
        <w:pStyle w:val="NormalWeb"/>
        <w:widowControl/>
        <w:spacing w:beforeAutospacing="0" w:after="260" w:afterAutospacing="0" w:line="360" w:lineRule="auto"/>
      </w:pPr>
      <w:r w:rsidRPr="0030475A">
        <w:rPr>
          <w:rFonts w:ascii="微软雅黑" w:eastAsia="微软雅黑" w:cs="微软雅黑"/>
          <w:szCs w:val="14"/>
        </w:rPr>
        <w:t>()</w:t>
      </w:r>
      <w:r w:rsidRPr="0030475A">
        <w:rPr>
          <w:rFonts w:ascii="微软雅黑" w:eastAsia="微软雅黑" w:cs="微软雅黑"/>
          <w:szCs w:val="14"/>
        </w:rPr>
        <w:t>。</w:t>
      </w:r>
    </w:p>
    <w:p w:rsidR="0030475A" w14:paraId="738C8E56"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10</w:t>
      </w:r>
      <w:r w:rsidRPr="0030475A">
        <w:rPr>
          <w:rFonts w:ascii="微软雅黑" w:eastAsia="微软雅黑" w:cs="微软雅黑"/>
          <w:szCs w:val="14"/>
        </w:rPr>
        <w:t>个工作日</w:t>
      </w:r>
    </w:p>
    <w:p w:rsidR="0030475A" w14:paraId="723D6A4E"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15</w:t>
      </w:r>
      <w:r w:rsidRPr="0030475A">
        <w:rPr>
          <w:rFonts w:ascii="微软雅黑" w:eastAsia="微软雅黑" w:cs="微软雅黑"/>
          <w:szCs w:val="14"/>
        </w:rPr>
        <w:t>个工作日</w:t>
      </w:r>
    </w:p>
    <w:p w:rsidR="0030475A" w14:paraId="3924364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20</w:t>
      </w:r>
      <w:r w:rsidRPr="0030475A">
        <w:rPr>
          <w:rFonts w:ascii="微软雅黑" w:eastAsia="微软雅黑" w:cs="微软雅黑"/>
          <w:szCs w:val="14"/>
        </w:rPr>
        <w:t>个工作日</w:t>
      </w:r>
    </w:p>
    <w:p w:rsidR="0030475A" w14:paraId="3D43636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30</w:t>
      </w:r>
      <w:r w:rsidRPr="0030475A">
        <w:rPr>
          <w:rFonts w:ascii="微软雅黑" w:eastAsia="微软雅黑" w:cs="微软雅黑"/>
          <w:szCs w:val="14"/>
        </w:rPr>
        <w:t>个工作日</w:t>
      </w:r>
    </w:p>
    <w:p w:rsidR="0030475A" w14:paraId="5D49ABA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6E4A1C52"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对采购人、采购代理机构的质疑答复不满意，或者采购人、采购代理机构未在规定期限内答复的，供应商可以在答复期满后</w:t>
      </w:r>
      <w:r w:rsidRPr="0030475A">
        <w:rPr>
          <w:rFonts w:ascii="微软雅黑" w:eastAsia="微软雅黑" w:cs="微软雅黑"/>
          <w:szCs w:val="14"/>
        </w:rPr>
        <w:t>15</w:t>
      </w:r>
      <w:r w:rsidRPr="0030475A">
        <w:rPr>
          <w:rFonts w:ascii="微软雅黑" w:eastAsia="微软雅黑" w:cs="微软雅黑"/>
          <w:szCs w:val="14"/>
        </w:rPr>
        <w:t>个工作日内向同级政府采购监督管理部门投诉。故选</w:t>
      </w:r>
      <w:r w:rsidRPr="0030475A">
        <w:rPr>
          <w:rFonts w:ascii="微软雅黑" w:eastAsia="微软雅黑" w:cs="微软雅黑"/>
          <w:szCs w:val="14"/>
        </w:rPr>
        <w:t>B</w:t>
      </w:r>
      <w:r w:rsidRPr="0030475A">
        <w:rPr>
          <w:rFonts w:ascii="微软雅黑" w:eastAsia="微软雅黑" w:cs="微软雅黑"/>
          <w:szCs w:val="14"/>
        </w:rPr>
        <w:t>。</w:t>
      </w:r>
    </w:p>
    <w:p w:rsidR="0030475A" w14:paraId="2C2D7804"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王某在车站候车时捡到一个皮包，内装现金、文件、证件等资料。王某因急着赶车回家，就将包带回家。晚上收听广播时，听到一则寻物启事，找的正是其捡的包，失主同时声明对返还者酬谢</w:t>
      </w:r>
      <w:r w:rsidRPr="0030475A">
        <w:rPr>
          <w:rFonts w:ascii="微软雅黑" w:eastAsia="微软雅黑" w:cs="微软雅黑"/>
          <w:szCs w:val="14"/>
        </w:rPr>
        <w:t>1000</w:t>
      </w:r>
      <w:r w:rsidRPr="0030475A">
        <w:rPr>
          <w:rFonts w:ascii="微软雅黑" w:eastAsia="微软雅黑" w:cs="微软雅黑"/>
          <w:szCs w:val="14"/>
        </w:rPr>
        <w:t>元。王某次日将包返还失主，但失主却拒付酬金，王某可以依据《物权法》主张何种权利</w:t>
      </w:r>
      <w:r w:rsidRPr="0030475A">
        <w:rPr>
          <w:rFonts w:ascii="微软雅黑" w:eastAsia="微软雅黑" w:cs="微软雅黑"/>
          <w:szCs w:val="14"/>
        </w:rPr>
        <w:t>?()</w:t>
      </w:r>
    </w:p>
    <w:p w:rsidR="0030475A" w14:paraId="6761FF9A"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、无权要求给付报酬</w:t>
      </w:r>
    </w:p>
    <w:p w:rsidR="0030475A" w14:paraId="3597A218"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、有权要求失主赔偿其因保管及偿还失物而支出的合理费用，但无权获得酬金</w:t>
      </w:r>
    </w:p>
    <w:p w:rsidR="0030475A" w14:paraId="153242D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、有权要求失主按其声明给付</w:t>
      </w:r>
      <w:r w:rsidRPr="0030475A">
        <w:rPr>
          <w:rFonts w:ascii="微软雅黑" w:eastAsia="微软雅黑" w:cs="微软雅黑"/>
          <w:szCs w:val="14"/>
        </w:rPr>
        <w:t>1000</w:t>
      </w:r>
      <w:r w:rsidRPr="0030475A">
        <w:rPr>
          <w:rFonts w:ascii="微软雅黑" w:eastAsia="微软雅黑" w:cs="微软雅黑"/>
          <w:szCs w:val="14"/>
        </w:rPr>
        <w:t>元酬金</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https://d.book118.com/865131324121011101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FFE" w:rsidP="00683DD2" w14:paraId="42694F8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3FFE" w14:paraId="248FDAD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FFE" w:rsidP="00683DD2" w14:paraId="5D1DFE15" w14:textId="079A57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43FFE" w14:paraId="642706D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FFE" w14:paraId="354938A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FFE"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3FF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FFE" w:rsidP="00683DD2" w14:textId="079A57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43FF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FF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FFE"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3FF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FFE" w:rsidP="00683DD2" w14:textId="079A57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43FF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FF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FFE" w14:paraId="45753F5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FFE" w14:paraId="6763B71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FFE" w14:paraId="145958E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FF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FF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FF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FF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FFE"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3FF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43FFE"/>
    <w:rsid w:val="0030475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AEC10CB"/>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043FF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043FFE"/>
    <w:rPr>
      <w:sz w:val="18"/>
      <w:szCs w:val="18"/>
    </w:rPr>
  </w:style>
  <w:style w:type="paragraph" w:styleId="Footer">
    <w:name w:val="footer"/>
    <w:basedOn w:val="Normal"/>
    <w:link w:val="a0"/>
    <w:rsid w:val="00043FFE"/>
    <w:pPr>
      <w:tabs>
        <w:tab w:val="center" w:pos="4153"/>
        <w:tab w:val="right" w:pos="8306"/>
      </w:tabs>
      <w:snapToGrid w:val="0"/>
    </w:pPr>
    <w:rPr>
      <w:sz w:val="18"/>
      <w:szCs w:val="18"/>
    </w:rPr>
  </w:style>
  <w:style w:type="character" w:customStyle="1" w:styleId="a0">
    <w:name w:val="页脚 字符"/>
    <w:basedOn w:val="DefaultParagraphFont"/>
    <w:link w:val="Footer"/>
    <w:rsid w:val="00043FFE"/>
    <w:rPr>
      <w:sz w:val="18"/>
      <w:szCs w:val="18"/>
    </w:rPr>
  </w:style>
  <w:style w:type="character" w:styleId="PageNumber">
    <w:name w:val="page number"/>
    <w:basedOn w:val="DefaultParagraphFont"/>
    <w:rsid w:val="00043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65131324121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2966</Words>
  <Characters>16910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2024-01-29T10:31:00Z</dcterms:created>
  <dcterms:modified xsi:type="dcterms:W3CDTF">2024-01-29T10:31:00Z</dcterms:modified>
</cp:coreProperties>
</file>