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粘合剂专题展望报告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24782" w:history="1">
        <w:r>
          <w:rPr>
            <w:rFonts w:ascii="仿宋" w:eastAsia="仿宋" w:hAnsi="仿宋" w:cs="仿宋" w:hint="eastAsia"/>
            <w:lang w:eastAsia="zh-CN"/>
          </w:rPr>
          <w:t>概论</w:t>
        </w:r>
        <w:r>
          <w:tab/>
        </w:r>
        <w:r>
          <w:fldChar w:fldCharType="begin"/>
        </w:r>
        <w:r>
          <w:instrText xml:space="preserve"> PAGEREF _Toc24782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6478" w:history="1">
        <w:r>
          <w:rPr>
            <w:rFonts w:ascii="仿宋" w:eastAsia="仿宋" w:hAnsi="仿宋" w:cs="仿宋" w:hint="eastAsia"/>
            <w:lang w:eastAsia="zh-CN"/>
          </w:rPr>
          <w:t>一、粘合剂投资管理策略</w:t>
        </w:r>
        <w:r>
          <w:tab/>
        </w:r>
        <w:r>
          <w:fldChar w:fldCharType="begin"/>
        </w:r>
        <w:r>
          <w:instrText xml:space="preserve"> PAGEREF _Toc26478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965" w:history="1">
        <w:r>
          <w:rPr>
            <w:rFonts w:ascii="仿宋" w:eastAsia="仿宋" w:hAnsi="仿宋" w:cs="仿宋" w:hint="eastAsia"/>
            <w:lang w:eastAsia="zh-CN"/>
          </w:rPr>
          <w:t>(一)、粘合剂投资估算主要内容</w:t>
        </w:r>
        <w:r>
          <w:tab/>
        </w:r>
        <w:r>
          <w:fldChar w:fldCharType="begin"/>
        </w:r>
        <w:r>
          <w:instrText xml:space="preserve"> PAGEREF _Toc6965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281" w:history="1">
        <w:r>
          <w:rPr>
            <w:rFonts w:ascii="仿宋" w:eastAsia="仿宋" w:hAnsi="仿宋" w:cs="仿宋" w:hint="eastAsia"/>
            <w:lang w:eastAsia="zh-CN"/>
          </w:rPr>
          <w:t>(二)、粘合剂设备购置投资费用管理</w:t>
        </w:r>
        <w:r>
          <w:tab/>
        </w:r>
        <w:r>
          <w:fldChar w:fldCharType="begin"/>
        </w:r>
        <w:r>
          <w:instrText xml:space="preserve"> PAGEREF _Toc21281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449" w:history="1">
        <w:r>
          <w:rPr>
            <w:rFonts w:ascii="仿宋" w:eastAsia="仿宋" w:hAnsi="仿宋" w:cs="仿宋" w:hint="eastAsia"/>
            <w:lang w:eastAsia="zh-CN"/>
          </w:rPr>
          <w:t>(三)、粘合剂装修施工投资费用管理</w:t>
        </w:r>
        <w:r>
          <w:tab/>
        </w:r>
        <w:r>
          <w:fldChar w:fldCharType="begin"/>
        </w:r>
        <w:r>
          <w:instrText xml:space="preserve"> PAGEREF _Toc29449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335" w:history="1">
        <w:r>
          <w:rPr>
            <w:rFonts w:ascii="仿宋" w:eastAsia="仿宋" w:hAnsi="仿宋" w:cs="仿宋" w:hint="eastAsia"/>
            <w:lang w:eastAsia="zh-CN"/>
          </w:rPr>
          <w:t>(四)、粘合剂流动资金管理</w:t>
        </w:r>
        <w:r>
          <w:tab/>
        </w:r>
        <w:r>
          <w:fldChar w:fldCharType="begin"/>
        </w:r>
        <w:r>
          <w:instrText xml:space="preserve"> PAGEREF _Toc14335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432" w:history="1">
        <w:r>
          <w:rPr>
            <w:rFonts w:ascii="仿宋" w:eastAsia="仿宋" w:hAnsi="仿宋" w:cs="仿宋" w:hint="eastAsia"/>
            <w:lang w:eastAsia="zh-CN"/>
          </w:rPr>
          <w:t>二、粘合剂选址方案分析</w:t>
        </w:r>
        <w:r>
          <w:tab/>
        </w:r>
        <w:r>
          <w:fldChar w:fldCharType="begin"/>
        </w:r>
        <w:r>
          <w:instrText xml:space="preserve"> PAGEREF _Toc18432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631" w:history="1">
        <w:r>
          <w:rPr>
            <w:rFonts w:ascii="仿宋" w:eastAsia="仿宋" w:hAnsi="仿宋" w:cs="仿宋" w:hint="eastAsia"/>
            <w:lang w:eastAsia="zh-CN"/>
          </w:rPr>
          <w:t>(一)、粘合剂选址影响因素</w:t>
        </w:r>
        <w:r>
          <w:tab/>
        </w:r>
        <w:r>
          <w:fldChar w:fldCharType="begin"/>
        </w:r>
        <w:r>
          <w:instrText xml:space="preserve"> PAGEREF _Toc21631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55" w:history="1">
        <w:r>
          <w:rPr>
            <w:rFonts w:ascii="仿宋" w:eastAsia="仿宋" w:hAnsi="仿宋" w:cs="仿宋" w:hint="eastAsia"/>
            <w:lang w:eastAsia="zh-CN"/>
          </w:rPr>
          <w:t>(二)、粘合剂选址原则</w:t>
        </w:r>
        <w:r>
          <w:tab/>
        </w:r>
        <w:r>
          <w:fldChar w:fldCharType="begin"/>
        </w:r>
        <w:r>
          <w:instrText xml:space="preserve"> PAGEREF _Toc11755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332" w:history="1">
        <w:r>
          <w:rPr>
            <w:rFonts w:ascii="仿宋" w:eastAsia="仿宋" w:hAnsi="仿宋" w:cs="仿宋" w:hint="eastAsia"/>
            <w:lang w:eastAsia="zh-CN"/>
          </w:rPr>
          <w:t>(三)、消费习惯对粘合剂选址的影响</w:t>
        </w:r>
        <w:r>
          <w:tab/>
        </w:r>
        <w:r>
          <w:fldChar w:fldCharType="begin"/>
        </w:r>
        <w:r>
          <w:instrText xml:space="preserve"> PAGEREF _Toc18332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730" w:history="1">
        <w:r>
          <w:rPr>
            <w:rFonts w:ascii="仿宋" w:eastAsia="仿宋" w:hAnsi="仿宋" w:cs="仿宋" w:hint="eastAsia"/>
            <w:lang w:eastAsia="zh-CN"/>
          </w:rPr>
          <w:t>(四)、消费能力对粘合剂选址的影响</w:t>
        </w:r>
        <w:r>
          <w:tab/>
        </w:r>
        <w:r>
          <w:fldChar w:fldCharType="begin"/>
        </w:r>
        <w:r>
          <w:instrText xml:space="preserve"> PAGEREF _Toc24730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071" w:history="1">
        <w:r>
          <w:rPr>
            <w:rFonts w:ascii="仿宋" w:eastAsia="仿宋" w:hAnsi="仿宋" w:cs="仿宋" w:hint="eastAsia"/>
            <w:lang w:eastAsia="zh-CN"/>
          </w:rPr>
          <w:t>(五)、经营成本对粘合剂选址的影响</w:t>
        </w:r>
        <w:r>
          <w:tab/>
        </w:r>
        <w:r>
          <w:fldChar w:fldCharType="begin"/>
        </w:r>
        <w:r>
          <w:instrText xml:space="preserve"> PAGEREF _Toc7071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674" w:history="1">
        <w:r>
          <w:rPr>
            <w:rFonts w:ascii="仿宋" w:eastAsia="仿宋" w:hAnsi="仿宋" w:cs="仿宋" w:hint="eastAsia"/>
            <w:lang w:eastAsia="zh-CN"/>
          </w:rPr>
          <w:t>(六)、交通条件对粘合剂选址的影响</w:t>
        </w:r>
        <w:r>
          <w:tab/>
        </w:r>
        <w:r>
          <w:fldChar w:fldCharType="begin"/>
        </w:r>
        <w:r>
          <w:instrText xml:space="preserve"> PAGEREF _Toc28674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3603" w:history="1">
        <w:r>
          <w:rPr>
            <w:rFonts w:ascii="仿宋" w:eastAsia="仿宋" w:hAnsi="仿宋" w:cs="仿宋" w:hint="eastAsia"/>
            <w:lang w:eastAsia="zh-CN"/>
          </w:rPr>
          <w:t>三、领导力发展与企业文化</w:t>
        </w:r>
        <w:r>
          <w:tab/>
        </w:r>
        <w:r>
          <w:fldChar w:fldCharType="begin"/>
        </w:r>
        <w:r>
          <w:instrText xml:space="preserve"> PAGEREF _Toc23603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10" w:history="1">
        <w:r>
          <w:rPr>
            <w:rFonts w:ascii="仿宋" w:eastAsia="仿宋" w:hAnsi="仿宋" w:cs="仿宋" w:hint="eastAsia"/>
            <w:lang w:eastAsia="zh-CN"/>
          </w:rPr>
          <w:t>(一)、高效团队建设原则</w:t>
        </w:r>
        <w:r>
          <w:tab/>
        </w:r>
        <w:r>
          <w:fldChar w:fldCharType="begin"/>
        </w:r>
        <w:r>
          <w:instrText xml:space="preserve"> PAGEREF _Toc11910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53" w:history="1">
        <w:r>
          <w:rPr>
            <w:rFonts w:ascii="仿宋" w:eastAsia="仿宋" w:hAnsi="仿宋" w:cs="仿宋" w:hint="eastAsia"/>
            <w:lang w:eastAsia="zh-CN"/>
          </w:rPr>
          <w:t>(二)、团队文化与价值观塑造</w:t>
        </w:r>
        <w:r>
          <w:tab/>
        </w:r>
        <w:r>
          <w:fldChar w:fldCharType="begin"/>
        </w:r>
        <w:r>
          <w:instrText xml:space="preserve"> PAGEREF _Toc14853 \h </w:instrText>
        </w:r>
        <w:r>
          <w:fldChar w:fldCharType="separate"/>
        </w:r>
        <w:r>
          <w:t>26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78" w:history="1">
        <w:r>
          <w:rPr>
            <w:rFonts w:ascii="仿宋" w:eastAsia="仿宋" w:hAnsi="仿宋" w:cs="仿宋" w:hint="eastAsia"/>
            <w:lang w:eastAsia="zh-CN"/>
          </w:rPr>
          <w:t>(三)、领导力发展计划</w:t>
        </w:r>
        <w:r>
          <w:tab/>
        </w:r>
        <w:r>
          <w:fldChar w:fldCharType="begin"/>
        </w:r>
        <w:r>
          <w:instrText xml:space="preserve"> PAGEREF _Toc31378 \h </w:instrText>
        </w:r>
        <w:r>
          <w:fldChar w:fldCharType="separate"/>
        </w:r>
        <w:r>
          <w:t>27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225" w:history="1">
        <w:r>
          <w:rPr>
            <w:rFonts w:ascii="仿宋" w:eastAsia="仿宋" w:hAnsi="仿宋" w:cs="仿宋" w:hint="eastAsia"/>
            <w:lang w:eastAsia="zh-CN"/>
          </w:rPr>
          <w:t>(四)、领导力在变革中的作用</w:t>
        </w:r>
        <w:r>
          <w:tab/>
        </w:r>
        <w:r>
          <w:fldChar w:fldCharType="begin"/>
        </w:r>
        <w:r>
          <w:instrText xml:space="preserve"> PAGEREF _Toc4225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503" w:history="1">
        <w:r>
          <w:rPr>
            <w:rFonts w:ascii="仿宋" w:eastAsia="仿宋" w:hAnsi="仿宋" w:cs="仿宋" w:hint="eastAsia"/>
            <w:lang w:eastAsia="zh-CN"/>
          </w:rPr>
          <w:t>四、粘合剂行业背景及市场分析</w:t>
        </w:r>
        <w:r>
          <w:tab/>
        </w:r>
        <w:r>
          <w:fldChar w:fldCharType="begin"/>
        </w:r>
        <w:r>
          <w:instrText xml:space="preserve"> PAGEREF _Toc1503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1" w:history="1">
        <w:r>
          <w:rPr>
            <w:rFonts w:ascii="仿宋" w:eastAsia="仿宋" w:hAnsi="仿宋" w:cs="仿宋" w:hint="eastAsia"/>
            <w:lang w:eastAsia="zh-CN"/>
          </w:rPr>
          <w:t>(一)、粘合剂行业创新驱动</w:t>
        </w:r>
        <w:r>
          <w:tab/>
        </w:r>
        <w:r>
          <w:fldChar w:fldCharType="begin"/>
        </w:r>
        <w:r>
          <w:instrText xml:space="preserve"> PAGEREF _Toc1651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30" w:history="1">
        <w:r>
          <w:rPr>
            <w:rFonts w:ascii="仿宋" w:eastAsia="仿宋" w:hAnsi="仿宋" w:cs="仿宋" w:hint="eastAsia"/>
            <w:lang w:eastAsia="zh-CN"/>
          </w:rPr>
          <w:t>(二)、粘合剂行业发展现状</w:t>
        </w:r>
        <w:r>
          <w:tab/>
        </w:r>
        <w:r>
          <w:fldChar w:fldCharType="begin"/>
        </w:r>
        <w:r>
          <w:instrText xml:space="preserve"> PAGEREF _Toc4130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81" w:history="1">
        <w:r>
          <w:rPr>
            <w:rFonts w:ascii="仿宋" w:eastAsia="仿宋" w:hAnsi="仿宋" w:cs="仿宋" w:hint="eastAsia"/>
            <w:lang w:eastAsia="zh-CN"/>
          </w:rPr>
          <w:t>(三)、粘合剂行业高质量发展</w:t>
        </w:r>
        <w:r>
          <w:tab/>
        </w:r>
        <w:r>
          <w:fldChar w:fldCharType="begin"/>
        </w:r>
        <w:r>
          <w:instrText xml:space="preserve"> PAGEREF _Toc2181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710" w:history="1">
        <w:r>
          <w:rPr>
            <w:rFonts w:ascii="仿宋" w:eastAsia="仿宋" w:hAnsi="仿宋" w:cs="仿宋" w:hint="eastAsia"/>
            <w:lang w:eastAsia="zh-CN"/>
          </w:rPr>
          <w:t>(四)、粘合剂行业产业链分析</w:t>
        </w:r>
        <w:r>
          <w:tab/>
        </w:r>
        <w:r>
          <w:fldChar w:fldCharType="begin"/>
        </w:r>
        <w:r>
          <w:instrText xml:space="preserve"> PAGEREF _Toc30710 \h </w:instrText>
        </w:r>
        <w:r>
          <w:fldChar w:fldCharType="separate"/>
        </w:r>
        <w:r>
          <w:t>32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76" w:history="1">
        <w:r>
          <w:rPr>
            <w:rFonts w:ascii="仿宋" w:eastAsia="仿宋" w:hAnsi="仿宋" w:cs="仿宋" w:hint="eastAsia"/>
            <w:lang w:eastAsia="zh-CN"/>
          </w:rPr>
          <w:t>(五)、粘合剂行业发展方向</w:t>
        </w:r>
        <w:r>
          <w:tab/>
        </w:r>
        <w:r>
          <w:fldChar w:fldCharType="begin"/>
        </w:r>
        <w:r>
          <w:instrText xml:space="preserve"> PAGEREF _Toc5376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610" w:history="1">
        <w:r>
          <w:rPr>
            <w:rFonts w:ascii="仿宋" w:eastAsia="仿宋" w:hAnsi="仿宋" w:cs="仿宋" w:hint="eastAsia"/>
            <w:lang w:eastAsia="zh-CN"/>
          </w:rPr>
          <w:t>(六)、粘合剂行业前景</w:t>
        </w:r>
        <w:r>
          <w:tab/>
        </w:r>
        <w:r>
          <w:fldChar w:fldCharType="begin"/>
        </w:r>
        <w:r>
          <w:instrText xml:space="preserve"> PAGEREF _Toc23610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97" w:history="1">
        <w:r>
          <w:rPr>
            <w:rFonts w:ascii="仿宋" w:eastAsia="仿宋" w:hAnsi="仿宋" w:cs="仿宋" w:hint="eastAsia"/>
            <w:lang w:eastAsia="zh-CN"/>
          </w:rPr>
          <w:t>(七)、粘合剂行业发展趋势</w:t>
        </w:r>
        <w:r>
          <w:tab/>
        </w:r>
        <w:r>
          <w:fldChar w:fldCharType="begin"/>
        </w:r>
        <w:r>
          <w:instrText xml:space="preserve"> PAGEREF _Toc18997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461" w:history="1">
        <w:r>
          <w:rPr>
            <w:rFonts w:ascii="仿宋" w:eastAsia="仿宋" w:hAnsi="仿宋" w:cs="仿宋" w:hint="eastAsia"/>
            <w:lang w:eastAsia="zh-CN"/>
          </w:rPr>
          <w:t>五、项目运营与管理</w:t>
        </w:r>
        <w:r>
          <w:tab/>
        </w:r>
        <w:r>
          <w:fldChar w:fldCharType="begin"/>
        </w:r>
        <w:r>
          <w:instrText xml:space="preserve"> PAGEREF _Toc6461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062" w:history="1">
        <w:r>
          <w:rPr>
            <w:rFonts w:ascii="仿宋" w:eastAsia="仿宋" w:hAnsi="仿宋" w:cs="仿宋" w:hint="eastAsia"/>
            <w:lang w:eastAsia="zh-CN"/>
          </w:rPr>
          <w:t>(一)、运营模式选择</w:t>
        </w:r>
        <w:r>
          <w:tab/>
        </w:r>
        <w:r>
          <w:fldChar w:fldCharType="begin"/>
        </w:r>
        <w:r>
          <w:instrText xml:space="preserve"> PAGEREF _Toc30062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56" w:history="1">
        <w:r>
          <w:rPr>
            <w:rFonts w:ascii="仿宋" w:eastAsia="仿宋" w:hAnsi="仿宋" w:cs="仿宋" w:hint="eastAsia"/>
            <w:lang w:eastAsia="zh-CN"/>
          </w:rPr>
          <w:t>(二)、人力资源规划</w:t>
        </w:r>
        <w:r>
          <w:tab/>
        </w:r>
        <w:r>
          <w:fldChar w:fldCharType="begin"/>
        </w:r>
        <w:r>
          <w:instrText xml:space="preserve"> PAGEREF _Toc2156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695" w:history="1">
        <w:r>
          <w:rPr>
            <w:rFonts w:ascii="仿宋" w:eastAsia="仿宋" w:hAnsi="仿宋" w:cs="仿宋" w:hint="eastAsia"/>
            <w:lang w:eastAsia="zh-CN"/>
          </w:rPr>
          <w:t>(三)、财务管理计划</w:t>
        </w:r>
        <w:r>
          <w:tab/>
        </w:r>
        <w:r>
          <w:fldChar w:fldCharType="begin"/>
        </w:r>
        <w:r>
          <w:instrText xml:space="preserve"> PAGEREF _Toc3695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164" w:history="1">
        <w:r>
          <w:rPr>
            <w:rFonts w:ascii="仿宋" w:eastAsia="仿宋" w:hAnsi="仿宋" w:cs="仿宋" w:hint="eastAsia"/>
            <w:lang w:eastAsia="zh-CN"/>
          </w:rPr>
          <w:t>(四)、供应链管理</w:t>
        </w:r>
        <w:r>
          <w:tab/>
        </w:r>
        <w:r>
          <w:fldChar w:fldCharType="begin"/>
        </w:r>
        <w:r>
          <w:instrText xml:space="preserve"> PAGEREF _Toc24164 \h </w:instrText>
        </w:r>
        <w:r>
          <w:fldChar w:fldCharType="separate"/>
        </w:r>
        <w:r>
          <w:t>42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1193" w:history="1">
        <w:r>
          <w:rPr>
            <w:rFonts w:ascii="仿宋" w:eastAsia="仿宋" w:hAnsi="仿宋" w:cs="仿宋" w:hint="eastAsia"/>
            <w:lang w:eastAsia="zh-CN"/>
          </w:rPr>
          <w:t>六、质量与技术管理</w:t>
        </w:r>
        <w:r>
          <w:tab/>
        </w:r>
        <w:r>
          <w:fldChar w:fldCharType="begin"/>
        </w:r>
        <w:r>
          <w:instrText xml:space="preserve"> PAGEREF _Toc11193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849" w:history="1">
        <w:r>
          <w:rPr>
            <w:rFonts w:ascii="仿宋" w:eastAsia="仿宋" w:hAnsi="仿宋" w:cs="仿宋" w:hint="eastAsia"/>
            <w:lang w:eastAsia="zh-CN"/>
          </w:rPr>
          <w:t>(一)、质量管理体系建设</w:t>
        </w:r>
        <w:r>
          <w:tab/>
        </w:r>
        <w:r>
          <w:fldChar w:fldCharType="begin"/>
        </w:r>
        <w:r>
          <w:instrText xml:space="preserve"> PAGEREF _Toc8849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730" w:history="1">
        <w:r>
          <w:rPr>
            <w:rFonts w:ascii="仿宋" w:eastAsia="仿宋" w:hAnsi="仿宋" w:cs="仿宋" w:hint="eastAsia"/>
            <w:lang w:eastAsia="zh-CN"/>
          </w:rPr>
          <w:t>(二)、技术标准与创新</w:t>
        </w:r>
        <w:r>
          <w:tab/>
        </w:r>
        <w:r>
          <w:fldChar w:fldCharType="begin"/>
        </w:r>
        <w:r>
          <w:instrText xml:space="preserve"> PAGEREF _Toc7730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1697" w:history="1">
        <w:r>
          <w:rPr>
            <w:rFonts w:ascii="仿宋" w:eastAsia="仿宋" w:hAnsi="仿宋" w:cs="仿宋" w:hint="eastAsia"/>
            <w:lang w:eastAsia="zh-CN"/>
          </w:rPr>
          <w:t>七、可持续发展与绿色经营</w:t>
        </w:r>
        <w:r>
          <w:tab/>
        </w:r>
        <w:r>
          <w:fldChar w:fldCharType="begin"/>
        </w:r>
        <w:r>
          <w:instrText xml:space="preserve"> PAGEREF _Toc21697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868" w:history="1">
        <w:r>
          <w:rPr>
            <w:rFonts w:ascii="仿宋" w:eastAsia="仿宋" w:hAnsi="仿宋" w:cs="仿宋" w:hint="eastAsia"/>
            <w:lang w:eastAsia="zh-CN"/>
          </w:rPr>
          <w:t>(一)、可持续发展战略与目标</w:t>
        </w:r>
        <w:r>
          <w:tab/>
        </w:r>
        <w:r>
          <w:fldChar w:fldCharType="begin"/>
        </w:r>
        <w:r>
          <w:instrText xml:space="preserve"> PAGEREF _Toc5868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421" w:history="1">
        <w:r>
          <w:rPr>
            <w:rFonts w:ascii="仿宋" w:eastAsia="仿宋" w:hAnsi="仿宋" w:cs="仿宋" w:hint="eastAsia"/>
            <w:lang w:eastAsia="zh-CN"/>
          </w:rPr>
          <w:t>(二)、环保政策与实践</w:t>
        </w:r>
        <w:r>
          <w:tab/>
        </w:r>
        <w:r>
          <w:fldChar w:fldCharType="begin"/>
        </w:r>
        <w:r>
          <w:instrText xml:space="preserve"> PAGEREF _Toc14421 \h </w:instrText>
        </w:r>
        <w:r>
          <w:fldChar w:fldCharType="separate"/>
        </w:r>
        <w:r>
          <w:t>48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10" w:history="1">
        <w:r>
          <w:rPr>
            <w:rFonts w:ascii="仿宋" w:eastAsia="仿宋" w:hAnsi="仿宋" w:cs="仿宋" w:hint="eastAsia"/>
            <w:lang w:eastAsia="zh-CN"/>
          </w:rPr>
          <w:t>(三)、资源利用与循环经济</w:t>
        </w:r>
        <w:r>
          <w:tab/>
        </w:r>
        <w:r>
          <w:fldChar w:fldCharType="begin"/>
        </w:r>
        <w:r>
          <w:instrText xml:space="preserve"> PAGEREF _Toc4110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837" w:history="1">
        <w:r>
          <w:rPr>
            <w:rFonts w:ascii="仿宋" w:eastAsia="仿宋" w:hAnsi="仿宋" w:cs="仿宋" w:hint="eastAsia"/>
            <w:lang w:eastAsia="zh-CN"/>
          </w:rPr>
          <w:t>(四)、碳中和与生态足迹</w:t>
        </w:r>
        <w:r>
          <w:tab/>
        </w:r>
        <w:r>
          <w:fldChar w:fldCharType="begin"/>
        </w:r>
        <w:r>
          <w:instrText xml:space="preserve"> PAGEREF _Toc14837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4904" w:history="1">
        <w:r>
          <w:rPr>
            <w:rFonts w:ascii="仿宋" w:eastAsia="仿宋" w:hAnsi="仿宋" w:cs="仿宋" w:hint="eastAsia"/>
            <w:lang w:eastAsia="zh-CN"/>
          </w:rPr>
          <w:t>八、粘合剂公司治理与社会责任</w:t>
        </w:r>
        <w:r>
          <w:tab/>
        </w:r>
        <w:r>
          <w:fldChar w:fldCharType="begin"/>
        </w:r>
        <w:r>
          <w:instrText xml:space="preserve"> PAGEREF _Toc14904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46" w:history="1">
        <w:r>
          <w:rPr>
            <w:rFonts w:ascii="仿宋" w:eastAsia="仿宋" w:hAnsi="仿宋" w:cs="仿宋" w:hint="eastAsia"/>
            <w:lang w:eastAsia="zh-CN"/>
          </w:rPr>
          <w:t>(一)、公司治理结构</w:t>
        </w:r>
        <w:r>
          <w:tab/>
        </w:r>
        <w:r>
          <w:fldChar w:fldCharType="begin"/>
        </w:r>
        <w:r>
          <w:instrText xml:space="preserve"> PAGEREF _Toc19446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31193" w:history="1">
        <w:r>
          <w:rPr>
            <w:rFonts w:ascii="仿宋" w:eastAsia="仿宋" w:hAnsi="仿宋" w:cs="仿宋" w:hint="eastAsia"/>
            <w:lang w:eastAsia="zh-CN"/>
          </w:rPr>
          <w:t>(二)、董事会运作与决策</w:t>
        </w:r>
        <w:r>
          <w:tab/>
        </w:r>
        <w:r>
          <w:fldChar w:fldCharType="begin"/>
        </w:r>
        <w:r>
          <w:instrText xml:space="preserve"> PAGEREF _Toc31193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4029" w:history="1">
        <w:r>
          <w:rPr>
            <w:rFonts w:ascii="仿宋" w:eastAsia="仿宋" w:hAnsi="仿宋" w:cs="仿宋" w:hint="eastAsia"/>
            <w:lang w:eastAsia="zh-CN"/>
          </w:rPr>
          <w:t>(三)、内部控制与审计</w:t>
        </w:r>
        <w:r>
          <w:tab/>
        </w:r>
        <w:r>
          <w:fldChar w:fldCharType="begin"/>
        </w:r>
        <w:r>
          <w:instrText xml:space="preserve"> PAGEREF _Toc14029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239" w:history="1">
        <w:r>
          <w:rPr>
            <w:rFonts w:ascii="仿宋" w:eastAsia="仿宋" w:hAnsi="仿宋" w:cs="仿宋" w:hint="eastAsia"/>
            <w:lang w:eastAsia="zh-CN"/>
          </w:rPr>
          <w:t>(四)、法律法规合规体系</w:t>
        </w:r>
        <w:r>
          <w:tab/>
        </w:r>
        <w:r>
          <w:fldChar w:fldCharType="begin"/>
        </w:r>
        <w:r>
          <w:instrText xml:space="preserve"> PAGEREF _Toc7239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08" w:history="1">
        <w:r>
          <w:rPr>
            <w:rFonts w:ascii="仿宋" w:eastAsia="仿宋" w:hAnsi="仿宋" w:cs="仿宋" w:hint="eastAsia"/>
            <w:lang w:eastAsia="zh-CN"/>
          </w:rPr>
          <w:t>(五)、企业社会责任与道德经营</w:t>
        </w:r>
        <w:r>
          <w:tab/>
        </w:r>
        <w:r>
          <w:fldChar w:fldCharType="begin"/>
        </w:r>
        <w:r>
          <w:instrText xml:space="preserve"> PAGEREF _Toc1608 \h </w:instrText>
        </w:r>
        <w:r>
          <w:fldChar w:fldCharType="separate"/>
        </w:r>
        <w:r>
          <w:t>57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300" w:history="1">
        <w:r>
          <w:rPr>
            <w:rFonts w:ascii="仿宋" w:eastAsia="仿宋" w:hAnsi="仿宋" w:cs="仿宋" w:hint="eastAsia"/>
            <w:lang w:eastAsia="zh-CN"/>
          </w:rPr>
          <w:t>九、市场营销与推广策略</w:t>
        </w:r>
        <w:r>
          <w:tab/>
        </w:r>
        <w:r>
          <w:fldChar w:fldCharType="begin"/>
        </w:r>
        <w:r>
          <w:instrText xml:space="preserve"> PAGEREF _Toc27300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742" w:history="1">
        <w:r>
          <w:rPr>
            <w:rFonts w:ascii="仿宋" w:eastAsia="仿宋" w:hAnsi="仿宋" w:cs="仿宋" w:hint="eastAsia"/>
            <w:lang w:eastAsia="zh-CN"/>
          </w:rPr>
          <w:t>(一)、目标市场分析</w:t>
        </w:r>
        <w:r>
          <w:tab/>
        </w:r>
        <w:r>
          <w:fldChar w:fldCharType="begin"/>
        </w:r>
        <w:r>
          <w:instrText xml:space="preserve"> PAGEREF _Toc16742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94" w:history="1">
        <w:r>
          <w:rPr>
            <w:rFonts w:ascii="仿宋" w:eastAsia="仿宋" w:hAnsi="仿宋" w:cs="仿宋" w:hint="eastAsia"/>
            <w:lang w:eastAsia="zh-CN"/>
          </w:rPr>
          <w:t>(二)、市场定位与竞争分析</w:t>
        </w:r>
        <w:r>
          <w:tab/>
        </w:r>
        <w:r>
          <w:fldChar w:fldCharType="begin"/>
        </w:r>
        <w:r>
          <w:instrText xml:space="preserve"> PAGEREF _Toc12494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41" w:history="1">
        <w:r>
          <w:rPr>
            <w:rFonts w:ascii="仿宋" w:eastAsia="仿宋" w:hAnsi="仿宋" w:cs="仿宋" w:hint="eastAsia"/>
            <w:lang w:eastAsia="zh-CN"/>
          </w:rPr>
          <w:t>(三)、推广与宣传策略</w:t>
        </w:r>
        <w:r>
          <w:tab/>
        </w:r>
        <w:r>
          <w:fldChar w:fldCharType="begin"/>
        </w:r>
        <w:r>
          <w:instrText xml:space="preserve"> PAGEREF _Toc18941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6621" w:history="1">
        <w:r>
          <w:rPr>
            <w:rFonts w:ascii="仿宋" w:eastAsia="仿宋" w:hAnsi="仿宋" w:cs="仿宋" w:hint="eastAsia"/>
            <w:lang w:eastAsia="zh-CN"/>
          </w:rPr>
          <w:t>十、安全与劳动保护</w:t>
        </w:r>
        <w:r>
          <w:tab/>
        </w:r>
        <w:r>
          <w:fldChar w:fldCharType="begin"/>
        </w:r>
        <w:r>
          <w:instrText xml:space="preserve"> PAGEREF _Toc16621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285" w:history="1">
        <w:r>
          <w:rPr>
            <w:rFonts w:ascii="仿宋" w:eastAsia="仿宋" w:hAnsi="仿宋" w:cs="仿宋" w:hint="eastAsia"/>
            <w:lang w:eastAsia="zh-CN"/>
          </w:rPr>
          <w:t>(一)、设计依据与法规合规</w:t>
        </w:r>
        <w:r>
          <w:tab/>
        </w:r>
        <w:r>
          <w:fldChar w:fldCharType="begin"/>
        </w:r>
        <w:r>
          <w:instrText xml:space="preserve"> PAGEREF _Toc27285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8" w:history="1">
        <w:r>
          <w:rPr>
            <w:rFonts w:ascii="仿宋" w:eastAsia="仿宋" w:hAnsi="仿宋" w:cs="仿宋" w:hint="eastAsia"/>
            <w:lang w:eastAsia="zh-CN"/>
          </w:rPr>
          <w:t>(二)、劳动安全预期效果评价</w:t>
        </w:r>
        <w:r>
          <w:tab/>
        </w:r>
        <w:r>
          <w:fldChar w:fldCharType="begin"/>
        </w:r>
        <w:r>
          <w:instrText xml:space="preserve"> PAGEREF _Toc98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7" w:history="1">
        <w:r>
          <w:rPr>
            <w:rFonts w:ascii="仿宋" w:eastAsia="仿宋" w:hAnsi="仿宋" w:cs="仿宋" w:hint="eastAsia"/>
            <w:lang w:eastAsia="zh-CN"/>
          </w:rPr>
          <w:t>(三)、主要防范措施</w:t>
        </w:r>
        <w:r>
          <w:tab/>
        </w:r>
        <w:r>
          <w:fldChar w:fldCharType="begin"/>
        </w:r>
        <w:r>
          <w:instrText xml:space="preserve"> PAGEREF _Toc3107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2567" w:history="1">
        <w:r>
          <w:rPr>
            <w:rFonts w:ascii="仿宋" w:eastAsia="仿宋" w:hAnsi="仿宋" w:cs="仿宋" w:hint="eastAsia"/>
            <w:lang w:eastAsia="zh-CN"/>
          </w:rPr>
          <w:t>十一、环境与社会责任</w:t>
        </w:r>
        <w:r>
          <w:tab/>
        </w:r>
        <w:r>
          <w:fldChar w:fldCharType="begin"/>
        </w:r>
        <w:r>
          <w:instrText xml:space="preserve"> PAGEREF _Toc12567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789" w:history="1">
        <w:r>
          <w:rPr>
            <w:rFonts w:ascii="仿宋" w:eastAsia="仿宋" w:hAnsi="仿宋" w:cs="仿宋" w:hint="eastAsia"/>
            <w:lang w:eastAsia="zh-CN"/>
          </w:rPr>
          <w:t>(一)、环境影响评估</w:t>
        </w:r>
        <w:r>
          <w:tab/>
        </w:r>
        <w:r>
          <w:fldChar w:fldCharType="begin"/>
        </w:r>
        <w:r>
          <w:instrText xml:space="preserve"> PAGEREF _Toc6789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2" w:history="1">
        <w:r>
          <w:rPr>
            <w:rFonts w:ascii="仿宋" w:eastAsia="仿宋" w:hAnsi="仿宋" w:cs="仿宋" w:hint="eastAsia"/>
            <w:lang w:eastAsia="zh-CN"/>
          </w:rPr>
          <w:t>(二)、社会责任与可持续发展</w:t>
        </w:r>
        <w:r>
          <w:tab/>
        </w:r>
        <w:r>
          <w:fldChar w:fldCharType="begin"/>
        </w:r>
        <w:r>
          <w:instrText xml:space="preserve"> PAGEREF _Toc652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5614" w:history="1">
        <w:r>
          <w:rPr>
            <w:rFonts w:ascii="仿宋" w:eastAsia="仿宋" w:hAnsi="仿宋" w:cs="仿宋" w:hint="eastAsia"/>
            <w:lang w:eastAsia="zh-CN"/>
          </w:rPr>
          <w:t>十二、项目技术流程</w:t>
        </w:r>
        <w:r>
          <w:tab/>
        </w:r>
        <w:r>
          <w:fldChar w:fldCharType="begin"/>
        </w:r>
        <w:r>
          <w:instrText xml:space="preserve"> PAGEREF _Toc5614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119" w:history="1">
        <w:r>
          <w:rPr>
            <w:rFonts w:ascii="仿宋" w:eastAsia="仿宋" w:hAnsi="仿宋" w:cs="仿宋" w:hint="eastAsia"/>
            <w:lang w:eastAsia="zh-CN"/>
          </w:rPr>
          <w:t>(一)、技术方案选择</w:t>
        </w:r>
        <w:r>
          <w:tab/>
        </w:r>
        <w:r>
          <w:fldChar w:fldCharType="begin"/>
        </w:r>
        <w:r>
          <w:instrText xml:space="preserve"> PAGEREF _Toc4119 \h </w:instrText>
        </w:r>
        <w:r>
          <w:fldChar w:fldCharType="separate"/>
        </w:r>
        <w:r>
          <w:t>62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2" w:history="1">
        <w:r>
          <w:rPr>
            <w:rFonts w:ascii="仿宋" w:eastAsia="仿宋" w:hAnsi="仿宋" w:cs="仿宋" w:hint="eastAsia"/>
            <w:lang w:eastAsia="zh-CN"/>
          </w:rPr>
          <w:t>(二)、设备选型方案</w:t>
        </w:r>
        <w:r>
          <w:tab/>
        </w:r>
        <w:r>
          <w:fldChar w:fldCharType="begin"/>
        </w:r>
        <w:r>
          <w:instrText xml:space="preserve"> PAGEREF _Toc162 \h </w:instrText>
        </w:r>
        <w:r>
          <w:fldChar w:fldCharType="separate"/>
        </w:r>
        <w:r>
          <w:t>63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095" w:history="1">
        <w:r>
          <w:rPr>
            <w:rFonts w:ascii="仿宋" w:eastAsia="仿宋" w:hAnsi="仿宋" w:cs="仿宋" w:hint="eastAsia"/>
            <w:lang w:eastAsia="zh-CN"/>
          </w:rPr>
          <w:t>(三)、技术流程与工艺设计</w:t>
        </w:r>
        <w:r>
          <w:tab/>
        </w:r>
        <w:r>
          <w:fldChar w:fldCharType="begin"/>
        </w:r>
        <w:r>
          <w:instrText xml:space="preserve"> PAGEREF _Toc24095 \h </w:instrText>
        </w:r>
        <w:r>
          <w:fldChar w:fldCharType="separate"/>
        </w:r>
        <w:r>
          <w:t>64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24782"/>
      <w:r>
        <w:rPr>
          <w:rFonts w:ascii="仿宋" w:eastAsia="仿宋" w:hAnsi="仿宋" w:cs="仿宋" w:hint="eastAsia"/>
          <w:lang w:eastAsia="zh-CN"/>
        </w:rPr>
        <w:t>概论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粘合剂行业研究报告旨在对粘合剂行业进行深入分析和研究，为相关从业人员提供参考依据。报告内容仅供学习交流使用，不可用于商业用途。通过梳理粘合剂行业发展历程、分析市场潜力和主要竞争对手，探讨行业趋势及未来发展方向，旨在提供启示和建议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6478"/>
      <w:r>
        <w:rPr>
          <w:rFonts w:ascii="仿宋" w:eastAsia="仿宋" w:hAnsi="仿宋" w:cs="仿宋" w:hint="eastAsia"/>
          <w:sz w:val="28"/>
          <w:lang w:eastAsia="zh-CN"/>
        </w:rPr>
        <w:t>一、粘合剂投资管理策略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6965"/>
      <w:r>
        <w:rPr>
          <w:rFonts w:ascii="仿宋" w:eastAsia="仿宋" w:hAnsi="仿宋" w:cs="仿宋" w:hint="eastAsia"/>
          <w:lang w:eastAsia="zh-CN"/>
        </w:rPr>
        <w:t>(一)、粘合剂投资估算主要内容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设备投资成本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创办粘合剂所需的设备投资是一项不可或缺的资金支出。这其中包括但不限于陈列架、货架、收银系统、电脑、打印机等各类硬件设备和相关软件。设备投资费用会因店铺规模和经营范围的不同而有所差异。在进行投资时，需要考虑设备的质量和品牌选择，以确保长期运营的稳定性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装修施工费用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开设粘合剂之前，装修施工费用是必须仔细考虑的一项重要开支。这包括店内外的装修所需的材料和劳务费用。首先，需要制定一份合理的装修方案，然后计算购买材料和雇佣工人所需的费用。装修施工费用的多少与店铺规模、地理位置和装修风格密切相关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(三) 初期准备资金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迎接开业初期的各种开支，需要提前准备一笔资金，即预备费。这些支出可能包括开业庆典、广告宣传、库存采购、员工工资和租金等。预备费的设立旨在应对初期可能出现的资金紧张情况，确保粘合剂在初始经营阶段能够平稳运营。具体预备费用的确定应根据当地市场条件和实际经验进行合理估算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(四) 库存采购开支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作为粘合剂的核心商品，库存采购费用是投资计划中不可忽视的一环。根据店铺大小和销售策略，需要提前购买一定数量的产品作为起步库存。库存采购费用取决于所选择的产品品牌、样式、数量和价格等因素。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(五) 运营成本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粘合剂的运营成本包括员工工资、水电费、物业管理费、广告宣传费用、税务等方面的支出。这些成本每月都会发生，需要在投资计划中进行详细预算和分析。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(六) 租金与押金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粘合剂的地理位置对业绩有着重要的影响，因此租金与押金是创办粘合剂时不可忽视的重要成本。具体租金和所需支付的押金金额将根据店铺面积、地段和租赁合同条款等因素确定。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(七) 其他开支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除了以上主要开支，还有一些杂项费用需要纳入考虑，如保险费、专业咨询费用、法律事务费等。这些费用通常是一次性或定期性支出，需要在投资计划中列明并进行合理估算。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(八) 营销与推广费用</w:t>
      </w: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https://d.book118.com/865143213343011044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粘合剂专题展望报告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粘合剂专题展望报告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粘合剂专题展望报告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粘合剂专题展望报告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粘合剂专题展望报告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A24FA3"/>
    <w:rsid w:val="2AA24FA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865143213343011044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zyk</dc:creator>
  <cp:lastModifiedBy>zyk</cp:lastModifiedBy>
  <cp:revision>1</cp:revision>
  <dcterms:created xsi:type="dcterms:W3CDTF">2023-12-04T04:36:00Z</dcterms:created>
  <dcterms:modified xsi:type="dcterms:W3CDTF">2023-12-04T04:36:25Z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AA993F2FADAD40059A035E1041465F7E_11</vt:lpwstr>
  </property>
  <property fmtid="{D5CDD505-2E9C-101B-9397-08002B2CF9AE}" pid="3" name="KSOProductBuildVer">
    <vt:lpwstr>2052-12.1.0.15712</vt:lpwstr>
  </property>
</Properties>
</file>