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  <w:bookmarkStart w:id="0" w:name="_GoBack"/>
      <w:bookmarkEnd w:id="0"/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  <w:r>
        <w:rPr>
          <w:rFonts w:ascii="微软雅黑" w:eastAsia="微软雅黑" w:hAnsi="微软雅黑" w:cs="微软雅黑"/>
          <w:b/>
          <w:bCs/>
          <w:color w:val="2D54A0"/>
          <w:spacing w:val="9"/>
          <w:sz w:val="59"/>
          <w:szCs w:val="59"/>
        </w:rPr>
        <w:t>2024年冲孔机行业趋势报告</w:t>
      </w: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 w:hint="default"/>
          <w:b/>
          <w:bCs/>
          <w:color w:val="2D54A0"/>
          <w:spacing w:val="8"/>
          <w:sz w:val="44"/>
          <w:szCs w:val="44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微软雅黑" w:eastAsia="微软雅黑" w:hAnsi="微软雅黑" w:cs="微软雅黑" w:hint="eastAsia"/>
          <w:b/>
          <w:bCs/>
          <w:color w:val="2D54A0"/>
          <w:spacing w:val="8"/>
          <w:sz w:val="44"/>
          <w:szCs w:val="44"/>
          <w:lang w:val="en-US" w:eastAsia="zh-CN"/>
        </w:rPr>
        <w:t>《2024年最新评估分析》</w:t>
      </w:r>
    </w:p>
    <w:p>
      <w:pPr>
        <w:spacing w:line="360" w:lineRule="auto"/>
        <w:jc w:val="center"/>
        <w:rPr>
          <w:rFonts w:ascii="微软雅黑" w:eastAsia="微软雅黑" w:hAnsi="微软雅黑" w:cs="微软雅黑" w:hint="eastAsia"/>
          <w:b/>
          <w:bCs w:val="0"/>
          <w:color w:val="2E54A1" w:themeColor="accent1" w:themeShade="BF"/>
          <w:sz w:val="40"/>
        </w:rPr>
      </w:pPr>
      <w:r>
        <w:rPr>
          <w:rFonts w:ascii="微软雅黑" w:eastAsia="微软雅黑" w:hAnsi="微软雅黑" w:cs="微软雅黑" w:hint="eastAsia"/>
          <w:b/>
          <w:bCs w:val="0"/>
          <w:color w:val="2E54A1" w:themeColor="accent1" w:themeShade="BF"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5441" w:history="1">
        <w:r>
          <w:rPr>
            <w:rFonts w:ascii="微软雅黑" w:eastAsia="微软雅黑" w:hAnsi="微软雅黑" w:cs="微软雅黑" w:hint="eastAsia"/>
            <w:color w:val="001CAC" w:themeColor="hyperlink" w:themeShade="BF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_Toc15441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106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一、冲孔机行业人才招聘与发展</w:t>
        </w:r>
        <w:r>
          <w:tab/>
        </w:r>
        <w:r>
          <w:fldChar w:fldCharType="begin"/>
        </w:r>
        <w:r>
          <w:instrText xml:space="preserve"> PAGEREF _Toc32106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8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(一)、人才需求分析</w:t>
        </w:r>
        <w:r>
          <w:tab/>
        </w:r>
        <w:r>
          <w:fldChar w:fldCharType="begin"/>
        </w:r>
        <w:r>
          <w:instrText xml:space="preserve"> PAGEREF _Toc5887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3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(二)、招聘计划与流程</w:t>
        </w:r>
        <w:r>
          <w:tab/>
        </w:r>
        <w:r>
          <w:fldChar w:fldCharType="begin"/>
        </w:r>
        <w:r>
          <w:instrText xml:space="preserve"> PAGEREF _Toc16531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4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(三)、员工培训与发展</w:t>
        </w:r>
        <w:r>
          <w:tab/>
        </w:r>
        <w:r>
          <w:fldChar w:fldCharType="begin"/>
        </w:r>
        <w:r>
          <w:instrText xml:space="preserve"> PAGEREF _Toc31242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6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(四)、绩效考核与激励</w:t>
        </w:r>
        <w:r>
          <w:tab/>
        </w:r>
        <w:r>
          <w:fldChar w:fldCharType="begin"/>
        </w:r>
        <w:r>
          <w:instrText xml:space="preserve"> PAGEREF _Toc8062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3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(五)、人才流动与留存</w:t>
        </w:r>
        <w:r>
          <w:tab/>
        </w:r>
        <w:r>
          <w:fldChar w:fldCharType="begin"/>
        </w:r>
        <w:r>
          <w:instrText xml:space="preserve"> PAGEREF _Toc7239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317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二、冲孔机行业质量管理方案</w:t>
        </w:r>
        <w:r>
          <w:tab/>
        </w:r>
        <w:r>
          <w:fldChar w:fldCharType="begin"/>
        </w:r>
        <w:r>
          <w:instrText xml:space="preserve"> PAGEREF _Toc30317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2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(一)、冲孔机行业质量管理要求</w:t>
        </w:r>
        <w:r>
          <w:tab/>
        </w:r>
        <w:r>
          <w:fldChar w:fldCharType="begin"/>
        </w:r>
        <w:r>
          <w:instrText xml:space="preserve"> PAGEREF _Toc28329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7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(二)、冲孔机行业服务质量管理方案</w:t>
        </w:r>
        <w:r>
          <w:tab/>
        </w:r>
        <w:r>
          <w:fldChar w:fldCharType="begin"/>
        </w:r>
        <w:r>
          <w:instrText xml:space="preserve"> PAGEREF _Toc18775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5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(三)、冲孔机行业质量成本管理方案</w:t>
        </w:r>
        <w:r>
          <w:tab/>
        </w:r>
        <w:r>
          <w:fldChar w:fldCharType="begin"/>
        </w:r>
        <w:r>
          <w:instrText xml:space="preserve"> PAGEREF _Toc10454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147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三、冲孔机行业投资管理策略</w:t>
        </w:r>
        <w:r>
          <w:tab/>
        </w:r>
        <w:r>
          <w:fldChar w:fldCharType="begin"/>
        </w:r>
        <w:r>
          <w:instrText xml:space="preserve"> PAGEREF _Toc20147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5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(一)、冲孔机行业投资估算主要内容</w:t>
        </w:r>
        <w:r>
          <w:tab/>
        </w:r>
        <w:r>
          <w:fldChar w:fldCharType="begin"/>
        </w:r>
        <w:r>
          <w:instrText xml:space="preserve"> PAGEREF _Toc5955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3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(二)、冲孔机行业设备购置投资费用管理</w:t>
        </w:r>
        <w:r>
          <w:tab/>
        </w:r>
        <w:r>
          <w:fldChar w:fldCharType="begin"/>
        </w:r>
        <w:r>
          <w:instrText xml:space="preserve"> PAGEREF _Toc14732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5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(三)、冲孔机行业装修施工投资费用管理</w:t>
        </w:r>
        <w:r>
          <w:tab/>
        </w:r>
        <w:r>
          <w:fldChar w:fldCharType="begin"/>
        </w:r>
        <w:r>
          <w:instrText xml:space="preserve"> PAGEREF _Toc8056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(四)、冲孔机行业流动资金管理</w:t>
        </w:r>
        <w:r>
          <w:tab/>
        </w:r>
        <w:r>
          <w:fldChar w:fldCharType="begin"/>
        </w:r>
        <w:r>
          <w:instrText xml:space="preserve"> PAGEREF _Toc1358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290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四、冲孔机行业背景及市场分析</w:t>
        </w:r>
        <w:r>
          <w:tab/>
        </w:r>
        <w:r>
          <w:fldChar w:fldCharType="begin"/>
        </w:r>
        <w:r>
          <w:instrText xml:space="preserve"> PAGEREF _Toc21290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6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(一)、冲孔机行业创新驱动</w:t>
        </w:r>
        <w:r>
          <w:tab/>
        </w:r>
        <w:r>
          <w:fldChar w:fldCharType="begin"/>
        </w:r>
        <w:r>
          <w:instrText xml:space="preserve"> PAGEREF _Toc22768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9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(二)、冲孔机行业发展现状</w:t>
        </w:r>
        <w:r>
          <w:tab/>
        </w:r>
        <w:r>
          <w:fldChar w:fldCharType="begin"/>
        </w:r>
        <w:r>
          <w:instrText xml:space="preserve"> PAGEREF _Toc28990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(三)、冲孔机行业高质量发展</w:t>
        </w:r>
        <w:r>
          <w:tab/>
        </w:r>
        <w:r>
          <w:fldChar w:fldCharType="begin"/>
        </w:r>
        <w:r>
          <w:instrText xml:space="preserve"> PAGEREF _Toc1121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5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(四)、冲孔机行业产业链分析</w:t>
        </w:r>
        <w:r>
          <w:tab/>
        </w:r>
        <w:r>
          <w:fldChar w:fldCharType="begin"/>
        </w:r>
        <w:r>
          <w:instrText xml:space="preserve"> PAGEREF _Toc27654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7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(五)、冲孔机行业发展方向</w:t>
        </w:r>
        <w:r>
          <w:tab/>
        </w:r>
        <w:r>
          <w:fldChar w:fldCharType="begin"/>
        </w:r>
        <w:r>
          <w:instrText xml:space="preserve"> PAGEREF _Toc29279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(六)、冲孔机行业前景</w:t>
        </w:r>
        <w:r>
          <w:tab/>
        </w:r>
        <w:r>
          <w:fldChar w:fldCharType="begin"/>
        </w:r>
        <w:r>
          <w:instrText xml:space="preserve"> PAGEREF _Toc1580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7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(七)、冲孔机行业发展趋势</w:t>
        </w:r>
        <w:r>
          <w:tab/>
        </w:r>
        <w:r>
          <w:fldChar w:fldCharType="begin"/>
        </w:r>
        <w:r>
          <w:instrText xml:space="preserve"> PAGEREF _Toc31276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639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五、安全与劳动保护</w:t>
        </w:r>
        <w:r>
          <w:tab/>
        </w:r>
        <w:r>
          <w:fldChar w:fldCharType="begin"/>
        </w:r>
        <w:r>
          <w:instrText xml:space="preserve"> PAGEREF _Toc25639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7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(一)、设计依据与法规合规</w:t>
        </w:r>
        <w:r>
          <w:tab/>
        </w:r>
        <w:r>
          <w:fldChar w:fldCharType="begin"/>
        </w:r>
        <w:r>
          <w:instrText xml:space="preserve"> PAGEREF _Toc6071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3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(二)、劳动安全预期效果评价</w:t>
        </w:r>
        <w:r>
          <w:tab/>
        </w:r>
        <w:r>
          <w:fldChar w:fldCharType="begin"/>
        </w:r>
        <w:r>
          <w:instrText xml:space="preserve"> PAGEREF _Toc7730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(三)、主要防范措施</w:t>
        </w:r>
        <w:r>
          <w:tab/>
        </w:r>
        <w:r>
          <w:fldChar w:fldCharType="begin"/>
        </w:r>
        <w:r>
          <w:instrText xml:space="preserve"> PAGEREF _Toc1584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537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六、项目技术流程</w:t>
        </w:r>
        <w:r>
          <w:tab/>
        </w:r>
        <w:r>
          <w:fldChar w:fldCharType="begin"/>
        </w:r>
        <w:r>
          <w:instrText xml:space="preserve"> PAGEREF _Toc32537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6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(一)、技术方案选择</w:t>
        </w:r>
        <w:r>
          <w:tab/>
        </w:r>
        <w:r>
          <w:fldChar w:fldCharType="begin"/>
        </w:r>
        <w:r>
          <w:instrText xml:space="preserve"> PAGEREF _Toc22564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6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(二)、设备选型方案</w:t>
        </w:r>
        <w:r>
          <w:tab/>
        </w:r>
        <w:r>
          <w:fldChar w:fldCharType="begin"/>
        </w:r>
        <w:r>
          <w:instrText xml:space="preserve"> PAGEREF _Toc15966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8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(三)、技术流程与工艺设计</w:t>
        </w:r>
        <w:r>
          <w:tab/>
        </w:r>
        <w:r>
          <w:fldChar w:fldCharType="begin"/>
        </w:r>
        <w:r>
          <w:instrText xml:space="preserve"> PAGEREF _Toc16787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4457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七、冲孔机行业公司治理与社会责任</w:t>
        </w:r>
        <w:r>
          <w:tab/>
        </w:r>
        <w:r>
          <w:fldChar w:fldCharType="begin"/>
        </w:r>
        <w:r>
          <w:instrText xml:space="preserve"> PAGEREF _Toc14457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6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(一)、公司治理结构</w:t>
        </w:r>
        <w:r>
          <w:tab/>
        </w:r>
        <w:r>
          <w:fldChar w:fldCharType="begin"/>
        </w:r>
        <w:r>
          <w:instrText xml:space="preserve"> PAGEREF _Toc11169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3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(二)、董事会运作与决策</w:t>
        </w:r>
        <w:r>
          <w:tab/>
        </w:r>
        <w:r>
          <w:fldChar w:fldCharType="begin"/>
        </w:r>
        <w:r>
          <w:instrText xml:space="preserve"> PAGEREF _Toc32335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2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(三)、内部控制与审计</w:t>
        </w:r>
        <w:r>
          <w:tab/>
        </w:r>
        <w:r>
          <w:fldChar w:fldCharType="begin"/>
        </w:r>
        <w:r>
          <w:instrText xml:space="preserve"> PAGEREF _Toc9927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3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(四)、法律法规合规体系</w:t>
        </w:r>
        <w:r>
          <w:tab/>
        </w:r>
        <w:r>
          <w:fldChar w:fldCharType="begin"/>
        </w:r>
        <w:r>
          <w:instrText xml:space="preserve"> PAGEREF _Toc7432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6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(五)、企业社会责任与道德经营</w:t>
        </w:r>
        <w:r>
          <w:tab/>
        </w:r>
        <w:r>
          <w:fldChar w:fldCharType="begin"/>
        </w:r>
        <w:r>
          <w:instrText xml:space="preserve"> PAGEREF _Toc14267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925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八、冲孔机行业运营管理及商业模式分析</w:t>
        </w:r>
        <w:r>
          <w:tab/>
        </w:r>
        <w:r>
          <w:fldChar w:fldCharType="begin"/>
        </w:r>
        <w:r>
          <w:instrText xml:space="preserve"> PAGEREF _Toc18925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7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(一)、冲孔机行业数字化发展方案</w:t>
        </w:r>
        <w:r>
          <w:tab/>
        </w:r>
        <w:r>
          <w:fldChar w:fldCharType="begin"/>
        </w:r>
        <w:r>
          <w:instrText xml:space="preserve"> PAGEREF _Toc7271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4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(二)、冲孔机行业新型运营方式</w:t>
        </w:r>
        <w:r>
          <w:tab/>
        </w:r>
        <w:r>
          <w:fldChar w:fldCharType="begin"/>
        </w:r>
        <w:r>
          <w:instrText xml:space="preserve"> PAGEREF _Toc14846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8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(三)、冲孔机行业风险管理</w:t>
        </w:r>
        <w:r>
          <w:tab/>
        </w:r>
        <w:r>
          <w:fldChar w:fldCharType="begin"/>
        </w:r>
        <w:r>
          <w:instrText xml:space="preserve"> PAGEREF _Toc20888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479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九、领导力发展与企业文化</w:t>
        </w:r>
        <w:r>
          <w:tab/>
        </w:r>
        <w:r>
          <w:fldChar w:fldCharType="begin"/>
        </w:r>
        <w:r>
          <w:instrText xml:space="preserve"> PAGEREF _Toc27479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8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(一)、高效团队建设原则</w:t>
        </w:r>
        <w:r>
          <w:tab/>
        </w:r>
        <w:r>
          <w:fldChar w:fldCharType="begin"/>
        </w:r>
        <w:r>
          <w:instrText xml:space="preserve"> PAGEREF _Toc10081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9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(二)、团队文化与价值观塑造</w:t>
        </w:r>
        <w:r>
          <w:tab/>
        </w:r>
        <w:r>
          <w:fldChar w:fldCharType="begin"/>
        </w:r>
        <w:r>
          <w:instrText xml:space="preserve"> PAGEREF _Toc5793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8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(三)、领导力发展计划</w:t>
        </w:r>
        <w:r>
          <w:tab/>
        </w:r>
        <w:r>
          <w:fldChar w:fldCharType="begin"/>
        </w:r>
        <w:r>
          <w:instrText xml:space="preserve"> PAGEREF _Toc24889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5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(四)、领导力在变革中的作用</w:t>
        </w:r>
        <w:r>
          <w:tab/>
        </w:r>
        <w:r>
          <w:fldChar w:fldCharType="begin"/>
        </w:r>
        <w:r>
          <w:instrText xml:space="preserve"> PAGEREF _Toc28957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38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十、制度建设与管理</w:t>
        </w:r>
        <w:r>
          <w:tab/>
        </w:r>
        <w:r>
          <w:fldChar w:fldCharType="begin"/>
        </w:r>
        <w:r>
          <w:instrText xml:space="preserve"> PAGEREF _Toc2138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6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(一)、公司治理结构</w:t>
        </w:r>
        <w:r>
          <w:tab/>
        </w:r>
        <w:r>
          <w:fldChar w:fldCharType="begin"/>
        </w:r>
        <w:r>
          <w:instrText xml:space="preserve"> PAGEREF _Toc27669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(二)、内部控制与审计</w:t>
        </w:r>
        <w:r>
          <w:tab/>
        </w:r>
        <w:r>
          <w:fldChar w:fldCharType="begin"/>
        </w:r>
        <w:r>
          <w:instrText xml:space="preserve"> PAGEREF _Toc2556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8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(三)、法律法规合规体系</w:t>
        </w:r>
        <w:r>
          <w:tab/>
        </w:r>
        <w:r>
          <w:fldChar w:fldCharType="begin"/>
        </w:r>
        <w:r>
          <w:instrText xml:space="preserve"> PAGEREF _Toc17584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510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十一、质量与技术管理</w:t>
        </w:r>
        <w:r>
          <w:tab/>
        </w:r>
        <w:r>
          <w:fldChar w:fldCharType="begin"/>
        </w:r>
        <w:r>
          <w:instrText xml:space="preserve"> PAGEREF _Toc18510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5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_Toc3958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6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(二)、技术标准与创新</w:t>
        </w:r>
        <w:r>
          <w:tab/>
        </w:r>
        <w:r>
          <w:fldChar w:fldCharType="begin"/>
        </w:r>
        <w:r>
          <w:instrText xml:space="preserve"> PAGEREF _Toc15461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02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十二、公司文化与社会责任</w:t>
        </w:r>
        <w:r>
          <w:tab/>
        </w:r>
        <w:r>
          <w:fldChar w:fldCharType="begin"/>
        </w:r>
        <w:r>
          <w:instrText xml:space="preserve"> PAGEREF _Toc1302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3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(一)、公司文化建设</w:t>
        </w:r>
        <w:r>
          <w:tab/>
        </w:r>
        <w:r>
          <w:fldChar w:fldCharType="begin"/>
        </w:r>
        <w:r>
          <w:instrText xml:space="preserve"> PAGEREF _Toc30839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3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(二)、企业社会责任与可持续发展</w:t>
        </w:r>
        <w:r>
          <w:tab/>
        </w:r>
        <w:r>
          <w:fldChar w:fldCharType="begin"/>
        </w:r>
        <w:r>
          <w:instrText xml:space="preserve"> PAGEREF _Toc16932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r>
        <w:fldChar w:fldCharType="end"/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https://d.book118.com/865232214133011043</w:t>
        </w:r>
      </w:hyperlink>
    </w:p>
    <w:p/>
    <w:sectPr>
      <w:headerReference w:type="default" r:id="rId9"/>
      <w:footerReference w:type="default" r:id="rId10"/>
      <w:type w:val="nextPage"/>
      <w:pgSz w:w="11906" w:h="16838"/>
      <w:pgMar w:top="1440" w:right="1800" w:bottom="1440" w:left="1800" w:header="851" w:footer="992" w:gutter="0"/>
      <w:pgNumType w:start="3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82775B3"/>
    <w:rsid w:val="02623C3C"/>
    <w:rsid w:val="03734037"/>
    <w:rsid w:val="13614867"/>
    <w:rsid w:val="3DAC44EE"/>
    <w:rsid w:val="453746B4"/>
    <w:rsid w:val="482775B3"/>
    <w:rsid w:val="49C53810"/>
    <w:rsid w:val="4E155AC7"/>
    <w:rsid w:val="50930768"/>
    <w:rsid w:val="62A91464"/>
    <w:rsid w:val="672C75E6"/>
    <w:rsid w:val="692E1C42"/>
  </w:rsids>
  <w:docVars>
    <w:docVar w:name="commondata" w:val="eyJoZGlkIjoiYjEzZTI3MzIxYzUxM2E3Y2YyMDVhZDRkMWU5YjExZ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 w:qFormat="1"/>
    <w:lsdException w:name="toc 2" w:semiHidden="0" w:uiPriority="0" w:unhideWhenUsed="0" w:qFormat="1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 w:qFormat="1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autoRedefine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autoRedefine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  <w:autoRedefine/>
    <w:qFormat/>
  </w:style>
  <w:style w:type="paragraph" w:styleId="TOC2">
    <w:name w:val="toc 2"/>
    <w:basedOn w:val="Normal"/>
    <w:next w:val="Normal"/>
    <w:autoRedefine/>
    <w:qFormat/>
    <w:pPr>
      <w:ind w:left="420" w:leftChars="200"/>
    </w:pPr>
  </w:style>
  <w:style w:type="character" w:styleId="PageNumber">
    <w:name w:val="page number"/>
    <w:basedOn w:val="DefaultParagraphFont"/>
    <w:autoRedefine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yperlink" Target="https://d.book118.com/865232214133011043" TargetMode="Externa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小海豹</cp:lastModifiedBy>
  <cp:revision>1</cp:revision>
  <dcterms:created xsi:type="dcterms:W3CDTF">2023-12-10T12:06:00Z</dcterms:created>
  <dcterms:modified xsi:type="dcterms:W3CDTF">2024-01-17T05:50:54Z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1E39AA5D4B7F4B19B7D16FD992F8235D_13</vt:lpwstr>
  </property>
  <property fmtid="{D5CDD505-2E9C-101B-9397-08002B2CF9AE}" pid="3" name="KSOProductBuildVer">
    <vt:lpwstr>2052-12.1.0.16120</vt:lpwstr>
  </property>
</Properties>
</file>