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会展物流项目规划设计纲要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3" w:history="1">
        <w:r>
          <w:rPr>
            <w:rFonts w:ascii="仿宋" w:eastAsia="仿宋" w:hAnsi="仿宋" w:cs="仿宋" w:hint="eastAsia"/>
            <w:lang w:eastAsia="zh-CN"/>
          </w:rPr>
          <w:t>概论</w:t>
        </w:r>
        <w:r>
          <w:tab/>
        </w:r>
        <w:r>
          <w:fldChar w:fldCharType="begin"/>
        </w:r>
        <w:r>
          <w:instrText xml:space="preserve"> PAGEREF _Toc25203 \h </w:instrText>
        </w:r>
        <w:r>
          <w:fldChar w:fldCharType="separate"/>
        </w:r>
        <w:r>
          <w:t>3</w:t>
        </w:r>
        <w:r>
          <w:fldChar w:fldCharType="end"/>
        </w:r>
      </w:hyperlink>
    </w:p>
    <w:p>
      <w:pPr>
        <w:pStyle w:val="TOC1"/>
        <w:tabs>
          <w:tab w:val="right" w:leader="dot" w:pos="8306"/>
        </w:tabs>
      </w:pPr>
      <w:hyperlink w:anchor="_Toc15237" w:history="1">
        <w:r>
          <w:rPr>
            <w:rFonts w:ascii="仿宋" w:eastAsia="仿宋" w:hAnsi="仿宋" w:cs="仿宋" w:hint="eastAsia"/>
            <w:lang w:eastAsia="zh-CN"/>
          </w:rPr>
          <w:t>一、会展物流项目可持续发展</w:t>
        </w:r>
        <w:r>
          <w:tab/>
        </w:r>
        <w:r>
          <w:fldChar w:fldCharType="begin"/>
        </w:r>
        <w:r>
          <w:instrText xml:space="preserve"> PAGEREF _Toc15237 \h </w:instrText>
        </w:r>
        <w:r>
          <w:fldChar w:fldCharType="separate"/>
        </w:r>
        <w:r>
          <w:t>3</w:t>
        </w:r>
        <w:r>
          <w:fldChar w:fldCharType="end"/>
        </w:r>
      </w:hyperlink>
    </w:p>
    <w:p>
      <w:pPr>
        <w:pStyle w:val="TOC2"/>
        <w:tabs>
          <w:tab w:val="right" w:leader="dot" w:pos="8306"/>
        </w:tabs>
      </w:pPr>
      <w:hyperlink w:anchor="_Toc12556" w:history="1">
        <w:r>
          <w:rPr>
            <w:rFonts w:ascii="仿宋" w:eastAsia="仿宋" w:hAnsi="仿宋" w:cs="仿宋" w:hint="eastAsia"/>
            <w:lang w:eastAsia="zh-CN"/>
          </w:rPr>
          <w:t>(一)、可持续战略与实践</w:t>
        </w:r>
        <w:r>
          <w:tab/>
        </w:r>
        <w:r>
          <w:fldChar w:fldCharType="begin"/>
        </w:r>
        <w:r>
          <w:instrText xml:space="preserve"> PAGEREF _Toc12556 \h </w:instrText>
        </w:r>
        <w:r>
          <w:fldChar w:fldCharType="separate"/>
        </w:r>
        <w:r>
          <w:t>3</w:t>
        </w:r>
        <w:r>
          <w:fldChar w:fldCharType="end"/>
        </w:r>
      </w:hyperlink>
    </w:p>
    <w:p>
      <w:pPr>
        <w:pStyle w:val="TOC2"/>
        <w:tabs>
          <w:tab w:val="right" w:leader="dot" w:pos="8306"/>
        </w:tabs>
      </w:pPr>
      <w:hyperlink w:anchor="_Toc17324" w:history="1">
        <w:r>
          <w:rPr>
            <w:rFonts w:ascii="仿宋" w:eastAsia="仿宋" w:hAnsi="仿宋" w:cs="仿宋" w:hint="eastAsia"/>
            <w:lang w:eastAsia="zh-CN"/>
          </w:rPr>
          <w:t>(二)、环保与社会责任</w:t>
        </w:r>
        <w:r>
          <w:tab/>
        </w:r>
        <w:r>
          <w:fldChar w:fldCharType="begin"/>
        </w:r>
        <w:r>
          <w:instrText xml:space="preserve"> PAGEREF _Toc17324 \h </w:instrText>
        </w:r>
        <w:r>
          <w:fldChar w:fldCharType="separate"/>
        </w:r>
        <w:r>
          <w:t>4</w:t>
        </w:r>
        <w:r>
          <w:fldChar w:fldCharType="end"/>
        </w:r>
      </w:hyperlink>
    </w:p>
    <w:p>
      <w:pPr>
        <w:pStyle w:val="TOC1"/>
        <w:tabs>
          <w:tab w:val="right" w:leader="dot" w:pos="8306"/>
        </w:tabs>
      </w:pPr>
      <w:hyperlink w:anchor="_Toc4578" w:history="1">
        <w:r>
          <w:rPr>
            <w:rFonts w:ascii="仿宋" w:eastAsia="仿宋" w:hAnsi="仿宋" w:cs="仿宋" w:hint="eastAsia"/>
            <w:lang w:eastAsia="zh-CN"/>
          </w:rPr>
          <w:t>二、会展物流项目选址可行性分析</w:t>
        </w:r>
        <w:r>
          <w:tab/>
        </w:r>
        <w:r>
          <w:fldChar w:fldCharType="begin"/>
        </w:r>
        <w:r>
          <w:instrText xml:space="preserve"> PAGEREF _Toc4578 \h </w:instrText>
        </w:r>
        <w:r>
          <w:fldChar w:fldCharType="separate"/>
        </w:r>
        <w:r>
          <w:t>5</w:t>
        </w:r>
        <w:r>
          <w:fldChar w:fldCharType="end"/>
        </w:r>
      </w:hyperlink>
    </w:p>
    <w:p>
      <w:pPr>
        <w:pStyle w:val="TOC2"/>
        <w:tabs>
          <w:tab w:val="right" w:leader="dot" w:pos="8306"/>
        </w:tabs>
      </w:pPr>
      <w:hyperlink w:anchor="_Toc13813" w:history="1">
        <w:r>
          <w:rPr>
            <w:rFonts w:ascii="仿宋" w:eastAsia="仿宋" w:hAnsi="仿宋" w:cs="仿宋" w:hint="eastAsia"/>
            <w:lang w:eastAsia="zh-CN"/>
          </w:rPr>
          <w:t>(一)、会展物流项目选址</w:t>
        </w:r>
        <w:r>
          <w:tab/>
        </w:r>
        <w:r>
          <w:fldChar w:fldCharType="begin"/>
        </w:r>
        <w:r>
          <w:instrText xml:space="preserve"> PAGEREF _Toc13813 \h </w:instrText>
        </w:r>
        <w:r>
          <w:fldChar w:fldCharType="separate"/>
        </w:r>
        <w:r>
          <w:t>5</w:t>
        </w:r>
        <w:r>
          <w:fldChar w:fldCharType="end"/>
        </w:r>
      </w:hyperlink>
    </w:p>
    <w:p>
      <w:pPr>
        <w:pStyle w:val="TOC2"/>
        <w:tabs>
          <w:tab w:val="right" w:leader="dot" w:pos="8306"/>
        </w:tabs>
      </w:pPr>
      <w:hyperlink w:anchor="_Toc31435" w:history="1">
        <w:r>
          <w:rPr>
            <w:rFonts w:ascii="仿宋" w:eastAsia="仿宋" w:hAnsi="仿宋" w:cs="仿宋" w:hint="eastAsia"/>
            <w:lang w:eastAsia="zh-CN"/>
          </w:rPr>
          <w:t>(二)、用地控制指标</w:t>
        </w:r>
        <w:r>
          <w:tab/>
        </w:r>
        <w:r>
          <w:fldChar w:fldCharType="begin"/>
        </w:r>
        <w:r>
          <w:instrText xml:space="preserve"> PAGEREF _Toc31435 \h </w:instrText>
        </w:r>
        <w:r>
          <w:fldChar w:fldCharType="separate"/>
        </w:r>
        <w:r>
          <w:t>5</w:t>
        </w:r>
        <w:r>
          <w:fldChar w:fldCharType="end"/>
        </w:r>
      </w:hyperlink>
    </w:p>
    <w:p>
      <w:pPr>
        <w:pStyle w:val="TOC2"/>
        <w:tabs>
          <w:tab w:val="right" w:leader="dot" w:pos="8306"/>
        </w:tabs>
      </w:pPr>
      <w:hyperlink w:anchor="_Toc16777" w:history="1">
        <w:r>
          <w:rPr>
            <w:rFonts w:ascii="仿宋" w:eastAsia="仿宋" w:hAnsi="仿宋" w:cs="仿宋" w:hint="eastAsia"/>
            <w:lang w:eastAsia="zh-CN"/>
          </w:rPr>
          <w:t>(三)、节约用地措施</w:t>
        </w:r>
        <w:r>
          <w:tab/>
        </w:r>
        <w:r>
          <w:fldChar w:fldCharType="begin"/>
        </w:r>
        <w:r>
          <w:instrText xml:space="preserve"> PAGEREF _Toc16777 \h </w:instrText>
        </w:r>
        <w:r>
          <w:fldChar w:fldCharType="separate"/>
        </w:r>
        <w:r>
          <w:t>7</w:t>
        </w:r>
        <w:r>
          <w:fldChar w:fldCharType="end"/>
        </w:r>
      </w:hyperlink>
    </w:p>
    <w:p>
      <w:pPr>
        <w:pStyle w:val="TOC2"/>
        <w:tabs>
          <w:tab w:val="right" w:leader="dot" w:pos="8306"/>
        </w:tabs>
      </w:pPr>
      <w:hyperlink w:anchor="_Toc29754" w:history="1">
        <w:r>
          <w:rPr>
            <w:rFonts w:ascii="仿宋" w:eastAsia="仿宋" w:hAnsi="仿宋" w:cs="仿宋" w:hint="eastAsia"/>
            <w:lang w:eastAsia="zh-CN"/>
          </w:rPr>
          <w:t>(四)、总图布置方案</w:t>
        </w:r>
        <w:r>
          <w:tab/>
        </w:r>
        <w:r>
          <w:fldChar w:fldCharType="begin"/>
        </w:r>
        <w:r>
          <w:instrText xml:space="preserve"> PAGEREF _Toc29754 \h </w:instrText>
        </w:r>
        <w:r>
          <w:fldChar w:fldCharType="separate"/>
        </w:r>
        <w:r>
          <w:t>8</w:t>
        </w:r>
        <w:r>
          <w:fldChar w:fldCharType="end"/>
        </w:r>
      </w:hyperlink>
    </w:p>
    <w:p>
      <w:pPr>
        <w:pStyle w:val="TOC2"/>
        <w:tabs>
          <w:tab w:val="right" w:leader="dot" w:pos="8306"/>
        </w:tabs>
      </w:pPr>
      <w:hyperlink w:anchor="_Toc13145" w:history="1">
        <w:r>
          <w:rPr>
            <w:rFonts w:ascii="仿宋" w:eastAsia="仿宋" w:hAnsi="仿宋" w:cs="仿宋" w:hint="eastAsia"/>
            <w:lang w:eastAsia="zh-CN"/>
          </w:rPr>
          <w:t>(五)、选址综合评价</w:t>
        </w:r>
        <w:r>
          <w:tab/>
        </w:r>
        <w:r>
          <w:fldChar w:fldCharType="begin"/>
        </w:r>
        <w:r>
          <w:instrText xml:space="preserve"> PAGEREF _Toc13145 \h </w:instrText>
        </w:r>
        <w:r>
          <w:fldChar w:fldCharType="separate"/>
        </w:r>
        <w:r>
          <w:t>9</w:t>
        </w:r>
        <w:r>
          <w:fldChar w:fldCharType="end"/>
        </w:r>
      </w:hyperlink>
    </w:p>
    <w:p>
      <w:pPr>
        <w:pStyle w:val="TOC1"/>
        <w:tabs>
          <w:tab w:val="right" w:leader="dot" w:pos="8306"/>
        </w:tabs>
      </w:pPr>
      <w:hyperlink w:anchor="_Toc27799" w:history="1">
        <w:r>
          <w:rPr>
            <w:rFonts w:ascii="仿宋" w:eastAsia="仿宋" w:hAnsi="仿宋" w:cs="仿宋" w:hint="eastAsia"/>
            <w:lang w:eastAsia="zh-CN"/>
          </w:rPr>
          <w:t>三、会展物流项目文档管理</w:t>
        </w:r>
        <w:r>
          <w:tab/>
        </w:r>
        <w:r>
          <w:fldChar w:fldCharType="begin"/>
        </w:r>
        <w:r>
          <w:instrText xml:space="preserve"> PAGEREF _Toc27799 \h </w:instrText>
        </w:r>
        <w:r>
          <w:fldChar w:fldCharType="separate"/>
        </w:r>
        <w:r>
          <w:t>10</w:t>
        </w:r>
        <w:r>
          <w:fldChar w:fldCharType="end"/>
        </w:r>
      </w:hyperlink>
    </w:p>
    <w:p>
      <w:pPr>
        <w:pStyle w:val="TOC2"/>
        <w:tabs>
          <w:tab w:val="right" w:leader="dot" w:pos="8306"/>
        </w:tabs>
      </w:pPr>
      <w:hyperlink w:anchor="_Toc10361" w:history="1">
        <w:r>
          <w:rPr>
            <w:rFonts w:ascii="仿宋" w:eastAsia="仿宋" w:hAnsi="仿宋" w:cs="仿宋" w:hint="eastAsia"/>
            <w:lang w:eastAsia="zh-CN"/>
          </w:rPr>
          <w:t>(一)、文档编制与审查</w:t>
        </w:r>
        <w:r>
          <w:tab/>
        </w:r>
        <w:r>
          <w:fldChar w:fldCharType="begin"/>
        </w:r>
        <w:r>
          <w:instrText xml:space="preserve"> PAGEREF _Toc10361 \h </w:instrText>
        </w:r>
        <w:r>
          <w:fldChar w:fldCharType="separate"/>
        </w:r>
        <w:r>
          <w:t>10</w:t>
        </w:r>
        <w:r>
          <w:fldChar w:fldCharType="end"/>
        </w:r>
      </w:hyperlink>
    </w:p>
    <w:p>
      <w:pPr>
        <w:pStyle w:val="TOC2"/>
        <w:tabs>
          <w:tab w:val="right" w:leader="dot" w:pos="8306"/>
        </w:tabs>
      </w:pPr>
      <w:hyperlink w:anchor="_Toc7089" w:history="1">
        <w:r>
          <w:rPr>
            <w:rFonts w:ascii="仿宋" w:eastAsia="仿宋" w:hAnsi="仿宋" w:cs="仿宋" w:hint="eastAsia"/>
            <w:lang w:eastAsia="zh-CN"/>
          </w:rPr>
          <w:t>(二)、文档发布与分发</w:t>
        </w:r>
        <w:r>
          <w:tab/>
        </w:r>
        <w:r>
          <w:fldChar w:fldCharType="begin"/>
        </w:r>
        <w:r>
          <w:instrText xml:space="preserve"> PAGEREF _Toc7089 \h </w:instrText>
        </w:r>
        <w:r>
          <w:fldChar w:fldCharType="separate"/>
        </w:r>
        <w:r>
          <w:t>11</w:t>
        </w:r>
        <w:r>
          <w:fldChar w:fldCharType="end"/>
        </w:r>
      </w:hyperlink>
    </w:p>
    <w:p>
      <w:pPr>
        <w:pStyle w:val="TOC2"/>
        <w:tabs>
          <w:tab w:val="right" w:leader="dot" w:pos="8306"/>
        </w:tabs>
      </w:pPr>
      <w:hyperlink w:anchor="_Toc29794" w:history="1">
        <w:r>
          <w:rPr>
            <w:rFonts w:ascii="仿宋" w:eastAsia="仿宋" w:hAnsi="仿宋" w:cs="仿宋" w:hint="eastAsia"/>
            <w:lang w:eastAsia="zh-CN"/>
          </w:rPr>
          <w:t>(三)、文档存档与归档</w:t>
        </w:r>
        <w:r>
          <w:tab/>
        </w:r>
        <w:r>
          <w:fldChar w:fldCharType="begin"/>
        </w:r>
        <w:r>
          <w:instrText xml:space="preserve"> PAGEREF _Toc29794 \h </w:instrText>
        </w:r>
        <w:r>
          <w:fldChar w:fldCharType="separate"/>
        </w:r>
        <w:r>
          <w:t>12</w:t>
        </w:r>
        <w:r>
          <w:fldChar w:fldCharType="end"/>
        </w:r>
      </w:hyperlink>
    </w:p>
    <w:p>
      <w:pPr>
        <w:pStyle w:val="TOC1"/>
        <w:tabs>
          <w:tab w:val="right" w:leader="dot" w:pos="8306"/>
        </w:tabs>
      </w:pPr>
      <w:hyperlink w:anchor="_Toc7794" w:history="1">
        <w:r>
          <w:rPr>
            <w:rFonts w:ascii="仿宋" w:eastAsia="仿宋" w:hAnsi="仿宋" w:cs="仿宋" w:hint="eastAsia"/>
            <w:lang w:eastAsia="zh-CN"/>
          </w:rPr>
          <w:t>四、会展物流项目建设背景及必要性分析</w:t>
        </w:r>
        <w:r>
          <w:tab/>
        </w:r>
        <w:r>
          <w:fldChar w:fldCharType="begin"/>
        </w:r>
        <w:r>
          <w:instrText xml:space="preserve"> PAGEREF _Toc7794 \h </w:instrText>
        </w:r>
        <w:r>
          <w:fldChar w:fldCharType="separate"/>
        </w:r>
        <w:r>
          <w:t>13</w:t>
        </w:r>
        <w:r>
          <w:fldChar w:fldCharType="end"/>
        </w:r>
      </w:hyperlink>
    </w:p>
    <w:p>
      <w:pPr>
        <w:pStyle w:val="TOC2"/>
        <w:tabs>
          <w:tab w:val="right" w:leader="dot" w:pos="8306"/>
        </w:tabs>
      </w:pPr>
      <w:hyperlink w:anchor="_Toc25156" w:history="1">
        <w:r>
          <w:rPr>
            <w:rFonts w:ascii="仿宋" w:eastAsia="仿宋" w:hAnsi="仿宋" w:cs="仿宋" w:hint="eastAsia"/>
            <w:lang w:eastAsia="zh-CN"/>
          </w:rPr>
          <w:t>(一)、会展物流项目背景分析</w:t>
        </w:r>
        <w:r>
          <w:tab/>
        </w:r>
        <w:r>
          <w:fldChar w:fldCharType="begin"/>
        </w:r>
        <w:r>
          <w:instrText xml:space="preserve"> PAGEREF _Toc25156 \h </w:instrText>
        </w:r>
        <w:r>
          <w:fldChar w:fldCharType="separate"/>
        </w:r>
        <w:r>
          <w:t>13</w:t>
        </w:r>
        <w:r>
          <w:fldChar w:fldCharType="end"/>
        </w:r>
      </w:hyperlink>
    </w:p>
    <w:p>
      <w:pPr>
        <w:pStyle w:val="TOC2"/>
        <w:tabs>
          <w:tab w:val="right" w:leader="dot" w:pos="8306"/>
        </w:tabs>
      </w:pPr>
      <w:hyperlink w:anchor="_Toc30074" w:history="1">
        <w:r>
          <w:rPr>
            <w:rFonts w:ascii="仿宋" w:eastAsia="仿宋" w:hAnsi="仿宋" w:cs="仿宋" w:hint="eastAsia"/>
            <w:lang w:eastAsia="zh-CN"/>
          </w:rPr>
          <w:t>(二)、会展物流项目建设必要性分析</w:t>
        </w:r>
        <w:r>
          <w:tab/>
        </w:r>
        <w:r>
          <w:fldChar w:fldCharType="begin"/>
        </w:r>
        <w:r>
          <w:instrText xml:space="preserve"> PAGEREF _Toc30074 \h </w:instrText>
        </w:r>
        <w:r>
          <w:fldChar w:fldCharType="separate"/>
        </w:r>
        <w:r>
          <w:t>15</w:t>
        </w:r>
        <w:r>
          <w:fldChar w:fldCharType="end"/>
        </w:r>
      </w:hyperlink>
    </w:p>
    <w:p>
      <w:pPr>
        <w:pStyle w:val="TOC1"/>
        <w:tabs>
          <w:tab w:val="right" w:leader="dot" w:pos="8306"/>
        </w:tabs>
      </w:pPr>
      <w:hyperlink w:anchor="_Toc29125" w:history="1">
        <w:r>
          <w:rPr>
            <w:rFonts w:ascii="仿宋" w:eastAsia="仿宋" w:hAnsi="仿宋" w:cs="仿宋" w:hint="eastAsia"/>
            <w:lang w:eastAsia="zh-CN"/>
          </w:rPr>
          <w:t>五、会展物流项目概论</w:t>
        </w:r>
        <w:r>
          <w:tab/>
        </w:r>
        <w:r>
          <w:fldChar w:fldCharType="begin"/>
        </w:r>
        <w:r>
          <w:instrText xml:space="preserve"> PAGEREF _Toc29125 \h </w:instrText>
        </w:r>
        <w:r>
          <w:fldChar w:fldCharType="separate"/>
        </w:r>
        <w:r>
          <w:t>16</w:t>
        </w:r>
        <w:r>
          <w:fldChar w:fldCharType="end"/>
        </w:r>
      </w:hyperlink>
    </w:p>
    <w:p>
      <w:pPr>
        <w:pStyle w:val="TOC2"/>
        <w:tabs>
          <w:tab w:val="right" w:leader="dot" w:pos="8306"/>
        </w:tabs>
      </w:pPr>
      <w:hyperlink w:anchor="_Toc9551" w:history="1">
        <w:r>
          <w:rPr>
            <w:rFonts w:ascii="仿宋" w:eastAsia="仿宋" w:hAnsi="仿宋" w:cs="仿宋" w:hint="eastAsia"/>
            <w:lang w:eastAsia="zh-CN"/>
          </w:rPr>
          <w:t>(一)、会展物流项目概况</w:t>
        </w:r>
        <w:r>
          <w:tab/>
        </w:r>
        <w:r>
          <w:fldChar w:fldCharType="begin"/>
        </w:r>
        <w:r>
          <w:instrText xml:space="preserve"> PAGEREF _Toc9551 \h </w:instrText>
        </w:r>
        <w:r>
          <w:fldChar w:fldCharType="separate"/>
        </w:r>
        <w:r>
          <w:t>16</w:t>
        </w:r>
        <w:r>
          <w:fldChar w:fldCharType="end"/>
        </w:r>
      </w:hyperlink>
    </w:p>
    <w:p>
      <w:pPr>
        <w:pStyle w:val="TOC2"/>
        <w:tabs>
          <w:tab w:val="right" w:leader="dot" w:pos="8306"/>
        </w:tabs>
      </w:pPr>
      <w:hyperlink w:anchor="_Toc29411" w:history="1">
        <w:r>
          <w:rPr>
            <w:rFonts w:ascii="仿宋" w:eastAsia="仿宋" w:hAnsi="仿宋" w:cs="仿宋" w:hint="eastAsia"/>
            <w:lang w:eastAsia="zh-CN"/>
          </w:rPr>
          <w:t>(二)、会展物流项目目标</w:t>
        </w:r>
        <w:r>
          <w:tab/>
        </w:r>
        <w:r>
          <w:fldChar w:fldCharType="begin"/>
        </w:r>
        <w:r>
          <w:instrText xml:space="preserve"> PAGEREF _Toc29411 \h </w:instrText>
        </w:r>
        <w:r>
          <w:fldChar w:fldCharType="separate"/>
        </w:r>
        <w:r>
          <w:t>18</w:t>
        </w:r>
        <w:r>
          <w:fldChar w:fldCharType="end"/>
        </w:r>
      </w:hyperlink>
    </w:p>
    <w:p>
      <w:pPr>
        <w:pStyle w:val="TOC2"/>
        <w:tabs>
          <w:tab w:val="right" w:leader="dot" w:pos="8306"/>
        </w:tabs>
      </w:pPr>
      <w:hyperlink w:anchor="_Toc27964" w:history="1">
        <w:r>
          <w:rPr>
            <w:rFonts w:ascii="仿宋" w:eastAsia="仿宋" w:hAnsi="仿宋" w:cs="仿宋" w:hint="eastAsia"/>
            <w:lang w:eastAsia="zh-CN"/>
          </w:rPr>
          <w:t>(三)、会展物流项目提出的理由</w:t>
        </w:r>
        <w:r>
          <w:tab/>
        </w:r>
        <w:r>
          <w:fldChar w:fldCharType="begin"/>
        </w:r>
        <w:r>
          <w:instrText xml:space="preserve"> PAGEREF _Toc27964 \h </w:instrText>
        </w:r>
        <w:r>
          <w:fldChar w:fldCharType="separate"/>
        </w:r>
        <w:r>
          <w:t>19</w:t>
        </w:r>
        <w:r>
          <w:fldChar w:fldCharType="end"/>
        </w:r>
      </w:hyperlink>
    </w:p>
    <w:p>
      <w:pPr>
        <w:pStyle w:val="TOC2"/>
        <w:tabs>
          <w:tab w:val="right" w:leader="dot" w:pos="8306"/>
        </w:tabs>
      </w:pPr>
      <w:hyperlink w:anchor="_Toc16862" w:history="1">
        <w:r>
          <w:rPr>
            <w:rFonts w:ascii="仿宋" w:eastAsia="仿宋" w:hAnsi="仿宋" w:cs="仿宋" w:hint="eastAsia"/>
            <w:lang w:eastAsia="zh-CN"/>
          </w:rPr>
          <w:t>(四)、会展物流项目意义</w:t>
        </w:r>
        <w:r>
          <w:tab/>
        </w:r>
        <w:r>
          <w:fldChar w:fldCharType="begin"/>
        </w:r>
        <w:r>
          <w:instrText xml:space="preserve"> PAGEREF _Toc16862 \h </w:instrText>
        </w:r>
        <w:r>
          <w:fldChar w:fldCharType="separate"/>
        </w:r>
        <w:r>
          <w:t>21</w:t>
        </w:r>
        <w:r>
          <w:fldChar w:fldCharType="end"/>
        </w:r>
      </w:hyperlink>
    </w:p>
    <w:p>
      <w:pPr>
        <w:pStyle w:val="TOC2"/>
        <w:tabs>
          <w:tab w:val="right" w:leader="dot" w:pos="8306"/>
        </w:tabs>
      </w:pPr>
      <w:hyperlink w:anchor="_Toc29220" w:history="1">
        <w:r>
          <w:rPr>
            <w:rFonts w:ascii="仿宋" w:eastAsia="仿宋" w:hAnsi="仿宋" w:cs="仿宋" w:hint="eastAsia"/>
            <w:lang w:eastAsia="zh-CN"/>
          </w:rPr>
          <w:t>(五)、会展物流项目背景</w:t>
        </w:r>
        <w:r>
          <w:tab/>
        </w:r>
        <w:r>
          <w:fldChar w:fldCharType="begin"/>
        </w:r>
        <w:r>
          <w:instrText xml:space="preserve"> PAGEREF _Toc29220 \h </w:instrText>
        </w:r>
        <w:r>
          <w:fldChar w:fldCharType="separate"/>
        </w:r>
        <w:r>
          <w:t>22</w:t>
        </w:r>
        <w:r>
          <w:fldChar w:fldCharType="end"/>
        </w:r>
      </w:hyperlink>
    </w:p>
    <w:p>
      <w:pPr>
        <w:pStyle w:val="TOC1"/>
        <w:tabs>
          <w:tab w:val="right" w:leader="dot" w:pos="8306"/>
        </w:tabs>
      </w:pPr>
      <w:hyperlink w:anchor="_Toc11075" w:history="1">
        <w:r>
          <w:rPr>
            <w:rFonts w:ascii="仿宋" w:eastAsia="仿宋" w:hAnsi="仿宋" w:cs="仿宋" w:hint="eastAsia"/>
            <w:lang w:eastAsia="zh-CN"/>
          </w:rPr>
          <w:t>六、工艺说明</w:t>
        </w:r>
        <w:r>
          <w:tab/>
        </w:r>
        <w:r>
          <w:fldChar w:fldCharType="begin"/>
        </w:r>
        <w:r>
          <w:instrText xml:space="preserve"> PAGEREF _Toc11075 \h </w:instrText>
        </w:r>
        <w:r>
          <w:fldChar w:fldCharType="separate"/>
        </w:r>
        <w:r>
          <w:t>23</w:t>
        </w:r>
        <w:r>
          <w:fldChar w:fldCharType="end"/>
        </w:r>
      </w:hyperlink>
    </w:p>
    <w:p>
      <w:pPr>
        <w:pStyle w:val="TOC2"/>
        <w:tabs>
          <w:tab w:val="right" w:leader="dot" w:pos="8306"/>
        </w:tabs>
      </w:pPr>
      <w:hyperlink w:anchor="_Toc25796" w:history="1">
        <w:r>
          <w:rPr>
            <w:rFonts w:ascii="仿宋" w:eastAsia="仿宋" w:hAnsi="仿宋" w:cs="仿宋" w:hint="eastAsia"/>
            <w:lang w:eastAsia="zh-CN"/>
          </w:rPr>
          <w:t>(一)、技术管理特点</w:t>
        </w:r>
        <w:r>
          <w:tab/>
        </w:r>
        <w:r>
          <w:fldChar w:fldCharType="begin"/>
        </w:r>
        <w:r>
          <w:instrText xml:space="preserve"> PAGEREF _Toc25796 \h </w:instrText>
        </w:r>
        <w:r>
          <w:fldChar w:fldCharType="separate"/>
        </w:r>
        <w:r>
          <w:t>23</w:t>
        </w:r>
        <w:r>
          <w:fldChar w:fldCharType="end"/>
        </w:r>
      </w:hyperlink>
    </w:p>
    <w:p>
      <w:pPr>
        <w:pStyle w:val="TOC2"/>
        <w:tabs>
          <w:tab w:val="right" w:leader="dot" w:pos="8306"/>
        </w:tabs>
      </w:pPr>
      <w:hyperlink w:anchor="_Toc409" w:history="1">
        <w:r>
          <w:rPr>
            <w:rFonts w:ascii="仿宋" w:eastAsia="仿宋" w:hAnsi="仿宋" w:cs="仿宋" w:hint="eastAsia"/>
            <w:lang w:eastAsia="zh-CN"/>
          </w:rPr>
          <w:t>(二)、会展物流项目工艺技术设计方案</w:t>
        </w:r>
        <w:r>
          <w:tab/>
        </w:r>
        <w:r>
          <w:fldChar w:fldCharType="begin"/>
        </w:r>
        <w:r>
          <w:instrText xml:space="preserve"> PAGEREF _Toc409 \h </w:instrText>
        </w:r>
        <w:r>
          <w:fldChar w:fldCharType="separate"/>
        </w:r>
        <w:r>
          <w:t>24</w:t>
        </w:r>
        <w:r>
          <w:fldChar w:fldCharType="end"/>
        </w:r>
      </w:hyperlink>
    </w:p>
    <w:p>
      <w:pPr>
        <w:pStyle w:val="TOC2"/>
        <w:tabs>
          <w:tab w:val="right" w:leader="dot" w:pos="8306"/>
        </w:tabs>
      </w:pPr>
      <w:hyperlink w:anchor="_Toc10048" w:history="1">
        <w:r>
          <w:rPr>
            <w:rFonts w:ascii="仿宋" w:eastAsia="仿宋" w:hAnsi="仿宋" w:cs="仿宋" w:hint="eastAsia"/>
            <w:lang w:eastAsia="zh-CN"/>
          </w:rPr>
          <w:t>(三)、设备选型方案</w:t>
        </w:r>
        <w:r>
          <w:tab/>
        </w:r>
        <w:r>
          <w:fldChar w:fldCharType="begin"/>
        </w:r>
        <w:r>
          <w:instrText xml:space="preserve"> PAGEREF _Toc10048 \h </w:instrText>
        </w:r>
        <w:r>
          <w:fldChar w:fldCharType="separate"/>
        </w:r>
        <w:r>
          <w:t>25</w:t>
        </w:r>
        <w:r>
          <w:fldChar w:fldCharType="end"/>
        </w:r>
      </w:hyperlink>
    </w:p>
    <w:p>
      <w:pPr>
        <w:pStyle w:val="TOC1"/>
        <w:tabs>
          <w:tab w:val="right" w:leader="dot" w:pos="8306"/>
        </w:tabs>
      </w:pPr>
      <w:hyperlink w:anchor="_Toc31045" w:history="1">
        <w:r>
          <w:rPr>
            <w:rFonts w:ascii="仿宋" w:eastAsia="仿宋" w:hAnsi="仿宋" w:cs="仿宋" w:hint="eastAsia"/>
            <w:lang w:eastAsia="zh-CN"/>
          </w:rPr>
          <w:t>七、会展物流项目经营效益</w:t>
        </w:r>
        <w:r>
          <w:tab/>
        </w:r>
        <w:r>
          <w:fldChar w:fldCharType="begin"/>
        </w:r>
        <w:r>
          <w:instrText xml:space="preserve"> PAGEREF _Toc31045 \h </w:instrText>
        </w:r>
        <w:r>
          <w:fldChar w:fldCharType="separate"/>
        </w:r>
        <w:r>
          <w:t>26</w:t>
        </w:r>
        <w:r>
          <w:fldChar w:fldCharType="end"/>
        </w:r>
      </w:hyperlink>
    </w:p>
    <w:p>
      <w:pPr>
        <w:pStyle w:val="TOC2"/>
        <w:tabs>
          <w:tab w:val="right" w:leader="dot" w:pos="8306"/>
        </w:tabs>
      </w:pPr>
      <w:hyperlink w:anchor="_Toc21495" w:history="1">
        <w:r>
          <w:rPr>
            <w:rFonts w:ascii="仿宋" w:eastAsia="仿宋" w:hAnsi="仿宋" w:cs="仿宋" w:hint="eastAsia"/>
            <w:lang w:eastAsia="zh-CN"/>
          </w:rPr>
          <w:t>(一)、经济评价财务测算</w:t>
        </w:r>
        <w:r>
          <w:tab/>
        </w:r>
        <w:r>
          <w:fldChar w:fldCharType="begin"/>
        </w:r>
        <w:r>
          <w:instrText xml:space="preserve"> PAGEREF _Toc21495 \h </w:instrText>
        </w:r>
        <w:r>
          <w:fldChar w:fldCharType="separate"/>
        </w:r>
        <w:r>
          <w:t>26</w:t>
        </w:r>
        <w:r>
          <w:fldChar w:fldCharType="end"/>
        </w:r>
      </w:hyperlink>
    </w:p>
    <w:p>
      <w:pPr>
        <w:pStyle w:val="TOC2"/>
        <w:tabs>
          <w:tab w:val="right" w:leader="dot" w:pos="8306"/>
        </w:tabs>
      </w:pPr>
      <w:hyperlink w:anchor="_Toc17554" w:history="1">
        <w:r>
          <w:rPr>
            <w:rFonts w:ascii="仿宋" w:eastAsia="仿宋" w:hAnsi="仿宋" w:cs="仿宋" w:hint="eastAsia"/>
            <w:lang w:eastAsia="zh-CN"/>
          </w:rPr>
          <w:t>(二)、会展物流项目盈利能力分析</w:t>
        </w:r>
        <w:r>
          <w:tab/>
        </w:r>
        <w:r>
          <w:fldChar w:fldCharType="begin"/>
        </w:r>
        <w:r>
          <w:instrText xml:space="preserve"> PAGEREF _Toc17554 \h </w:instrText>
        </w:r>
        <w:r>
          <w:fldChar w:fldCharType="separate"/>
        </w:r>
        <w:r>
          <w:t>28</w:t>
        </w:r>
        <w:r>
          <w:fldChar w:fldCharType="end"/>
        </w:r>
      </w:hyperlink>
    </w:p>
    <w:p>
      <w:pPr>
        <w:pStyle w:val="TOC1"/>
        <w:tabs>
          <w:tab w:val="right" w:leader="dot" w:pos="8306"/>
        </w:tabs>
      </w:pPr>
      <w:hyperlink w:anchor="_Toc22495" w:history="1">
        <w:r>
          <w:rPr>
            <w:rFonts w:ascii="仿宋" w:eastAsia="仿宋" w:hAnsi="仿宋" w:cs="仿宋" w:hint="eastAsia"/>
            <w:lang w:eastAsia="zh-CN"/>
          </w:rPr>
          <w:t>八、会展物流项目技术管理</w:t>
        </w:r>
        <w:r>
          <w:tab/>
        </w:r>
        <w:r>
          <w:fldChar w:fldCharType="begin"/>
        </w:r>
        <w:r>
          <w:instrText xml:space="preserve"> PAGEREF _Toc22495 \h </w:instrText>
        </w:r>
        <w:r>
          <w:fldChar w:fldCharType="separate"/>
        </w:r>
        <w:r>
          <w:t>28</w:t>
        </w:r>
        <w:r>
          <w:fldChar w:fldCharType="end"/>
        </w:r>
      </w:hyperlink>
    </w:p>
    <w:p>
      <w:pPr>
        <w:pStyle w:val="TOC2"/>
        <w:tabs>
          <w:tab w:val="right" w:leader="dot" w:pos="8306"/>
        </w:tabs>
      </w:pPr>
      <w:hyperlink w:anchor="_Toc30985" w:history="1">
        <w:r>
          <w:rPr>
            <w:rFonts w:ascii="仿宋" w:eastAsia="仿宋" w:hAnsi="仿宋" w:cs="仿宋" w:hint="eastAsia"/>
            <w:lang w:eastAsia="zh-CN"/>
          </w:rPr>
          <w:t>(一)、技术方案选用方向</w:t>
        </w:r>
        <w:r>
          <w:tab/>
        </w:r>
        <w:r>
          <w:fldChar w:fldCharType="begin"/>
        </w:r>
        <w:r>
          <w:instrText xml:space="preserve"> PAGEREF _Toc30985 \h </w:instrText>
        </w:r>
        <w:r>
          <w:fldChar w:fldCharType="separate"/>
        </w:r>
        <w:r>
          <w:t>28</w:t>
        </w:r>
        <w:r>
          <w:fldChar w:fldCharType="end"/>
        </w:r>
      </w:hyperlink>
    </w:p>
    <w:p>
      <w:pPr>
        <w:pStyle w:val="TOC2"/>
        <w:tabs>
          <w:tab w:val="right" w:leader="dot" w:pos="8306"/>
        </w:tabs>
      </w:pPr>
      <w:hyperlink w:anchor="_Toc9482" w:history="1">
        <w:r>
          <w:rPr>
            <w:rFonts w:ascii="仿宋" w:eastAsia="仿宋" w:hAnsi="仿宋" w:cs="仿宋" w:hint="eastAsia"/>
            <w:lang w:eastAsia="zh-CN"/>
          </w:rPr>
          <w:t>(二)、工艺技术方案选用原则</w:t>
        </w:r>
        <w:r>
          <w:tab/>
        </w:r>
        <w:r>
          <w:fldChar w:fldCharType="begin"/>
        </w:r>
        <w:r>
          <w:instrText xml:space="preserve"> PAGEREF _Toc9482 \h </w:instrText>
        </w:r>
        <w:r>
          <w:fldChar w:fldCharType="separate"/>
        </w:r>
        <w:r>
          <w:t>30</w:t>
        </w:r>
        <w:r>
          <w:fldChar w:fldCharType="end"/>
        </w:r>
      </w:hyperlink>
    </w:p>
    <w:p>
      <w:pPr>
        <w:pStyle w:val="TOC2"/>
        <w:tabs>
          <w:tab w:val="right" w:leader="dot" w:pos="8306"/>
        </w:tabs>
      </w:pPr>
      <w:hyperlink w:anchor="_Toc20603" w:history="1">
        <w:r>
          <w:rPr>
            <w:rFonts w:ascii="仿宋" w:eastAsia="仿宋" w:hAnsi="仿宋" w:cs="仿宋" w:hint="eastAsia"/>
            <w:lang w:eastAsia="zh-CN"/>
          </w:rPr>
          <w:t>(三)、工艺技术方案要求</w:t>
        </w:r>
        <w:r>
          <w:tab/>
        </w:r>
        <w:r>
          <w:fldChar w:fldCharType="begin"/>
        </w:r>
        <w:r>
          <w:instrText xml:space="preserve"> PAGEREF _Toc20603 \h </w:instrText>
        </w:r>
        <w:r>
          <w:fldChar w:fldCharType="separate"/>
        </w:r>
        <w:r>
          <w:t>32</w:t>
        </w:r>
        <w:r>
          <w:fldChar w:fldCharType="end"/>
        </w:r>
      </w:hyperlink>
    </w:p>
    <w:p>
      <w:pPr>
        <w:pStyle w:val="TOC1"/>
        <w:tabs>
          <w:tab w:val="right" w:leader="dot" w:pos="8306"/>
        </w:tabs>
      </w:pPr>
      <w:hyperlink w:anchor="_Toc26108" w:history="1">
        <w:r>
          <w:rPr>
            <w:rFonts w:ascii="仿宋" w:eastAsia="仿宋" w:hAnsi="仿宋" w:cs="仿宋" w:hint="eastAsia"/>
            <w:lang w:eastAsia="zh-CN"/>
          </w:rPr>
          <w:t>九、会展物流项目人力资源培养与发展</w:t>
        </w:r>
        <w:r>
          <w:tab/>
        </w:r>
        <w:r>
          <w:fldChar w:fldCharType="begin"/>
        </w:r>
        <w:r>
          <w:instrText xml:space="preserve"> PAGEREF _Toc26108 \h </w:instrText>
        </w:r>
        <w:r>
          <w:fldChar w:fldCharType="separate"/>
        </w:r>
        <w:r>
          <w:t>34</w:t>
        </w:r>
        <w:r>
          <w:fldChar w:fldCharType="end"/>
        </w:r>
      </w:hyperlink>
    </w:p>
    <w:p>
      <w:pPr>
        <w:pStyle w:val="TOC2"/>
        <w:tabs>
          <w:tab w:val="right" w:leader="dot" w:pos="8306"/>
        </w:tabs>
      </w:pPr>
      <w:hyperlink w:anchor="_Toc11116" w:history="1">
        <w:r>
          <w:rPr>
            <w:rFonts w:ascii="仿宋" w:eastAsia="仿宋" w:hAnsi="仿宋" w:cs="仿宋" w:hint="eastAsia"/>
            <w:lang w:eastAsia="zh-CN"/>
          </w:rPr>
          <w:t>(一)、人才需求与规划</w:t>
        </w:r>
        <w:r>
          <w:tab/>
        </w:r>
        <w:r>
          <w:fldChar w:fldCharType="begin"/>
        </w:r>
        <w:r>
          <w:instrText xml:space="preserve"> PAGEREF _Toc11116 \h </w:instrText>
        </w:r>
        <w:r>
          <w:fldChar w:fldCharType="separate"/>
        </w:r>
        <w:r>
          <w:t>34</w:t>
        </w:r>
        <w:r>
          <w:fldChar w:fldCharType="end"/>
        </w:r>
      </w:hyperlink>
    </w:p>
    <w:p>
      <w:pPr>
        <w:pStyle w:val="TOC2"/>
        <w:tabs>
          <w:tab w:val="right" w:leader="dot" w:pos="8306"/>
        </w:tabs>
      </w:pPr>
      <w:hyperlink w:anchor="_Toc8437" w:history="1">
        <w:r>
          <w:rPr>
            <w:rFonts w:ascii="仿宋" w:eastAsia="仿宋" w:hAnsi="仿宋" w:cs="仿宋" w:hint="eastAsia"/>
            <w:lang w:eastAsia="zh-CN"/>
          </w:rPr>
          <w:t>(二)、培训与发展计划</w:t>
        </w:r>
        <w:r>
          <w:tab/>
        </w:r>
        <w:r>
          <w:fldChar w:fldCharType="begin"/>
        </w:r>
        <w:r>
          <w:instrText xml:space="preserve"> PAGEREF _Toc8437 \h </w:instrText>
        </w:r>
        <w:r>
          <w:fldChar w:fldCharType="separate"/>
        </w:r>
        <w:r>
          <w:t>35</w:t>
        </w:r>
        <w:r>
          <w:fldChar w:fldCharType="end"/>
        </w:r>
      </w:hyperlink>
    </w:p>
    <w:p>
      <w:pPr>
        <w:pStyle w:val="TOC1"/>
        <w:tabs>
          <w:tab w:val="right" w:leader="dot" w:pos="8306"/>
        </w:tabs>
      </w:pPr>
      <w:hyperlink w:anchor="_Toc10175" w:history="1">
        <w:r>
          <w:rPr>
            <w:rFonts w:ascii="仿宋" w:eastAsia="仿宋" w:hAnsi="仿宋" w:cs="仿宋" w:hint="eastAsia"/>
            <w:lang w:eastAsia="zh-CN"/>
          </w:rPr>
          <w:t>十、会展物流项目风险管理</w:t>
        </w:r>
        <w:r>
          <w:tab/>
        </w:r>
        <w:r>
          <w:fldChar w:fldCharType="begin"/>
        </w:r>
        <w:r>
          <w:instrText xml:space="preserve"> PAGEREF _Toc10175 \h </w:instrText>
        </w:r>
        <w:r>
          <w:fldChar w:fldCharType="separate"/>
        </w:r>
        <w:r>
          <w:t>36</w:t>
        </w:r>
        <w:r>
          <w:fldChar w:fldCharType="end"/>
        </w:r>
      </w:hyperlink>
    </w:p>
    <w:p>
      <w:pPr>
        <w:pStyle w:val="TOC2"/>
        <w:tabs>
          <w:tab w:val="right" w:leader="dot" w:pos="8306"/>
        </w:tabs>
      </w:pPr>
      <w:hyperlink w:anchor="_Toc29286" w:history="1">
        <w:r>
          <w:rPr>
            <w:rFonts w:ascii="仿宋" w:eastAsia="仿宋" w:hAnsi="仿宋" w:cs="仿宋" w:hint="eastAsia"/>
            <w:lang w:eastAsia="zh-CN"/>
          </w:rPr>
          <w:t>(一)、风险识别与评估</w:t>
        </w:r>
        <w:r>
          <w:tab/>
        </w:r>
        <w:r>
          <w:fldChar w:fldCharType="begin"/>
        </w:r>
        <w:r>
          <w:instrText xml:space="preserve"> PAGEREF _Toc29286 \h </w:instrText>
        </w:r>
        <w:r>
          <w:fldChar w:fldCharType="separate"/>
        </w:r>
        <w:r>
          <w:t>36</w:t>
        </w:r>
        <w:r>
          <w:fldChar w:fldCharType="end"/>
        </w:r>
      </w:hyperlink>
    </w:p>
    <w:p>
      <w:pPr>
        <w:pStyle w:val="TOC2"/>
        <w:tabs>
          <w:tab w:val="right" w:leader="dot" w:pos="8306"/>
        </w:tabs>
      </w:pPr>
      <w:hyperlink w:anchor="_Toc30159" w:history="1">
        <w:r>
          <w:rPr>
            <w:rFonts w:ascii="仿宋" w:eastAsia="仿宋" w:hAnsi="仿宋" w:cs="仿宋" w:hint="eastAsia"/>
            <w:lang w:eastAsia="zh-CN"/>
          </w:rPr>
          <w:t>(二)、风险应对策略</w:t>
        </w:r>
        <w:r>
          <w:tab/>
        </w:r>
        <w:r>
          <w:fldChar w:fldCharType="begin"/>
        </w:r>
        <w:r>
          <w:instrText xml:space="preserve"> PAGEREF _Toc30159 \h </w:instrText>
        </w:r>
        <w:r>
          <w:fldChar w:fldCharType="separate"/>
        </w:r>
        <w:r>
          <w:t>37</w:t>
        </w:r>
        <w:r>
          <w:fldChar w:fldCharType="end"/>
        </w:r>
      </w:hyperlink>
    </w:p>
    <w:p>
      <w:pPr>
        <w:pStyle w:val="TOC2"/>
        <w:tabs>
          <w:tab w:val="right" w:leader="dot" w:pos="8306"/>
        </w:tabs>
      </w:pPr>
      <w:hyperlink w:anchor="_Toc36" w:history="1">
        <w:r>
          <w:rPr>
            <w:rFonts w:ascii="仿宋" w:eastAsia="仿宋" w:hAnsi="仿宋" w:cs="仿宋" w:hint="eastAsia"/>
            <w:lang w:eastAsia="zh-CN"/>
          </w:rPr>
          <w:t>(三)、风险监控与控制</w:t>
        </w:r>
        <w:r>
          <w:tab/>
        </w:r>
        <w:r>
          <w:fldChar w:fldCharType="begin"/>
        </w:r>
        <w:r>
          <w:instrText xml:space="preserve"> PAGEREF _Toc36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4" w:history="1">
        <w:r>
          <w:rPr>
            <w:rFonts w:ascii="仿宋" w:eastAsia="仿宋" w:hAnsi="仿宋" w:cs="仿宋" w:hint="eastAsia"/>
            <w:lang w:eastAsia="zh-CN"/>
          </w:rPr>
          <w:t>十一、会展物流项目计划安排</w:t>
        </w:r>
        <w:r>
          <w:tab/>
        </w:r>
        <w:r>
          <w:fldChar w:fldCharType="begin"/>
        </w:r>
        <w:r>
          <w:instrText xml:space="preserve"> PAGEREF _Toc10084 \h </w:instrText>
        </w:r>
        <w:r>
          <w:fldChar w:fldCharType="separate"/>
        </w:r>
        <w:r>
          <w:t>40</w:t>
        </w:r>
        <w:r>
          <w:fldChar w:fldCharType="end"/>
        </w:r>
      </w:hyperlink>
    </w:p>
    <w:p>
      <w:pPr>
        <w:pStyle w:val="TOC2"/>
        <w:tabs>
          <w:tab w:val="right" w:leader="dot" w:pos="8306"/>
        </w:tabs>
      </w:pPr>
      <w:hyperlink w:anchor="_Toc4886" w:history="1">
        <w:r>
          <w:rPr>
            <w:rFonts w:ascii="仿宋" w:eastAsia="仿宋" w:hAnsi="仿宋" w:cs="仿宋" w:hint="eastAsia"/>
            <w:lang w:eastAsia="zh-CN"/>
          </w:rPr>
          <w:t>(一)、建设周期</w:t>
        </w:r>
        <w:r>
          <w:tab/>
        </w:r>
        <w:r>
          <w:fldChar w:fldCharType="begin"/>
        </w:r>
        <w:r>
          <w:instrText xml:space="preserve"> PAGEREF _Toc4886 \h </w:instrText>
        </w:r>
        <w:r>
          <w:fldChar w:fldCharType="separate"/>
        </w:r>
        <w:r>
          <w:t>40</w:t>
        </w:r>
        <w:r>
          <w:fldChar w:fldCharType="end"/>
        </w:r>
      </w:hyperlink>
    </w:p>
    <w:p>
      <w:pPr>
        <w:pStyle w:val="TOC2"/>
        <w:tabs>
          <w:tab w:val="right" w:leader="dot" w:pos="8306"/>
        </w:tabs>
      </w:pPr>
      <w:hyperlink w:anchor="_Toc20251" w:history="1">
        <w:r>
          <w:rPr>
            <w:rFonts w:ascii="仿宋" w:eastAsia="仿宋" w:hAnsi="仿宋" w:cs="仿宋" w:hint="eastAsia"/>
            <w:lang w:eastAsia="zh-CN"/>
          </w:rPr>
          <w:t>(二)、建设进度</w:t>
        </w:r>
        <w:r>
          <w:tab/>
        </w:r>
        <w:r>
          <w:fldChar w:fldCharType="begin"/>
        </w:r>
        <w:r>
          <w:instrText xml:space="preserve"> PAGEREF _Toc20251 \h </w:instrText>
        </w:r>
        <w:r>
          <w:fldChar w:fldCharType="separate"/>
        </w:r>
        <w:r>
          <w:t>40</w:t>
        </w:r>
        <w:r>
          <w:fldChar w:fldCharType="end"/>
        </w:r>
      </w:hyperlink>
    </w:p>
    <w:p>
      <w:pPr>
        <w:pStyle w:val="TOC2"/>
        <w:tabs>
          <w:tab w:val="right" w:leader="dot" w:pos="8306"/>
        </w:tabs>
      </w:pPr>
      <w:hyperlink w:anchor="_Toc29552" w:history="1">
        <w:r>
          <w:rPr>
            <w:rFonts w:ascii="仿宋" w:eastAsia="仿宋" w:hAnsi="仿宋" w:cs="仿宋" w:hint="eastAsia"/>
            <w:lang w:eastAsia="zh-CN"/>
          </w:rPr>
          <w:t>(三)、进度安排注意事项</w:t>
        </w:r>
        <w:r>
          <w:tab/>
        </w:r>
        <w:r>
          <w:fldChar w:fldCharType="begin"/>
        </w:r>
        <w:r>
          <w:instrText xml:space="preserve"> PAGEREF _Toc29552 \h </w:instrText>
        </w:r>
        <w:r>
          <w:fldChar w:fldCharType="separate"/>
        </w:r>
        <w:r>
          <w:t>41</w:t>
        </w:r>
        <w:r>
          <w:fldChar w:fldCharType="end"/>
        </w:r>
      </w:hyperlink>
    </w:p>
    <w:p>
      <w:pPr>
        <w:pStyle w:val="TOC2"/>
        <w:tabs>
          <w:tab w:val="right" w:leader="dot" w:pos="8306"/>
        </w:tabs>
      </w:pPr>
      <w:hyperlink w:anchor="_Toc15414" w:history="1">
        <w:r>
          <w:rPr>
            <w:rFonts w:ascii="仿宋" w:eastAsia="仿宋" w:hAnsi="仿宋" w:cs="仿宋" w:hint="eastAsia"/>
            <w:lang w:eastAsia="zh-CN"/>
          </w:rPr>
          <w:t>(四)、人力资源配置</w:t>
        </w:r>
        <w:r>
          <w:tab/>
        </w:r>
        <w:r>
          <w:fldChar w:fldCharType="begin"/>
        </w:r>
        <w:r>
          <w:instrText xml:space="preserve"> PAGEREF _Toc15414 \h </w:instrText>
        </w:r>
        <w:r>
          <w:fldChar w:fldCharType="separate"/>
        </w:r>
        <w:r>
          <w:t>43</w:t>
        </w:r>
        <w:r>
          <w:fldChar w:fldCharType="end"/>
        </w:r>
      </w:hyperlink>
    </w:p>
    <w:p>
      <w:pPr>
        <w:pStyle w:val="TOC1"/>
        <w:tabs>
          <w:tab w:val="right" w:leader="dot" w:pos="8306"/>
        </w:tabs>
      </w:pPr>
      <w:hyperlink w:anchor="_Toc17344" w:history="1">
        <w:r>
          <w:rPr>
            <w:rFonts w:ascii="仿宋" w:eastAsia="仿宋" w:hAnsi="仿宋" w:cs="仿宋" w:hint="eastAsia"/>
            <w:lang w:eastAsia="zh-CN"/>
          </w:rPr>
          <w:t>十二、会展物流项目创新与研发</w:t>
        </w:r>
        <w:r>
          <w:tab/>
        </w:r>
        <w:r>
          <w:fldChar w:fldCharType="begin"/>
        </w:r>
        <w:r>
          <w:instrText xml:space="preserve"> PAGEREF _Toc17344 \h </w:instrText>
        </w:r>
        <w:r>
          <w:fldChar w:fldCharType="separate"/>
        </w:r>
        <w:r>
          <w:t>44</w:t>
        </w:r>
        <w:r>
          <w:fldChar w:fldCharType="end"/>
        </w:r>
      </w:hyperlink>
    </w:p>
    <w:p>
      <w:pPr>
        <w:pStyle w:val="TOC2"/>
        <w:tabs>
          <w:tab w:val="right" w:leader="dot" w:pos="8306"/>
        </w:tabs>
      </w:pPr>
      <w:hyperlink w:anchor="_Toc15873" w:history="1">
        <w:r>
          <w:rPr>
            <w:rFonts w:ascii="仿宋" w:eastAsia="仿宋" w:hAnsi="仿宋" w:cs="仿宋" w:hint="eastAsia"/>
            <w:lang w:eastAsia="zh-CN"/>
          </w:rPr>
          <w:t>(一)、创新策略与方向</w:t>
        </w:r>
        <w:r>
          <w:tab/>
        </w:r>
        <w:r>
          <w:fldChar w:fldCharType="begin"/>
        </w:r>
        <w:r>
          <w:instrText xml:space="preserve"> PAGEREF _Toc15873 \h </w:instrText>
        </w:r>
        <w:r>
          <w:fldChar w:fldCharType="separate"/>
        </w:r>
        <w:r>
          <w:t>44</w:t>
        </w:r>
        <w:r>
          <w:fldChar w:fldCharType="end"/>
        </w:r>
      </w:hyperlink>
    </w:p>
    <w:p>
      <w:pPr>
        <w:pStyle w:val="TOC2"/>
        <w:tabs>
          <w:tab w:val="right" w:leader="dot" w:pos="8306"/>
        </w:tabs>
      </w:pPr>
      <w:hyperlink w:anchor="_Toc14671" w:history="1">
        <w:r>
          <w:rPr>
            <w:rFonts w:ascii="仿宋" w:eastAsia="仿宋" w:hAnsi="仿宋" w:cs="仿宋" w:hint="eastAsia"/>
            <w:lang w:eastAsia="zh-CN"/>
          </w:rPr>
          <w:t>(二)、研发规划与投入</w:t>
        </w:r>
        <w:r>
          <w:tab/>
        </w:r>
        <w:r>
          <w:fldChar w:fldCharType="begin"/>
        </w:r>
        <w:r>
          <w:instrText xml:space="preserve"> PAGEREF _Toc14671 \h </w:instrText>
        </w:r>
        <w:r>
          <w:fldChar w:fldCharType="separate"/>
        </w:r>
        <w:r>
          <w:t>45</w:t>
        </w:r>
        <w:r>
          <w:fldChar w:fldCharType="end"/>
        </w:r>
      </w:hyperlink>
    </w:p>
    <w:p>
      <w:pPr>
        <w:pStyle w:val="TOC1"/>
        <w:tabs>
          <w:tab w:val="right" w:leader="dot" w:pos="8306"/>
        </w:tabs>
      </w:pPr>
      <w:hyperlink w:anchor="_Toc29474" w:history="1">
        <w:r>
          <w:rPr>
            <w:rFonts w:ascii="仿宋" w:eastAsia="仿宋" w:hAnsi="仿宋" w:cs="仿宋" w:hint="eastAsia"/>
            <w:lang w:eastAsia="zh-CN"/>
          </w:rPr>
          <w:t>十三、营销与推广策略</w:t>
        </w:r>
        <w:r>
          <w:tab/>
        </w:r>
        <w:r>
          <w:fldChar w:fldCharType="begin"/>
        </w:r>
        <w:r>
          <w:instrText xml:space="preserve"> PAGEREF _Toc29474 \h </w:instrText>
        </w:r>
        <w:r>
          <w:fldChar w:fldCharType="separate"/>
        </w:r>
        <w:r>
          <w:t>47</w:t>
        </w:r>
        <w:r>
          <w:fldChar w:fldCharType="end"/>
        </w:r>
      </w:hyperlink>
    </w:p>
    <w:p>
      <w:pPr>
        <w:pStyle w:val="TOC2"/>
        <w:tabs>
          <w:tab w:val="right" w:leader="dot" w:pos="8306"/>
        </w:tabs>
      </w:pPr>
      <w:hyperlink w:anchor="_Toc17576" w:history="1">
        <w:r>
          <w:rPr>
            <w:rFonts w:ascii="仿宋" w:eastAsia="仿宋" w:hAnsi="仿宋" w:cs="仿宋" w:hint="eastAsia"/>
            <w:lang w:eastAsia="zh-CN"/>
          </w:rPr>
          <w:t>(一)、产品/服务定位与特点</w:t>
        </w:r>
        <w:r>
          <w:tab/>
        </w:r>
        <w:r>
          <w:fldChar w:fldCharType="begin"/>
        </w:r>
        <w:r>
          <w:instrText xml:space="preserve"> PAGEREF _Toc17576 \h </w:instrText>
        </w:r>
        <w:r>
          <w:fldChar w:fldCharType="separate"/>
        </w:r>
        <w:r>
          <w:t>47</w:t>
        </w:r>
        <w:r>
          <w:fldChar w:fldCharType="end"/>
        </w:r>
      </w:hyperlink>
    </w:p>
    <w:p>
      <w:pPr>
        <w:pStyle w:val="TOC2"/>
        <w:tabs>
          <w:tab w:val="right" w:leader="dot" w:pos="8306"/>
        </w:tabs>
      </w:pPr>
      <w:hyperlink w:anchor="_Toc3207" w:history="1">
        <w:r>
          <w:rPr>
            <w:rFonts w:ascii="仿宋" w:eastAsia="仿宋" w:hAnsi="仿宋" w:cs="仿宋" w:hint="eastAsia"/>
            <w:lang w:eastAsia="zh-CN"/>
          </w:rPr>
          <w:t>(二)、市场定位与竞争分析</w:t>
        </w:r>
        <w:r>
          <w:tab/>
        </w:r>
        <w:r>
          <w:fldChar w:fldCharType="begin"/>
        </w:r>
        <w:r>
          <w:instrText xml:space="preserve"> PAGEREF _Toc3207 \h </w:instrText>
        </w:r>
        <w:r>
          <w:fldChar w:fldCharType="separate"/>
        </w:r>
        <w:r>
          <w:t>48</w:t>
        </w:r>
        <w:r>
          <w:fldChar w:fldCharType="end"/>
        </w:r>
      </w:hyperlink>
    </w:p>
    <w:p>
      <w:pPr>
        <w:pStyle w:val="TOC2"/>
        <w:tabs>
          <w:tab w:val="right" w:leader="dot" w:pos="8306"/>
        </w:tabs>
      </w:pPr>
      <w:hyperlink w:anchor="_Toc4935" w:history="1">
        <w:r>
          <w:rPr>
            <w:rFonts w:ascii="仿宋" w:eastAsia="仿宋" w:hAnsi="仿宋" w:cs="仿宋" w:hint="eastAsia"/>
            <w:lang w:eastAsia="zh-CN"/>
          </w:rPr>
          <w:t>(三)、营销渠道与策略</w:t>
        </w:r>
        <w:r>
          <w:tab/>
        </w:r>
        <w:r>
          <w:fldChar w:fldCharType="begin"/>
        </w:r>
        <w:r>
          <w:instrText xml:space="preserve"> PAGEREF _Toc4935 \h </w:instrText>
        </w:r>
        <w:r>
          <w:fldChar w:fldCharType="separate"/>
        </w:r>
        <w:r>
          <w:t>50</w:t>
        </w:r>
        <w:r>
          <w:fldChar w:fldCharType="end"/>
        </w:r>
      </w:hyperlink>
    </w:p>
    <w:p>
      <w:pPr>
        <w:pStyle w:val="TOC2"/>
        <w:tabs>
          <w:tab w:val="right" w:leader="dot" w:pos="8306"/>
        </w:tabs>
      </w:pPr>
      <w:hyperlink w:anchor="_Toc26848" w:history="1">
        <w:r>
          <w:rPr>
            <w:rFonts w:ascii="仿宋" w:eastAsia="仿宋" w:hAnsi="仿宋" w:cs="仿宋" w:hint="eastAsia"/>
            <w:lang w:eastAsia="zh-CN"/>
          </w:rPr>
          <w:t>(四)、推广与宣传活动</w:t>
        </w:r>
        <w:r>
          <w:tab/>
        </w:r>
        <w:r>
          <w:fldChar w:fldCharType="begin"/>
        </w:r>
        <w:r>
          <w:instrText xml:space="preserve"> PAGEREF _Toc26848 \h </w:instrText>
        </w:r>
        <w:r>
          <w:fldChar w:fldCharType="separate"/>
        </w:r>
        <w:r>
          <w:t>51</w:t>
        </w:r>
        <w:r>
          <w:fldChar w:fldCharType="end"/>
        </w:r>
      </w:hyperlink>
    </w:p>
    <w:p>
      <w:pPr>
        <w:pStyle w:val="TOC1"/>
        <w:tabs>
          <w:tab w:val="right" w:leader="dot" w:pos="8306"/>
        </w:tabs>
      </w:pPr>
      <w:hyperlink w:anchor="_Toc23479" w:history="1">
        <w:r>
          <w:rPr>
            <w:rFonts w:ascii="仿宋" w:eastAsia="仿宋" w:hAnsi="仿宋" w:cs="仿宋" w:hint="eastAsia"/>
            <w:lang w:eastAsia="zh-CN"/>
          </w:rPr>
          <w:t>十四、风险识别与分类</w:t>
        </w:r>
        <w:r>
          <w:tab/>
        </w:r>
        <w:r>
          <w:fldChar w:fldCharType="begin"/>
        </w:r>
        <w:r>
          <w:instrText xml:space="preserve"> PAGEREF _Toc23479 \h </w:instrText>
        </w:r>
        <w:r>
          <w:fldChar w:fldCharType="separate"/>
        </w:r>
        <w:r>
          <w:t>56</w:t>
        </w:r>
        <w:r>
          <w:fldChar w:fldCharType="end"/>
        </w:r>
      </w:hyperlink>
    </w:p>
    <w:p>
      <w:pPr>
        <w:pStyle w:val="TOC2"/>
        <w:tabs>
          <w:tab w:val="right" w:leader="dot" w:pos="8306"/>
        </w:tabs>
      </w:pPr>
      <w:hyperlink w:anchor="_Toc21696" w:history="1">
        <w:r>
          <w:rPr>
            <w:rFonts w:ascii="仿宋" w:eastAsia="仿宋" w:hAnsi="仿宋" w:cs="仿宋" w:hint="eastAsia"/>
            <w:lang w:eastAsia="zh-CN"/>
          </w:rPr>
          <w:t>(一)、风险识别</w:t>
        </w:r>
        <w:r>
          <w:tab/>
        </w:r>
        <w:r>
          <w:fldChar w:fldCharType="begin"/>
        </w:r>
        <w:r>
          <w:instrText xml:space="preserve"> PAGEREF _Toc21696 \h </w:instrText>
        </w:r>
        <w:r>
          <w:fldChar w:fldCharType="separate"/>
        </w:r>
        <w:r>
          <w:t>56</w:t>
        </w:r>
        <w:r>
          <w:fldChar w:fldCharType="end"/>
        </w:r>
      </w:hyperlink>
    </w:p>
    <w:p>
      <w:pPr>
        <w:pStyle w:val="TOC2"/>
        <w:tabs>
          <w:tab w:val="right" w:leader="dot" w:pos="8306"/>
        </w:tabs>
      </w:pPr>
      <w:hyperlink w:anchor="_Toc12201" w:history="1">
        <w:r>
          <w:rPr>
            <w:rFonts w:ascii="仿宋" w:eastAsia="仿宋" w:hAnsi="仿宋" w:cs="仿宋" w:hint="eastAsia"/>
            <w:lang w:eastAsia="zh-CN"/>
          </w:rPr>
          <w:t>(二)、风险分类</w:t>
        </w:r>
        <w:r>
          <w:tab/>
        </w:r>
        <w:r>
          <w:fldChar w:fldCharType="begin"/>
        </w:r>
        <w:r>
          <w:instrText xml:space="preserve"> PAGEREF _Toc12201 \h </w:instrText>
        </w:r>
        <w:r>
          <w:fldChar w:fldCharType="separate"/>
        </w:r>
        <w:r>
          <w:t>57</w:t>
        </w:r>
        <w:r>
          <w:fldChar w:fldCharType="end"/>
        </w:r>
      </w:hyperlink>
    </w:p>
    <w:p>
      <w:pPr>
        <w:pStyle w:val="TOC1"/>
        <w:tabs>
          <w:tab w:val="right" w:leader="dot" w:pos="8306"/>
        </w:tabs>
      </w:pPr>
      <w:hyperlink w:anchor="_Toc23765" w:history="1">
        <w:r>
          <w:rPr>
            <w:rFonts w:ascii="仿宋" w:eastAsia="仿宋" w:hAnsi="仿宋" w:cs="仿宋" w:hint="eastAsia"/>
            <w:lang w:eastAsia="zh-CN"/>
          </w:rPr>
          <w:t>十五、利益相关者分析与沟通计划</w:t>
        </w:r>
        <w:r>
          <w:tab/>
        </w:r>
        <w:r>
          <w:fldChar w:fldCharType="begin"/>
        </w:r>
        <w:r>
          <w:instrText xml:space="preserve"> PAGEREF _Toc23765 \h </w:instrText>
        </w:r>
        <w:r>
          <w:fldChar w:fldCharType="separate"/>
        </w:r>
        <w:r>
          <w:t>59</w:t>
        </w:r>
        <w:r>
          <w:fldChar w:fldCharType="end"/>
        </w:r>
      </w:hyperlink>
    </w:p>
    <w:p>
      <w:pPr>
        <w:pStyle w:val="TOC2"/>
        <w:tabs>
          <w:tab w:val="right" w:leader="dot" w:pos="8306"/>
        </w:tabs>
      </w:pPr>
      <w:hyperlink w:anchor="_Toc11214" w:history="1">
        <w:r>
          <w:rPr>
            <w:rFonts w:ascii="仿宋" w:eastAsia="仿宋" w:hAnsi="仿宋" w:cs="仿宋" w:hint="eastAsia"/>
            <w:lang w:eastAsia="zh-CN"/>
          </w:rPr>
          <w:t>(一)、利益相关者分析</w:t>
        </w:r>
        <w:r>
          <w:tab/>
        </w:r>
        <w:r>
          <w:fldChar w:fldCharType="begin"/>
        </w:r>
        <w:r>
          <w:instrText xml:space="preserve"> PAGEREF _Toc11214 \h </w:instrText>
        </w:r>
        <w:r>
          <w:fldChar w:fldCharType="separate"/>
        </w:r>
        <w:r>
          <w:t>59</w:t>
        </w:r>
        <w:r>
          <w:fldChar w:fldCharType="end"/>
        </w:r>
      </w:hyperlink>
    </w:p>
    <w:p>
      <w:pPr>
        <w:pStyle w:val="TOC2"/>
        <w:tabs>
          <w:tab w:val="right" w:leader="dot" w:pos="8306"/>
        </w:tabs>
      </w:pPr>
      <w:hyperlink w:anchor="_Toc19162" w:history="1">
        <w:r>
          <w:rPr>
            <w:rFonts w:ascii="仿宋" w:eastAsia="仿宋" w:hAnsi="仿宋" w:cs="仿宋" w:hint="eastAsia"/>
            <w:lang w:eastAsia="zh-CN"/>
          </w:rPr>
          <w:t>(二)、沟通计划</w:t>
        </w:r>
        <w:r>
          <w:tab/>
        </w:r>
        <w:r>
          <w:fldChar w:fldCharType="begin"/>
        </w:r>
        <w:r>
          <w:instrText xml:space="preserve"> PAGEREF _Toc19162 \h </w:instrText>
        </w:r>
        <w:r>
          <w:fldChar w:fldCharType="separate"/>
        </w:r>
        <w:r>
          <w:t>60</w:t>
        </w:r>
        <w:r>
          <w:fldChar w:fldCharType="end"/>
        </w:r>
      </w:hyperlink>
    </w:p>
    <w:p>
      <w:pPr>
        <w:pStyle w:val="TOC1"/>
        <w:tabs>
          <w:tab w:val="right" w:leader="dot" w:pos="8306"/>
        </w:tabs>
      </w:pPr>
      <w:hyperlink w:anchor="_Toc23419" w:history="1">
        <w:r>
          <w:rPr>
            <w:rFonts w:ascii="仿宋" w:eastAsia="仿宋" w:hAnsi="仿宋" w:cs="仿宋" w:hint="eastAsia"/>
            <w:lang w:eastAsia="zh-CN"/>
          </w:rPr>
          <w:t>十六、会展物流项目实施时间节点</w:t>
        </w:r>
        <w:r>
          <w:tab/>
        </w:r>
        <w:r>
          <w:fldChar w:fldCharType="begin"/>
        </w:r>
        <w:r>
          <w:instrText xml:space="preserve"> PAGEREF _Toc23419 \h </w:instrText>
        </w:r>
        <w:r>
          <w:fldChar w:fldCharType="separate"/>
        </w:r>
        <w:r>
          <w:t>61</w:t>
        </w:r>
        <w:r>
          <w:fldChar w:fldCharType="end"/>
        </w:r>
      </w:hyperlink>
    </w:p>
    <w:p>
      <w:pPr>
        <w:pStyle w:val="TOC2"/>
        <w:tabs>
          <w:tab w:val="right" w:leader="dot" w:pos="8306"/>
        </w:tabs>
      </w:pPr>
      <w:hyperlink w:anchor="_Toc27447" w:history="1">
        <w:r>
          <w:rPr>
            <w:rFonts w:ascii="仿宋" w:eastAsia="仿宋" w:hAnsi="仿宋" w:cs="仿宋" w:hint="eastAsia"/>
            <w:lang w:eastAsia="zh-CN"/>
          </w:rPr>
          <w:t>(一)、会展物流项目启动阶段时间节点</w:t>
        </w:r>
        <w:r>
          <w:tab/>
        </w:r>
        <w:r>
          <w:fldChar w:fldCharType="begin"/>
        </w:r>
        <w:r>
          <w:instrText xml:space="preserve"> PAGEREF _Toc27447 \h </w:instrText>
        </w:r>
        <w:r>
          <w:fldChar w:fldCharType="separate"/>
        </w:r>
        <w:r>
          <w:t>61</w:t>
        </w:r>
        <w:r>
          <w:fldChar w:fldCharType="end"/>
        </w:r>
      </w:hyperlink>
    </w:p>
    <w:p>
      <w:pPr>
        <w:pStyle w:val="TOC2"/>
        <w:tabs>
          <w:tab w:val="right" w:leader="dot" w:pos="8306"/>
        </w:tabs>
      </w:pPr>
      <w:hyperlink w:anchor="_Toc5722" w:history="1">
        <w:r>
          <w:rPr>
            <w:rFonts w:ascii="仿宋" w:eastAsia="仿宋" w:hAnsi="仿宋" w:cs="仿宋" w:hint="eastAsia"/>
            <w:lang w:eastAsia="zh-CN"/>
          </w:rPr>
          <w:t>(二)、会展物流项目执行阶段时间节点</w:t>
        </w:r>
        <w:r>
          <w:tab/>
        </w:r>
        <w:r>
          <w:fldChar w:fldCharType="begin"/>
        </w:r>
        <w:r>
          <w:instrText xml:space="preserve"> PAGEREF _Toc5722 \h </w:instrText>
        </w:r>
        <w:r>
          <w:fldChar w:fldCharType="separate"/>
        </w:r>
        <w:r>
          <w:t>63</w:t>
        </w:r>
        <w:r>
          <w:fldChar w:fldCharType="end"/>
        </w:r>
      </w:hyperlink>
    </w:p>
    <w:p>
      <w:pPr>
        <w:pStyle w:val="TOC2"/>
        <w:tabs>
          <w:tab w:val="right" w:leader="dot" w:pos="8306"/>
        </w:tabs>
      </w:pPr>
      <w:hyperlink w:anchor="_Toc26719" w:history="1">
        <w:r>
          <w:rPr>
            <w:rFonts w:ascii="仿宋" w:eastAsia="仿宋" w:hAnsi="仿宋" w:cs="仿宋" w:hint="eastAsia"/>
            <w:lang w:eastAsia="zh-CN"/>
          </w:rPr>
          <w:t>(三)、会展物流项目完成阶段时间节点</w:t>
        </w:r>
        <w:r>
          <w:tab/>
        </w:r>
        <w:r>
          <w:fldChar w:fldCharType="begin"/>
        </w:r>
        <w:r>
          <w:instrText xml:space="preserve"> PAGEREF _Toc26719 \h </w:instrText>
        </w:r>
        <w:r>
          <w:fldChar w:fldCharType="separate"/>
        </w:r>
        <w:r>
          <w:t>63</w:t>
        </w:r>
        <w:r>
          <w:fldChar w:fldCharType="end"/>
        </w:r>
      </w:hyperlink>
    </w:p>
    <w:p>
      <w:pPr>
        <w:pStyle w:val="TOC1"/>
        <w:tabs>
          <w:tab w:val="right" w:leader="dot" w:pos="8306"/>
        </w:tabs>
      </w:pPr>
      <w:hyperlink w:anchor="_Toc4278" w:history="1">
        <w:r>
          <w:rPr>
            <w:rFonts w:ascii="仿宋" w:eastAsia="仿宋" w:hAnsi="仿宋" w:cs="仿宋" w:hint="eastAsia"/>
            <w:lang w:eastAsia="zh-CN"/>
          </w:rPr>
          <w:t>十七、会展物流项目实施保障措施</w:t>
        </w:r>
        <w:r>
          <w:tab/>
        </w:r>
        <w:r>
          <w:fldChar w:fldCharType="begin"/>
        </w:r>
        <w:r>
          <w:instrText xml:space="preserve"> PAGEREF _Toc4278 \h </w:instrText>
        </w:r>
        <w:r>
          <w:fldChar w:fldCharType="separate"/>
        </w:r>
        <w:r>
          <w:t>65</w:t>
        </w:r>
        <w:r>
          <w:fldChar w:fldCharType="end"/>
        </w:r>
      </w:hyperlink>
    </w:p>
    <w:p>
      <w:pPr>
        <w:pStyle w:val="TOC2"/>
        <w:tabs>
          <w:tab w:val="right" w:leader="dot" w:pos="8306"/>
        </w:tabs>
      </w:pPr>
      <w:hyperlink w:anchor="_Toc12914" w:history="1">
        <w:r>
          <w:rPr>
            <w:rFonts w:ascii="仿宋" w:eastAsia="仿宋" w:hAnsi="仿宋" w:cs="仿宋" w:hint="eastAsia"/>
            <w:lang w:eastAsia="zh-CN"/>
          </w:rPr>
          <w:t>(一)、会展物流项目实施保障机制</w:t>
        </w:r>
        <w:r>
          <w:tab/>
        </w:r>
        <w:r>
          <w:fldChar w:fldCharType="begin"/>
        </w:r>
        <w:r>
          <w:instrText xml:space="preserve"> PAGEREF _Toc12914 \h </w:instrText>
        </w:r>
        <w:r>
          <w:fldChar w:fldCharType="separate"/>
        </w:r>
        <w:r>
          <w:t>65</w:t>
        </w:r>
        <w:r>
          <w:fldChar w:fldCharType="end"/>
        </w:r>
      </w:hyperlink>
    </w:p>
    <w:p>
      <w:pPr>
        <w:pStyle w:val="TOC2"/>
        <w:tabs>
          <w:tab w:val="right" w:leader="dot" w:pos="8306"/>
        </w:tabs>
      </w:pPr>
      <w:hyperlink w:anchor="_Toc23337" w:history="1">
        <w:r>
          <w:rPr>
            <w:rFonts w:ascii="仿宋" w:eastAsia="仿宋" w:hAnsi="仿宋" w:cs="仿宋" w:hint="eastAsia"/>
            <w:lang w:eastAsia="zh-CN"/>
          </w:rPr>
          <w:t>(二)、会展物流项目法律合规要求</w:t>
        </w:r>
        <w:r>
          <w:tab/>
        </w:r>
        <w:r>
          <w:fldChar w:fldCharType="begin"/>
        </w:r>
        <w:r>
          <w:instrText xml:space="preserve"> PAGEREF _Toc23337 \h </w:instrText>
        </w:r>
        <w:r>
          <w:fldChar w:fldCharType="separate"/>
        </w:r>
        <w:r>
          <w:t>68</w:t>
        </w:r>
        <w:r>
          <w:fldChar w:fldCharType="end"/>
        </w:r>
      </w:hyperlink>
    </w:p>
    <w:p>
      <w:pPr>
        <w:pStyle w:val="TOC2"/>
        <w:tabs>
          <w:tab w:val="right" w:leader="dot" w:pos="8306"/>
        </w:tabs>
      </w:pPr>
      <w:hyperlink w:anchor="_Toc23732" w:history="1">
        <w:r>
          <w:rPr>
            <w:rFonts w:ascii="仿宋" w:eastAsia="仿宋" w:hAnsi="仿宋" w:cs="仿宋" w:hint="eastAsia"/>
            <w:lang w:eastAsia="zh-CN"/>
          </w:rPr>
          <w:t>(三)、会展物流项目合同管理与法律事务</w:t>
        </w:r>
        <w:r>
          <w:tab/>
        </w:r>
        <w:r>
          <w:fldChar w:fldCharType="begin"/>
        </w:r>
        <w:r>
          <w:instrText xml:space="preserve"> PAGEREF _Toc23732 \h </w:instrText>
        </w:r>
        <w:r>
          <w:fldChar w:fldCharType="separate"/>
        </w:r>
        <w:r>
          <w:t>72</w:t>
        </w:r>
        <w:r>
          <w:fldChar w:fldCharType="end"/>
        </w:r>
      </w:hyperlink>
    </w:p>
    <w:p>
      <w:pPr>
        <w:pStyle w:val="TOC2"/>
        <w:tabs>
          <w:tab w:val="right" w:leader="dot" w:pos="8306"/>
        </w:tabs>
      </w:pPr>
      <w:hyperlink w:anchor="_Toc13490" w:history="1">
        <w:r>
          <w:rPr>
            <w:rFonts w:ascii="仿宋" w:eastAsia="仿宋" w:hAnsi="仿宋" w:cs="仿宋" w:hint="eastAsia"/>
            <w:lang w:eastAsia="zh-CN"/>
          </w:rPr>
          <w:t>(四)、会展物流项目知识产权保护策略</w:t>
        </w:r>
        <w:r>
          <w:tab/>
        </w:r>
        <w:r>
          <w:fldChar w:fldCharType="begin"/>
        </w:r>
        <w:r>
          <w:instrText xml:space="preserve"> PAGEREF _Toc13490 \h </w:instrText>
        </w:r>
        <w:r>
          <w:fldChar w:fldCharType="separate"/>
        </w:r>
        <w:r>
          <w:t>79</w:t>
        </w:r>
        <w:r>
          <w:fldChar w:fldCharType="end"/>
        </w:r>
      </w:hyperlink>
    </w:p>
    <w:p>
      <w:pPr>
        <w:pStyle w:val="TOC1"/>
        <w:tabs>
          <w:tab w:val="right" w:leader="dot" w:pos="8306"/>
        </w:tabs>
      </w:pPr>
      <w:hyperlink w:anchor="_Toc26570" w:history="1">
        <w:r>
          <w:rPr>
            <w:rFonts w:ascii="仿宋" w:eastAsia="仿宋" w:hAnsi="仿宋" w:cs="仿宋" w:hint="eastAsia"/>
            <w:lang w:eastAsia="zh-CN"/>
          </w:rPr>
          <w:t>十八、会展物流项目变更管理</w:t>
        </w:r>
        <w:r>
          <w:tab/>
        </w:r>
        <w:r>
          <w:fldChar w:fldCharType="begin"/>
        </w:r>
        <w:r>
          <w:instrText xml:space="preserve"> PAGEREF _Toc26570 \h </w:instrText>
        </w:r>
        <w:r>
          <w:fldChar w:fldCharType="separate"/>
        </w:r>
        <w:r>
          <w:t>81</w:t>
        </w:r>
        <w:r>
          <w:fldChar w:fldCharType="end"/>
        </w:r>
      </w:hyperlink>
    </w:p>
    <w:p>
      <w:pPr>
        <w:pStyle w:val="TOC2"/>
        <w:tabs>
          <w:tab w:val="right" w:leader="dot" w:pos="8306"/>
        </w:tabs>
      </w:pPr>
      <w:hyperlink w:anchor="_Toc27260" w:history="1">
        <w:r>
          <w:rPr>
            <w:rFonts w:ascii="仿宋" w:eastAsia="仿宋" w:hAnsi="仿宋" w:cs="仿宋" w:hint="eastAsia"/>
            <w:lang w:eastAsia="zh-CN"/>
          </w:rPr>
          <w:t>(一)、变更申请与评估</w:t>
        </w:r>
        <w:r>
          <w:tab/>
        </w:r>
        <w:r>
          <w:fldChar w:fldCharType="begin"/>
        </w:r>
        <w:r>
          <w:instrText xml:space="preserve"> PAGEREF _Toc27260 \h </w:instrText>
        </w:r>
        <w:r>
          <w:fldChar w:fldCharType="separate"/>
        </w:r>
        <w:r>
          <w:t>81</w:t>
        </w:r>
        <w:r>
          <w:fldChar w:fldCharType="end"/>
        </w:r>
      </w:hyperlink>
    </w:p>
    <w:p>
      <w:pPr>
        <w:pStyle w:val="TOC2"/>
        <w:tabs>
          <w:tab w:val="right" w:leader="dot" w:pos="8306"/>
        </w:tabs>
      </w:pPr>
      <w:hyperlink w:anchor="_Toc26342" w:history="1">
        <w:r>
          <w:rPr>
            <w:rFonts w:ascii="仿宋" w:eastAsia="仿宋" w:hAnsi="仿宋" w:cs="仿宋" w:hint="eastAsia"/>
            <w:lang w:eastAsia="zh-CN"/>
          </w:rPr>
          <w:t>(二)、变更实施与控制</w:t>
        </w:r>
        <w:r>
          <w:tab/>
        </w:r>
        <w:r>
          <w:fldChar w:fldCharType="begin"/>
        </w:r>
        <w:r>
          <w:instrText xml:space="preserve"> PAGEREF _Toc26342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37"/>
      <w:r>
        <w:rPr>
          <w:rFonts w:ascii="仿宋" w:eastAsia="仿宋" w:hAnsi="仿宋" w:cs="仿宋" w:hint="eastAsia"/>
          <w:sz w:val="28"/>
          <w:lang w:eastAsia="zh-CN"/>
        </w:rPr>
        <w:t>一、会展物流项目可持续发展</w:t>
      </w:r>
      <w:bookmarkEnd w:id="2"/>
    </w:p>
    <w:p>
      <w:pPr>
        <w:pStyle w:val="Heading2"/>
        <w:rPr>
          <w:rFonts w:ascii="仿宋" w:eastAsia="仿宋" w:hAnsi="仿宋" w:cs="仿宋" w:hint="eastAsia"/>
          <w:lang w:eastAsia="zh-CN"/>
        </w:rPr>
      </w:pPr>
      <w:bookmarkStart w:id="3" w:name="_Toc125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中，会展物流项目团队着眼于未来，明确了可持续发展的战略方向。制定的具体可持续发展目标包括降低资源使用、采用环保技术、最大化社会效益等。这一步骤不仅有助于会展物流项目在环保和社会责任方面达到最高标准，也为未来提供了明确的指引，确保会展物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可持续实践的融入会展物流项目管理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会展物流项目管理周期。从会展物流项目规划开始，会展物流项目团队就考虑了环境和社会的因素。在执行阶段，会展物流项目团队积极推动绿色技术的应用，优化资源利用。此外，关注员工的社会责任，通过培训和沟通活动提高员工对可持续发展的认知，使他们能够在日常工作中践行可持续实践。这些举措不仅为会展物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3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扎根于会展物流项目的可持续发展理念，我们深信环保与社会责任是会展物流项目成功的关键支柱。在会展物流项目的每一步，我们都致力于通过创新和实践，履行对环境和社会的坚定责任。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团队通过引入先进的环保技术、建立高效的废物处理系统以及推动能源节约措施，积极履行环保责任。定期的环保监测和评估确保会展物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不仅致力于自身可持续发展，还注重对社会的回馈。通过支持社区会展物流项目、参与慈善事业、提供培训机会等方式，会展物流项目积极履行社会责任。与当地社区建立积极互动，关注员工的工作与生活平衡，以及员工的身心健康，是会展物流项目在社会责任层面的关键举措。这样的实践不仅增强了会展物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578"/>
      <w:r>
        <w:rPr>
          <w:rFonts w:ascii="仿宋" w:eastAsia="仿宋" w:hAnsi="仿宋" w:cs="仿宋" w:hint="eastAsia"/>
          <w:sz w:val="28"/>
          <w:lang w:eastAsia="zh-CN"/>
        </w:rPr>
        <w:t>二、会展物流项目选址可行性分析</w:t>
      </w:r>
      <w:bookmarkEnd w:id="5"/>
    </w:p>
    <w:p>
      <w:pPr>
        <w:pStyle w:val="Heading2"/>
        <w:rPr>
          <w:rFonts w:ascii="仿宋" w:eastAsia="仿宋" w:hAnsi="仿宋" w:cs="仿宋" w:hint="eastAsia"/>
          <w:lang w:eastAsia="zh-CN"/>
        </w:rPr>
      </w:pPr>
      <w:bookmarkStart w:id="6" w:name="_Toc13813"/>
      <w:r>
        <w:rPr>
          <w:rFonts w:ascii="仿宋" w:eastAsia="仿宋" w:hAnsi="仿宋" w:cs="仿宋" w:hint="eastAsia"/>
          <w:lang w:eastAsia="zh-CN"/>
        </w:rPr>
        <w:t>(一)、会展物流项目选址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该会展物流项目选址位于XX省XX市XX区XXX街道</w:t>
      </w:r>
    </w:p>
    <w:p>
      <w:pPr>
        <w:pStyle w:val="Heading2"/>
        <w:ind w:firstLine="560" w:firstLineChars="200"/>
        <w:rPr>
          <w:rFonts w:ascii="仿宋" w:eastAsia="仿宋" w:hAnsi="仿宋" w:cs="仿宋" w:hint="eastAsia"/>
          <w:sz w:val="28"/>
          <w:lang w:eastAsia="zh-CN"/>
        </w:rPr>
      </w:pPr>
      <w:bookmarkStart w:id="7" w:name="_Toc314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会展物流项目的征地面积将根据会展物流项目的实际规模和需求进行精确规划。具体面积XXX平方米，旨在确保会展物流项目不仅能够满足当前的发展需求，还能够预留空间以适应未来的扩展。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净用地面积是在征地面积基础上去除不可利用面积后的实际可开发用地。具体面积XXX平方米，考虑到环保、交通、安全等多方面因素，以确保会展物流项目在整体利用效率上达到最优。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会展物流项目计划建设的建筑总规模具体面积XXX平方米。这一规模的确定综合考虑了会展物流项目的性质、规模，以及城市规划的相关要求，确保建筑布局与周边环境协调一致。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绿地率是会展物流项目用地中被规划为绿地的比例。具体面积XXX平方米，旨在通过合理规划绿地，改善会展物流项目周边环境，提升居民生活质量，并符合城市整体绿化规划。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容积率是用地上可以建设的建筑总体积与用地面积之比。具体面积XXX，通过合理的容积率规划，确保会展物流项目建筑规模与周边环境和谐共生。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确保会展物流项目选址与当地城市规划相一致，具体面积XXX平方米。通过与城市规划部门深入沟通，确保会展物流项目不仅符合城市的整体发展方向，还能够融入城市的发展布局，为城市的长远发展贡献力量。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会展物流项目选址符合当地产业政策，具体面积XXX平方米。这包括会展物流项目对当地经济的促进作用，以及对相关产业的带动效应，确保会展物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用地总体要求必须符合环保和可持续发展的原则，具体面积XXX平方米。通过采用绿色建筑设计、节能减排等措施，确保会展物流项目在建设和运营过程中对环境的影响最小化，达到可持续发展的要求。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确保会展物流项目选址具备必要的公共设施配套，具体面积XXX平方米。这包括交通便利性、教育、医疗等基础设施，以提高居民生活品质，使得会展物流项目选址更具吸引力。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考虑用地总体要求对当地社会稳定性的影响，具体面积XXX平方米。通过深入了解当地社区反馈，确保会展物流项目的选址和建设过程对当地社会和谐稳定产生积极作用。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会展物流项目选址不仅符合法规和规划，还在实际操作中具有可行性。这一全面规划将为会展物流项目的成功实施提供坚实的基础，确保会展物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7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会展物流项目的设备规划和空间设计中，我们将采取灵活设备布局的措施。设备布局将根据实际需求进行灵活设计，避免不必要的浪费。通过合理规划设备摆放位置，我们将提高设备的利用率，减少设备间距，以确保会展物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会展物流项目内部引入共享设施的概念，例如共享会议室、办公区等。通过这种方式，我们可以减少对资源的重复建设，提高资源共享效率，从而减小会展物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7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会展物流项目的总图布置中，我们将不同功能区域进行明确的规划，以最大程度满足会展物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14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会展物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会展物流项目对环境的影响是综合评价的重要因素之一。我们将详细考虑选址周边的自然环境、生态保护区、水源地等情况，确保会展物流项目的建设和运营对环境影响最小化，并符合当地的环保法规标准。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对选址的评价还需充分考虑当地政府的产业政策和法规。我们将详细了解会展物流项目所在地的相关政策，确保会展物流项目的规划和运营与当地法规相符，降低不必要的法律风险。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考虑到社会稳定性对企业运营的重要性，我们将评估选址地区的社会安全情况、劳工关系、社区反馈等方面，以确保会展物流项目的建设和运营不会受到社会稳定性的负面影响。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最后，我们将综合考虑用地成本，包括土地购置费用、土地开发成本等。通过对用地成本的详细评估，我们能够做出更为精确的经济效益分析，为会展物流项目的投资决策提供有力支持。</w:t>
      </w:r>
    </w:p>
    <w:p>
      <w:pPr>
        <w:pStyle w:val="Heading1"/>
        <w:ind w:firstLine="560" w:firstLineChars="200"/>
        <w:rPr>
          <w:rFonts w:ascii="仿宋" w:eastAsia="仿宋" w:hAnsi="仿宋" w:cs="仿宋" w:hint="eastAsia"/>
          <w:sz w:val="28"/>
          <w:lang w:eastAsia="zh-CN"/>
        </w:rPr>
      </w:pPr>
      <w:bookmarkStart w:id="11" w:name="_Toc27799"/>
      <w:r>
        <w:rPr>
          <w:rFonts w:ascii="仿宋" w:eastAsia="仿宋" w:hAnsi="仿宋" w:cs="仿宋" w:hint="eastAsia"/>
          <w:sz w:val="28"/>
          <w:lang w:eastAsia="zh-CN"/>
        </w:rPr>
        <w:t>三、会展物流项目文档管理</w:t>
      </w:r>
      <w:bookmarkEnd w:id="11"/>
    </w:p>
    <w:p>
      <w:pPr>
        <w:pStyle w:val="Heading2"/>
        <w:rPr>
          <w:rFonts w:ascii="仿宋" w:eastAsia="仿宋" w:hAnsi="仿宋" w:cs="仿宋" w:hint="eastAsia"/>
          <w:lang w:eastAsia="zh-CN"/>
        </w:rPr>
      </w:pPr>
      <w:bookmarkStart w:id="12" w:name="_Toc103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会展物流项目高度重视文档的质量和准确性，以支持会展物流项目的各项活动和决策。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文档的编制始于会展物流项目计划的初期，我们制定了详细的文档编制计划，明确了每个文档的内容、格式和编写责任人。在会展物流项目启动阶段，我们首先编制了会展物流项目章程，明确定义了会展物流项目的目标、范围、风险等关键要素。随后，会展物流项目团队根据计划陆续编制了需求文档、设计文档、测试文档等各类文档，确保会展物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展物流项目管理中的重要环节，旨在确保会展物流项目文档符合质量标准和会展物流项目需求。在会展物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除了内部审查，我们还进行了外部审查，邀请会展物流项目相关利益方和专业领域的专家对文档进行独立审查。这有助于获取更全面、客观的反馈，确保会展物流项目文档不仅符合内部标准，也满足外部需求。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会展物流项目在文档编制与审查方面建立了严格的管理机制，通过规范的流程和多维度的审查，确保会展物流项目文档的质量、准确性和可靠性，为会展物流项目的顺利推进提供了有力支持。</w:t>
      </w:r>
    </w:p>
    <w:p>
      <w:pPr>
        <w:pStyle w:val="Heading2"/>
        <w:ind w:firstLine="560" w:firstLineChars="200"/>
        <w:rPr>
          <w:rFonts w:ascii="仿宋" w:eastAsia="仿宋" w:hAnsi="仿宋" w:cs="仿宋" w:hint="eastAsia"/>
          <w:sz w:val="28"/>
          <w:lang w:eastAsia="zh-CN"/>
        </w:rPr>
      </w:pPr>
      <w:bookmarkStart w:id="13" w:name="_Toc708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在会展物流项目中，我们致力于优化文档发布与分发过程，以确保信息的高效传递和团队间协作的顺畅进行。以下是我们采取的关键优化策略：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我们通过多渠道发布文档，包括电子邮件、会展物流项目管理平台、内部网站等，以满足不同团队成员的偏好和需求。多渠道发布确保了信息的全面覆盖。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我们采用了精细的权限控制，确保只有授权人员可以访问敏感信息。这种安全措施保护了会展物流项目文档的机密性，防止了未经授权的信息泄露。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79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文档存档与归档是会展物流项目生命周期中一个至关重要的环节，直接关系到会展物流项目信息的长期保存和历史记录的完整性。在会展物流项目中，我们实施了一系列有效的文档存档与归档管理策略：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794"/>
      <w:r>
        <w:rPr>
          <w:rFonts w:ascii="仿宋" w:eastAsia="仿宋" w:hAnsi="仿宋" w:cs="仿宋" w:hint="eastAsia"/>
          <w:sz w:val="28"/>
          <w:lang w:eastAsia="zh-CN"/>
        </w:rPr>
        <w:t>四、会展物流项目建设背景及必要性分析</w:t>
      </w:r>
      <w:bookmarkEnd w:id="15"/>
    </w:p>
    <w:p>
      <w:pPr>
        <w:pStyle w:val="Heading2"/>
        <w:rPr>
          <w:rFonts w:ascii="仿宋" w:eastAsia="仿宋" w:hAnsi="仿宋" w:cs="仿宋" w:hint="eastAsia"/>
          <w:lang w:eastAsia="zh-CN"/>
        </w:rPr>
      </w:pPr>
      <w:bookmarkStart w:id="16" w:name="_Toc25156"/>
      <w:r>
        <w:rPr>
          <w:rFonts w:ascii="仿宋" w:eastAsia="仿宋" w:hAnsi="仿宋" w:cs="仿宋" w:hint="eastAsia"/>
          <w:lang w:eastAsia="zh-CN"/>
        </w:rPr>
        <w:t>(一)、会展物流项目背景分析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会展物流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会展物流项目在这个潮流中的定位。同时，我们将关注行业内涌现的新兴机遇，以便会展物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会展物流项目提供了强大的发展动力。我们将聚焦于行业内最新的技术发展趋势，包括但不限于人工智能、大数据分析、物联网等领域。通过深度的技术研究，我们将确保会展物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会展物流项目发展的源泉。我们将投入更多的精力对市场需求进行深入剖析，超越表面的需求，深入挖掘潜在的市场痛点和机遇。通过对市场需求的细致了解，会展物流项目将更有针对性地设计解决方案，满足市场的多样化需求，从而更好地促进会展物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会展物流项目战略至关重要。我们将对竞争态势进行更为深入的分析，包括但不限于市场份额、产品特点、客户满意度等多个维度。通过深度的竞争分析，会展物流项目将能够更准确地把握市场脉搏，制定具有竞争力的会展物流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会展物流项目的发展具有直接的影响。我们将进行更为全面的法规和政策分析，了解行业发展中的潜在法律风险和合规挑战。通过充分了解和遵守相关法规，会展物流项目将确保在法律框架内合法合规运营，为会展物流项目的稳健发展提供有力支持。</w:t>
      </w:r>
    </w:p>
    <w:p>
      <w:pPr>
        <w:pStyle w:val="Heading2"/>
        <w:ind w:firstLine="560" w:firstLineChars="200"/>
        <w:rPr>
          <w:rFonts w:ascii="仿宋" w:eastAsia="仿宋" w:hAnsi="仿宋" w:cs="仿宋" w:hint="eastAsia"/>
          <w:sz w:val="28"/>
          <w:lang w:eastAsia="zh-CN"/>
        </w:rPr>
      </w:pPr>
      <w:bookmarkStart w:id="17" w:name="_Toc30074"/>
      <w:r>
        <w:rPr>
          <w:rFonts w:ascii="仿宋" w:eastAsia="仿宋" w:hAnsi="仿宋" w:cs="仿宋" w:hint="eastAsia"/>
          <w:sz w:val="28"/>
          <w:lang w:eastAsia="zh-CN"/>
        </w:rPr>
        <w:t>(二)、会展物流项目建设必要性分析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建设的迫切性源于对行业发展趋势的深刻洞察。我们正处于一个行业变革的时代，科技创新、数字化转型成为企业发展的关键动力。会展物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建设不仅仅是为了跟上潮流，更是为了通过技术创新推动企业的持续发展。通过引入先进的技术和解决方案，会展物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会展物流项目的建设成为必然选择，通过提高产品质量、拓展服务领域，从而在竞争中获得更多的机会。会展物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会展物流项目建设的必要性体现在对客户需求更精准的满足。通过会展物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建设的背后是对企业持续创新的追求。只有通过不断创新，企业才能在竞争中立于不败之地。会展物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9125"/>
      <w:r>
        <w:rPr>
          <w:rFonts w:ascii="仿宋" w:eastAsia="仿宋" w:hAnsi="仿宋" w:cs="仿宋" w:hint="eastAsia"/>
          <w:sz w:val="28"/>
          <w:lang w:eastAsia="zh-CN"/>
        </w:rPr>
        <w:t>五、会展物流项目概论</w:t>
      </w:r>
      <w:bookmarkEnd w:id="18"/>
    </w:p>
    <w:p>
      <w:pPr>
        <w:pStyle w:val="Heading2"/>
        <w:rPr>
          <w:rFonts w:ascii="仿宋" w:eastAsia="仿宋" w:hAnsi="仿宋" w:cs="仿宋" w:hint="eastAsia"/>
          <w:lang w:eastAsia="zh-CN"/>
        </w:rPr>
      </w:pPr>
      <w:bookmarkStart w:id="19" w:name="_Toc9551"/>
      <w:r>
        <w:rPr>
          <w:rFonts w:ascii="仿宋" w:eastAsia="仿宋" w:hAnsi="仿宋" w:cs="仿宋" w:hint="eastAsia"/>
          <w:lang w:eastAsia="zh-CN"/>
        </w:rPr>
        <w:t>(一)、会展物流项目概况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物流项目的起源追溯至对市场的深入洞察。市场的不断演变与变革为会展物流项目提供了难得的机遇。当前市场存在的需求缺口和变革的大环境共同构成了会展物流项目的背景。这个会展物流项目旨在充分利用市场机遇，填补行业中尚未满足的需求，为客户提供全新的解决方案。市场的变革和需求的增长使得这个会展物流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https://d.book118.com/865240312314011103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会展物流项目规划设计纲要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37E29"/>
    <w:rsid w:val="68537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40312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2024-02-06T15:36:00Z</dcterms:created>
  <dcterms:modified xsi:type="dcterms:W3CDTF">2024-02-06T15:36:37Z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14B5F6BC9207429D8742DF6D715EF4C1_11</vt:lpwstr>
  </property>
  <property fmtid="{D5CDD505-2E9C-101B-9397-08002B2CF9AE}" pid="3" name="KSOProductBuildVer">
    <vt:lpwstr>2052-12.1.0.16250</vt:lpwstr>
  </property>
</Properties>
</file>