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乳胶色浆项目安全调研评估报告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28" w:history="1">
        <w:r>
          <w:rPr>
            <w:rFonts w:ascii="仿宋" w:eastAsia="仿宋" w:hAnsi="仿宋" w:cs="仿宋" w:hint="eastAsia"/>
            <w:lang w:eastAsia="zh-CN"/>
          </w:rPr>
          <w:t>一、薪酬制度管理</w:t>
        </w:r>
        <w:r>
          <w:tab/>
        </w:r>
        <w:r>
          <w:fldChar w:fldCharType="begin"/>
        </w:r>
        <w:r>
          <w:instrText xml:space="preserve"> PAGEREF _Toc23828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7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_Toc10477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4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_Toc10904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1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_Toc1251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1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_Toc27471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9" w:history="1">
        <w:r>
          <w:rPr>
            <w:rFonts w:ascii="仿宋" w:eastAsia="仿宋" w:hAnsi="仿宋" w:cs="仿宋" w:hint="eastAsia"/>
            <w:lang w:eastAsia="zh-CN"/>
          </w:rPr>
          <w:t>二、项目基本情况</w:t>
        </w:r>
        <w:r>
          <w:tab/>
        </w:r>
        <w:r>
          <w:fldChar w:fldCharType="begin"/>
        </w:r>
        <w:r>
          <w:instrText xml:space="preserve"> PAGEREF _Toc24209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6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_Toc15856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7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_Toc11857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6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_Toc17376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4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_Toc22664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7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_Toc15937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3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_Toc30453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0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_Toc20590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0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_Toc13750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6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_Toc31606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1" w:history="1">
        <w:r>
          <w:rPr>
            <w:rFonts w:ascii="仿宋" w:eastAsia="仿宋" w:hAnsi="仿宋" w:cs="仿宋" w:hint="eastAsia"/>
            <w:lang w:eastAsia="zh-CN"/>
          </w:rPr>
          <w:t>三、建设规划分析</w:t>
        </w:r>
        <w:r>
          <w:tab/>
        </w:r>
        <w:r>
          <w:fldChar w:fldCharType="begin"/>
        </w:r>
        <w:r>
          <w:instrText xml:space="preserve"> PAGEREF _Toc10591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_Toc16980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9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_Toc9459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1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_Toc10931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_Toc20541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2" w:history="1">
        <w:r>
          <w:rPr>
            <w:rFonts w:ascii="仿宋" w:eastAsia="仿宋" w:hAnsi="仿宋" w:cs="仿宋" w:hint="eastAsia"/>
            <w:lang w:eastAsia="zh-CN"/>
          </w:rPr>
          <w:t>(三)、乳胶色浆项目盈利能力分析</w:t>
        </w:r>
        <w:r>
          <w:tab/>
        </w:r>
        <w:r>
          <w:fldChar w:fldCharType="begin"/>
        </w:r>
        <w:r>
          <w:instrText xml:space="preserve"> PAGEREF _Toc28082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66" w:history="1">
        <w:r>
          <w:rPr>
            <w:rFonts w:ascii="仿宋" w:eastAsia="仿宋" w:hAnsi="仿宋" w:cs="仿宋" w:hint="eastAsia"/>
            <w:lang w:eastAsia="zh-CN"/>
          </w:rPr>
          <w:t>五、乳胶色浆行业行业产业链分析</w:t>
        </w:r>
        <w:r>
          <w:tab/>
        </w:r>
        <w:r>
          <w:fldChar w:fldCharType="begin"/>
        </w:r>
        <w:r>
          <w:instrText xml:space="preserve"> PAGEREF _Toc5066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5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_Toc27655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8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_Toc29168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7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_Toc10697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_Toc1330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_Toc2828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3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_Toc3693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2" w:history="1">
        <w:r>
          <w:rPr>
            <w:rFonts w:ascii="仿宋" w:eastAsia="仿宋" w:hAnsi="仿宋" w:cs="仿宋" w:hint="eastAsia"/>
            <w:lang w:eastAsia="zh-CN"/>
          </w:rPr>
          <w:t>六、工程设计说明</w:t>
        </w:r>
        <w:r>
          <w:tab/>
        </w:r>
        <w:r>
          <w:fldChar w:fldCharType="begin"/>
        </w:r>
        <w:r>
          <w:instrText xml:space="preserve"> PAGEREF _Toc28142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(二)、乳胶色浆项目工程建设标准规范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6" w:history="1">
        <w:r>
          <w:rPr>
            <w:rFonts w:ascii="仿宋" w:eastAsia="仿宋" w:hAnsi="仿宋" w:cs="仿宋" w:hint="eastAsia"/>
            <w:lang w:eastAsia="zh-CN"/>
          </w:rPr>
          <w:t>(三)、乳胶色浆项目总平面设计要求</w:t>
        </w:r>
        <w:r>
          <w:tab/>
        </w:r>
        <w:r>
          <w:fldChar w:fldCharType="begin"/>
        </w:r>
        <w:r>
          <w:instrText xml:space="preserve"> PAGEREF _Toc20536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_Toc11102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_Toc10664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09" w:history="1">
        <w:r>
          <w:rPr>
            <w:rFonts w:ascii="仿宋" w:eastAsia="仿宋" w:hAnsi="仿宋" w:cs="仿宋" w:hint="eastAsia"/>
            <w:lang w:eastAsia="zh-CN"/>
          </w:rPr>
          <w:t>七、技术贸易</w:t>
        </w:r>
        <w:r>
          <w:tab/>
        </w:r>
        <w:r>
          <w:fldChar w:fldCharType="begin"/>
        </w:r>
        <w:r>
          <w:instrText xml:space="preserve"> PAGEREF _Toc5109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1" w:history="1">
        <w:r>
          <w:rPr>
            <w:rFonts w:ascii="仿宋" w:eastAsia="仿宋" w:hAnsi="仿宋" w:cs="仿宋" w:hint="eastAsia"/>
            <w:lang w:eastAsia="zh-CN"/>
          </w:rPr>
          <w:t>(一)、乳胶色浆技术贸易</w:t>
        </w:r>
        <w:r>
          <w:tab/>
        </w:r>
        <w:r>
          <w:fldChar w:fldCharType="begin"/>
        </w:r>
        <w:r>
          <w:instrText xml:space="preserve"> PAGEREF _Toc32261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8" w:history="1">
        <w:r>
          <w:rPr>
            <w:rFonts w:ascii="仿宋" w:eastAsia="仿宋" w:hAnsi="仿宋" w:cs="仿宋" w:hint="eastAsia"/>
            <w:lang w:eastAsia="zh-CN"/>
          </w:rPr>
          <w:t>八、乳胶色浆项目概要与评估</w:t>
        </w:r>
        <w:r>
          <w:tab/>
        </w:r>
        <w:r>
          <w:fldChar w:fldCharType="begin"/>
        </w:r>
        <w:r>
          <w:instrText xml:space="preserve"> PAGEREF _Toc19808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3" w:history="1">
        <w:r>
          <w:rPr>
            <w:rFonts w:ascii="仿宋" w:eastAsia="仿宋" w:hAnsi="仿宋" w:cs="仿宋" w:hint="eastAsia"/>
            <w:lang w:eastAsia="zh-CN"/>
          </w:rPr>
          <w:t>(一)、乳胶色浆项目主办方综述</w:t>
        </w:r>
        <w:r>
          <w:tab/>
        </w:r>
        <w:r>
          <w:fldChar w:fldCharType="begin"/>
        </w:r>
        <w:r>
          <w:instrText xml:space="preserve"> PAGEREF _Toc2203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525" w:history="1">
        <w:r>
          <w:rPr>
            <w:rFonts w:ascii="仿宋" w:eastAsia="仿宋" w:hAnsi="仿宋" w:cs="仿宋" w:hint="eastAsia"/>
            <w:lang w:eastAsia="zh-CN"/>
          </w:rPr>
          <w:t>(二)、乳胶色浆项目整体情况概述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3" w:history="1">
        <w:r>
          <w:rPr>
            <w:rFonts w:ascii="仿宋" w:eastAsia="仿宋" w:hAnsi="仿宋" w:cs="仿宋" w:hint="eastAsia"/>
            <w:lang w:eastAsia="zh-CN"/>
          </w:rPr>
          <w:t>(三)、乳胶色浆项目评估及展望</w:t>
        </w:r>
        <w:r>
          <w:tab/>
        </w:r>
        <w:r>
          <w:fldChar w:fldCharType="begin"/>
        </w:r>
        <w:r>
          <w:instrText xml:space="preserve"> PAGEREF _Toc17913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5" w:history="1">
        <w:r>
          <w:rPr>
            <w:rFonts w:ascii="仿宋" w:eastAsia="仿宋" w:hAnsi="仿宋" w:cs="仿宋" w:hint="eastAsia"/>
            <w:lang w:eastAsia="zh-CN"/>
          </w:rPr>
          <w:t>(四)、主要经济数据总览</w:t>
        </w:r>
        <w:r>
          <w:tab/>
        </w:r>
        <w:r>
          <w:fldChar w:fldCharType="begin"/>
        </w:r>
        <w:r>
          <w:instrText xml:space="preserve"> PAGEREF _Toc7075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8" w:history="1">
        <w:r>
          <w:rPr>
            <w:rFonts w:ascii="仿宋" w:eastAsia="仿宋" w:hAnsi="仿宋" w:cs="仿宋" w:hint="eastAsia"/>
            <w:lang w:eastAsia="zh-CN"/>
          </w:rPr>
          <w:t>九、项目验收与总结</w:t>
        </w:r>
        <w:r>
          <w:tab/>
        </w:r>
        <w:r>
          <w:fldChar w:fldCharType="begin"/>
        </w:r>
        <w:r>
          <w:instrText xml:space="preserve"> PAGEREF _Toc24498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0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_Toc15760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4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_Toc31304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9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_Toc8149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0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_Toc31220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_Toc19860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7" w:history="1">
        <w:r>
          <w:rPr>
            <w:rFonts w:ascii="仿宋" w:eastAsia="仿宋" w:hAnsi="仿宋" w:cs="仿宋" w:hint="eastAsia"/>
            <w:lang w:eastAsia="zh-CN"/>
          </w:rPr>
          <w:t>十一、环境保护与治理方案</w:t>
        </w:r>
        <w:r>
          <w:tab/>
        </w:r>
        <w:r>
          <w:fldChar w:fldCharType="begin"/>
        </w:r>
        <w:r>
          <w:instrText xml:space="preserve"> PAGEREF _Toc28097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_Toc14908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_Toc22586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十二、乳胶色浆人才招聘与发展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2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_Toc31302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0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_Toc7940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6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_Toc32026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6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_Toc21906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3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_Toc11503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8" w:history="1">
        <w:r>
          <w:rPr>
            <w:rFonts w:ascii="仿宋" w:eastAsia="仿宋" w:hAnsi="仿宋" w:cs="仿宋" w:hint="eastAsia"/>
            <w:lang w:eastAsia="zh-CN"/>
          </w:rPr>
          <w:t>十三、生产控制的基本程序</w:t>
        </w:r>
        <w:r>
          <w:tab/>
        </w:r>
        <w:r>
          <w:fldChar w:fldCharType="begin"/>
        </w:r>
        <w:r>
          <w:instrText xml:space="preserve"> PAGEREF _Toc6588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9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_Toc31509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4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_Toc7804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1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_Toc25061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8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_Toc17148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9" w:history="1">
        <w:r>
          <w:rPr>
            <w:rFonts w:ascii="仿宋" w:eastAsia="仿宋" w:hAnsi="仿宋" w:cs="仿宋" w:hint="eastAsia"/>
            <w:lang w:eastAsia="zh-CN"/>
          </w:rPr>
          <w:t>十四、合规性与法律事务</w:t>
        </w:r>
        <w:r>
          <w:tab/>
        </w:r>
        <w:r>
          <w:fldChar w:fldCharType="begin"/>
        </w:r>
        <w:r>
          <w:instrText xml:space="preserve"> PAGEREF _Toc16689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3" w:history="1">
        <w:r>
          <w:rPr>
            <w:rFonts w:ascii="仿宋" w:eastAsia="仿宋" w:hAnsi="仿宋" w:cs="仿宋" w:hint="eastAsia"/>
            <w:lang w:eastAsia="zh-CN"/>
          </w:rPr>
          <w:t>(一)、合规性政策</w:t>
        </w:r>
        <w:r>
          <w:tab/>
        </w:r>
        <w:r>
          <w:fldChar w:fldCharType="begin"/>
        </w:r>
        <w:r>
          <w:instrText xml:space="preserve"> PAGEREF _Toc14293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5" w:history="1">
        <w:r>
          <w:rPr>
            <w:rFonts w:ascii="仿宋" w:eastAsia="仿宋" w:hAnsi="仿宋" w:cs="仿宋" w:hint="eastAsia"/>
            <w:lang w:eastAsia="zh-CN"/>
          </w:rPr>
          <w:t>(二)、法律风险防范与应对</w:t>
        </w:r>
        <w:r>
          <w:tab/>
        </w:r>
        <w:r>
          <w:fldChar w:fldCharType="begin"/>
        </w:r>
        <w:r>
          <w:instrText xml:space="preserve"> PAGEREF _Toc16145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5" w:history="1">
        <w:r>
          <w:rPr>
            <w:rFonts w:ascii="仿宋" w:eastAsia="仿宋" w:hAnsi="仿宋" w:cs="仿宋" w:hint="eastAsia"/>
            <w:lang w:eastAsia="zh-CN"/>
          </w:rPr>
          <w:t>(三)、合同审查与法律意见书</w:t>
        </w:r>
        <w:r>
          <w:tab/>
        </w:r>
        <w:r>
          <w:fldChar w:fldCharType="begin"/>
        </w:r>
        <w:r>
          <w:instrText xml:space="preserve"> PAGEREF _Toc27415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95" w:history="1">
        <w:r>
          <w:rPr>
            <w:rFonts w:ascii="仿宋" w:eastAsia="仿宋" w:hAnsi="仿宋" w:cs="仿宋" w:hint="eastAsia"/>
            <w:lang w:eastAsia="zh-CN"/>
          </w:rPr>
          <w:t>十五、环境与社会责任</w:t>
        </w:r>
        <w:r>
          <w:tab/>
        </w:r>
        <w:r>
          <w:fldChar w:fldCharType="begin"/>
        </w:r>
        <w:r>
          <w:instrText xml:space="preserve"> PAGEREF _Toc22595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2" w:history="1">
        <w:r>
          <w:rPr>
            <w:rFonts w:ascii="仿宋" w:eastAsia="仿宋" w:hAnsi="仿宋" w:cs="仿宋" w:hint="eastAsia"/>
            <w:lang w:eastAsia="zh-CN"/>
          </w:rPr>
          <w:t>(一)、环境影响评估</w:t>
        </w:r>
        <w:r>
          <w:tab/>
        </w:r>
        <w:r>
          <w:fldChar w:fldCharType="begin"/>
        </w:r>
        <w:r>
          <w:instrText xml:space="preserve"> PAGEREF _Toc22962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(二)、社会责任与可持续发展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33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_Toc13933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_Toc16699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16" w:history="1">
        <w:r>
          <w:rPr>
            <w:rFonts w:ascii="仿宋" w:eastAsia="仿宋" w:hAnsi="仿宋" w:cs="仿宋" w:hint="eastAsia"/>
            <w:lang w:eastAsia="zh-CN"/>
          </w:rPr>
          <w:t>十七、法律法规及合规性</w:t>
        </w:r>
        <w:r>
          <w:tab/>
        </w:r>
        <w:r>
          <w:fldChar w:fldCharType="begin"/>
        </w:r>
        <w:r>
          <w:instrText xml:space="preserve"> PAGEREF _Toc27416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(一)、法律法规概述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(二)、乳胶色浆项目合规性评估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6" w:history="1">
        <w:r>
          <w:rPr>
            <w:rFonts w:ascii="仿宋" w:eastAsia="仿宋" w:hAnsi="仿宋" w:cs="仿宋" w:hint="eastAsia"/>
            <w:lang w:eastAsia="zh-CN"/>
          </w:rPr>
          <w:t>(三)、风险合规管理措施</w:t>
        </w:r>
        <w:r>
          <w:tab/>
        </w:r>
        <w:r>
          <w:fldChar w:fldCharType="begin"/>
        </w:r>
        <w:r>
          <w:instrText xml:space="preserve"> PAGEREF _Toc27706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46" w:history="1">
        <w:r>
          <w:rPr>
            <w:rFonts w:ascii="仿宋" w:eastAsia="仿宋" w:hAnsi="仿宋" w:cs="仿宋" w:hint="eastAsia"/>
            <w:lang w:eastAsia="zh-CN"/>
          </w:rPr>
          <w:t>十八、乳胶色浆行业企业过去战略的影响</w:t>
        </w:r>
        <w:r>
          <w:tab/>
        </w:r>
        <w:r>
          <w:fldChar w:fldCharType="begin"/>
        </w:r>
        <w:r>
          <w:instrText xml:space="preserve"> PAGEREF _Toc3846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1" w:history="1">
        <w:r>
          <w:rPr>
            <w:rFonts w:ascii="仿宋" w:eastAsia="仿宋" w:hAnsi="仿宋" w:cs="仿宋" w:hint="eastAsia"/>
            <w:lang w:eastAsia="zh-CN"/>
          </w:rPr>
          <w:t>(一)、乳胶色浆行业企业过去战略的影响</w:t>
        </w:r>
        <w:r>
          <w:tab/>
        </w:r>
        <w:r>
          <w:fldChar w:fldCharType="begin"/>
        </w:r>
        <w:r>
          <w:instrText xml:space="preserve"> PAGEREF _Toc3321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6" w:history="1">
        <w:r>
          <w:rPr>
            <w:rFonts w:ascii="仿宋" w:eastAsia="仿宋" w:hAnsi="仿宋" w:cs="仿宋" w:hint="eastAsia"/>
            <w:lang w:eastAsia="zh-CN"/>
          </w:rPr>
          <w:t>十九、SWOT分析</w:t>
        </w:r>
        <w:r>
          <w:tab/>
        </w:r>
        <w:r>
          <w:fldChar w:fldCharType="begin"/>
        </w:r>
        <w:r>
          <w:instrText xml:space="preserve"> PAGEREF _Toc29126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4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_Toc12894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00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_Toc17100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7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_Toc8967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45" w:history="1">
        <w:r>
          <w:rPr>
            <w:rFonts w:ascii="仿宋" w:eastAsia="仿宋" w:hAnsi="仿宋" w:cs="仿宋" w:hint="eastAsia"/>
            <w:lang w:eastAsia="zh-CN"/>
          </w:rPr>
          <w:t>二十、投资方案</w:t>
        </w:r>
        <w:r>
          <w:tab/>
        </w:r>
        <w:r>
          <w:fldChar w:fldCharType="begin"/>
        </w:r>
        <w:r>
          <w:instrText xml:space="preserve"> PAGEREF _Toc10245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4" w:history="1">
        <w:r>
          <w:rPr>
            <w:rFonts w:ascii="仿宋" w:eastAsia="仿宋" w:hAnsi="仿宋" w:cs="仿宋" w:hint="eastAsia"/>
            <w:lang w:eastAsia="zh-CN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_Toc5334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_Toc115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_Toc30492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_Toc14228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3" w:history="1">
        <w:r>
          <w:rPr>
            <w:rFonts w:ascii="仿宋" w:eastAsia="仿宋" w:hAnsi="仿宋" w:cs="仿宋" w:hint="eastAsia"/>
            <w:lang w:eastAsia="zh-CN"/>
          </w:rPr>
          <w:t>(五)、乳胶色浆项目总投资</w:t>
        </w:r>
        <w:r>
          <w:tab/>
        </w:r>
        <w:r>
          <w:fldChar w:fldCharType="begin"/>
        </w:r>
        <w:r>
          <w:instrText xml:space="preserve"> PAGEREF _Toc22023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_Toc13196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828"/>
      <w:r>
        <w:rPr>
          <w:rFonts w:ascii="仿宋" w:eastAsia="仿宋" w:hAnsi="仿宋" w:cs="仿宋" w:hint="eastAsia"/>
          <w:sz w:val="28"/>
          <w:lang w:eastAsia="zh-CN"/>
        </w:rPr>
        <w:t>一、薪酬制度管理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477"/>
      <w:r>
        <w:rPr>
          <w:rFonts w:ascii="仿宋" w:eastAsia="仿宋" w:hAnsi="仿宋" w:cs="仿宋" w:hint="eastAsia"/>
          <w:lang w:eastAsia="zh-CN"/>
        </w:rPr>
        <w:t>(一)、薪酬管理制度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薪酬管理制度是组织劳动过程和进行劳动管理的规则和制度的总和。它对薪酬体系的设计理念、方法、水平、支付方式等方面进行规定，以确保员工和雇主对薪酬安排的满意度。具体来说，薪酬制度体现在公司的薪酬政策和目标、薪酬结构设计、岗位薪酬测算、绩效考核与奖金制度、福利和补贴、薪酬调整和晋升、透明度和沟通、以及合规性等方面的内容。通过制度化的薪酬管理，公司能够达到对员工激励、公平公正和成本控制等方面的管理目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04"/>
      <w:r>
        <w:rPr>
          <w:rFonts w:ascii="仿宋" w:eastAsia="仿宋" w:hAnsi="仿宋" w:cs="仿宋" w:hint="eastAsia"/>
          <w:sz w:val="28"/>
          <w:lang w:eastAsia="zh-CN"/>
        </w:rPr>
        <w:t>(二)、奖金制度的制定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奖金制度的制定程序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https://d.book118.com/865323021230011113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乳胶色浆项目安全调研评估报告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乳胶色浆项目安全调研评估报告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乳胶色浆项目安全调研评估报告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乳胶色浆项目安全调研评估报告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乳胶色浆项目安全调研评估报告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4C701C"/>
    <w:rsid w:val="434C701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5323021230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2024-02-20T14:49:00Z</dcterms:created>
  <dcterms:modified xsi:type="dcterms:W3CDTF">2024-02-20T14:49:41Z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4308A5D4AA70456489FEF95489B9AE2A_11</vt:lpwstr>
  </property>
  <property fmtid="{D5CDD505-2E9C-101B-9397-08002B2CF9AE}" pid="3" name="KSOProductBuildVer">
    <vt:lpwstr>2052-12.1.0.16250</vt:lpwstr>
  </property>
</Properties>
</file>